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23 March 2026 – 29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$14.75 across 33 leads. Total ad spend for the period was $486.60 with an average CTR of 4.97%. The top performer achieved a CPL of $0.84 (DEC-15-2025 - copy_08771CC1-D4C9-4210-BE). CTR is within healthy range for lead gen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$486.60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$14.75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4.97%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$2,105.40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135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$15.60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5.40%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$5,349.20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650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$8.23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6.47%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$19.24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4.78%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...457910360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$0.84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2.17%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$1.86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7.07%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$4.37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8.66%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...968670360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2 conversions from 2 ad(s) – Best cost: $0.84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116 conversions from 2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$0.84 cost, 2.17%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$1.86 cost, 7.07%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11 leads, $16.64 CPL, 5.17%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10 leads, $13.22 CPL, 6.14%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5 leads, $18.66 CPL, 3.01%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running with 33 conversions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Continue optimising campaign performance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performance and adjust as needed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