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16 March 2026 – 22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$36.04 across 14 purchases. Total ad spend for the period was $504.51 with an average CTR of 2.85%. The top performer achieved a CPP of $0.26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$504.51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$36.04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2.85%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$2,101.64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$24.16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$6,462.53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477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$13.55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3.54%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0.92%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3.54%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4 conversions from 1 ad(s) – Best cost: $0.45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$0.69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$0.82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$0.26 cost, 2.62%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$0.45 cost, 0.92%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10 purchases, $21.17 CPP, 2.93%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10 purchases, $9.08 CPP, 3.20%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8 purchases, $19.75 CPP, 2.48%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14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