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23 March 2026 – 29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$29.38 across 19 purchases. Total ad spend for the period was $558.21 with an average CTR of 2.65%. The top performer achieved a CPP of $0.38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$558.21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$29.38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$2,174.43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$27.88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$7,020.77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$23.09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...860842171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1.83%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$1.00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$0.38 cost, 2.68%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$0.73 cost, 1.18%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16 purchases, $10.51 CPP, 2.22%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10 purchases, $9.33 CPP, 3.51%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8 purchases, $30.02 CPP, 2.63%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19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