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37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RED;</w:t>
      </w:r>
    </w:p>
    <w:p>
      <w:pPr>
        <w:pStyle w:val="Compact"/>
        <w:numPr>
          <w:ilvl w:val="0"/>
          <w:numId w:val="1001"/>
        </w:numPr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6 узлов;</w:t>
      </w:r>
    </w:p>
    <w:p>
      <w:pPr>
        <w:pStyle w:val="Compact"/>
        <w:numPr>
          <w:ilvl w:val="0"/>
          <w:numId w:val="1002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1002"/>
        </w:numPr>
      </w:pPr>
      <w:r>
        <w:t xml:space="preserve"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В результате у нас поучается график (рис. 1) и несколько файлов в каталоге</w:t>
      </w:r>
      <w:r>
        <w:t xml:space="preserve"> </w:t>
      </w:r>
      <w:r>
        <w:t xml:space="preserve">График показывает изменение TCp-окна, а также графк, который показывает изменение очоереди и средней длины очереди (рис. 2)</w:t>
      </w:r>
    </w:p>
    <w:p>
      <w:pPr>
        <w:pStyle w:val="CaptionedFigure"/>
      </w:pPr>
      <w:r>
        <w:drawing>
          <wp:inline>
            <wp:extent cx="3733800" cy="3901821"/>
            <wp:effectExtent b="0" l="0" r="0" t="0"/>
            <wp:docPr descr="График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</w:t>
      </w:r>
    </w:p>
    <w:p>
      <w:pPr>
        <w:pStyle w:val="CaptionedFigure"/>
      </w:pPr>
      <w:r>
        <w:drawing>
          <wp:inline>
            <wp:extent cx="3733800" cy="3865360"/>
            <wp:effectExtent b="0" l="0" r="0" t="0"/>
            <wp:docPr descr="Графи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</w:t>
      </w:r>
    </w:p>
    <w:p>
      <w:pPr>
        <w:pStyle w:val="CaptionedFigure"/>
      </w:pPr>
      <w:r>
        <w:drawing>
          <wp:inline>
            <wp:extent cx="3733800" cy="1480439"/>
            <wp:effectExtent b="0" l="0" r="0" t="0"/>
            <wp:docPr descr="Файлы после выполнения команды ns lab2.tcl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Файлы после выполнения команды</w:t>
      </w:r>
      <w:r>
        <w:t xml:space="preserve"> </w:t>
      </w:r>
      <w:r>
        <w:rPr>
          <w:rStyle w:val="VerbatimChar"/>
        </w:rPr>
        <w:t xml:space="preserve">ns lab2.tcl</w:t>
      </w:r>
    </w:p>
    <w:p>
      <w:pPr>
        <w:pStyle w:val="BodyText"/>
      </w:pPr>
      <w:r>
        <w:t xml:space="preserve">по графикам видно, что средняя длина очереди находится в диапозоне от 3 до 4, а максимальная длина около 14</w:t>
      </w:r>
    </w:p>
    <w:bookmarkStart w:id="43" w:name="упражн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Изменил код в файле lab2.tcl (рис. 4)</w:t>
      </w:r>
    </w:p>
    <w:p>
      <w:pPr>
        <w:pStyle w:val="CaptionedFigure"/>
      </w:pPr>
      <w:r>
        <w:drawing>
          <wp:inline>
            <wp:extent cx="3733800" cy="690858"/>
            <wp:effectExtent b="0" l="0" r="0" t="0"/>
            <wp:docPr descr="Измененная часть код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Измененная часть кода</w:t>
      </w:r>
    </w:p>
    <w:p>
      <w:pPr>
        <w:pStyle w:val="BodyText"/>
      </w:pPr>
      <w:r>
        <w:t xml:space="preserve">Результат выполнения этого кода:</w:t>
      </w:r>
    </w:p>
    <w:p>
      <w:pPr>
        <w:pStyle w:val="CaptionedFigure"/>
      </w:pPr>
      <w:r>
        <w:drawing>
          <wp:inline>
            <wp:extent cx="3733800" cy="3879108"/>
            <wp:effectExtent b="0" l="0" r="0" t="0"/>
            <wp:docPr descr="График NewReno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NewReno</w:t>
      </w:r>
    </w:p>
    <w:p>
      <w:pPr>
        <w:pStyle w:val="BodyText"/>
      </w:pPr>
      <w:r>
        <w:t xml:space="preserve">В результате получим следующие график изменения TCP-окна (рис. 6), а также график изменения длины очереди</w:t>
      </w:r>
      <w:r>
        <w:t xml:space="preserve"> </w:t>
      </w:r>
      <w:r>
        <w:t xml:space="preserve">и средней длины очереди (рис. 7).</w:t>
      </w:r>
    </w:p>
    <w:p>
      <w:pPr>
        <w:pStyle w:val="CaptionedFigure"/>
      </w:pPr>
      <w:r>
        <w:drawing>
          <wp:inline>
            <wp:extent cx="3733800" cy="3857435"/>
            <wp:effectExtent b="0" l="0" r="0" t="0"/>
            <wp:docPr descr="График vegas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vegas</w:t>
      </w:r>
    </w:p>
    <w:p>
      <w:pPr>
        <w:pStyle w:val="CaptionedFigure"/>
      </w:pPr>
      <w:r>
        <w:drawing>
          <wp:inline>
            <wp:extent cx="3733800" cy="3876216"/>
            <wp:effectExtent b="0" l="0" r="0" t="0"/>
            <wp:docPr descr="График Vegas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3"/>
    <w:bookmarkStart w:id="53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 изменения в цвет траекторий, подписи легенд, а также добавил опции -fg -bg изменил цвет текста и фона xgraph</w:t>
      </w:r>
    </w:p>
    <w:p>
      <w:pPr>
        <w:pStyle w:val="CaptionedFigure"/>
      </w:pPr>
      <w:r>
        <w:drawing>
          <wp:inline>
            <wp:extent cx="3733800" cy="1438328"/>
            <wp:effectExtent b="0" l="0" r="0" t="0"/>
            <wp:docPr descr="Измененный код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Измененный код</w:t>
      </w:r>
    </w:p>
    <w:p>
      <w:pPr>
        <w:pStyle w:val="BodyText"/>
      </w:pPr>
      <w:r>
        <w:t xml:space="preserve">Внес изменения в подпись графика, добавив размер окна</w:t>
      </w:r>
    </w:p>
    <w:p>
      <w:pPr>
        <w:pStyle w:val="CaptionedFigure"/>
      </w:pPr>
      <w:r>
        <w:drawing>
          <wp:inline>
            <wp:extent cx="3733800" cy="703056"/>
            <wp:effectExtent b="0" l="0" r="0" t="0"/>
            <wp:docPr descr="Измененный код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Измененный код</w:t>
      </w:r>
    </w:p>
    <w:p>
      <w:pPr>
        <w:pStyle w:val="BodyText"/>
      </w:pPr>
      <w:r>
        <w:t xml:space="preserve">В результате получились графики:</w:t>
      </w:r>
    </w:p>
    <w:p>
      <w:pPr>
        <w:pStyle w:val="CaptionedFigure"/>
      </w:pPr>
      <w:r>
        <w:drawing>
          <wp:inline>
            <wp:extent cx="3733800" cy="3915783"/>
            <wp:effectExtent b="0" l="0" r="0" t="0"/>
            <wp:docPr descr="График 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1</w:t>
      </w:r>
    </w:p>
    <w:bookmarkEnd w:id="53"/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я исследовал протокол TCP и алгоритм управления очередью RED.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Хватов Максим Григорьевич</dc:creator>
  <dc:language>ru-RU</dc:language>
  <cp:keywords/>
  <dcterms:created xsi:type="dcterms:W3CDTF">2025-02-17T09:12:47Z</dcterms:created>
  <dcterms:modified xsi:type="dcterms:W3CDTF">2025-02-17T09:12:47Z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Исследование протокола TCP и алгоритма управления очередью RED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