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31.png" ContentType="image/png"/>
  <Override PartName="/word/media/rId34.png" ContentType="image/png"/>
  <Override PartName="/word/media/rId25.png" ContentType="image/png"/>
  <Override PartName="/word/media/rId28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списков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доступом</w:t>
      </w:r>
      <w:r>
        <w:t xml:space="preserve"> </w:t>
      </w:r>
      <w:r>
        <w:t xml:space="preserve">(ACL)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настройку прав доступа пользователей к ресурсам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Требуется настроить следующие правила доступа:</w:t>
      </w:r>
    </w:p>
    <w:p>
      <w:pPr>
        <w:pStyle w:val="Compact"/>
        <w:numPr>
          <w:ilvl w:val="1"/>
          <w:numId w:val="1002"/>
        </w:numPr>
      </w:pPr>
      <w:r>
        <w:t xml:space="preserve">web-сервер: разрешить доступ всем пользователям по протоколу HTTP</w:t>
      </w:r>
      <w:r>
        <w:t xml:space="preserve"> </w:t>
      </w:r>
      <w:r>
        <w:t xml:space="preserve">через порт 80 протокола TCP, а для администратора открыть доступ</w:t>
      </w:r>
      <w:r>
        <w:t xml:space="preserve"> </w:t>
      </w:r>
      <w:r>
        <w:t xml:space="preserve">по протоколам Telnet и FTP;</w:t>
      </w:r>
    </w:p>
    <w:p>
      <w:pPr>
        <w:pStyle w:val="Compact"/>
        <w:numPr>
          <w:ilvl w:val="1"/>
          <w:numId w:val="1002"/>
        </w:numPr>
      </w:pPr>
      <w:r>
        <w:t xml:space="preserve">файловый сервер: с внутренних адресов сети доступ открыт по портам</w:t>
      </w:r>
      <w:r>
        <w:t xml:space="preserve"> </w:t>
      </w:r>
      <w:r>
        <w:t xml:space="preserve">для общедоступных каталогов, с внешних — доступ по протоколу FTP;</w:t>
      </w:r>
    </w:p>
    <w:p>
      <w:pPr>
        <w:pStyle w:val="Compact"/>
        <w:numPr>
          <w:ilvl w:val="1"/>
          <w:numId w:val="1002"/>
        </w:numPr>
      </w:pPr>
      <w:r>
        <w:t xml:space="preserve">почтовый сервер: разрешить пользователям работать по протоколам</w:t>
      </w:r>
      <w:r>
        <w:t xml:space="preserve"> </w:t>
      </w:r>
      <w:r>
        <w:t xml:space="preserve">SMTP и POP3 (соответственно через порты 25 и 110 протокола TCP),</w:t>
      </w:r>
      <w:r>
        <w:t xml:space="preserve"> </w:t>
      </w:r>
      <w:r>
        <w:t xml:space="preserve">а для администратора — открыть доступ по протоколам Telnet и FTP;</w:t>
      </w:r>
    </w:p>
    <w:p>
      <w:pPr>
        <w:pStyle w:val="Compact"/>
        <w:numPr>
          <w:ilvl w:val="1"/>
          <w:numId w:val="1002"/>
        </w:numPr>
      </w:pPr>
      <w:r>
        <w:t xml:space="preserve">DNS-сервер: открыть порт 53 протокола UDP для доступа из внутренней сети;</w:t>
      </w:r>
    </w:p>
    <w:p>
      <w:pPr>
        <w:pStyle w:val="Compact"/>
        <w:numPr>
          <w:ilvl w:val="1"/>
          <w:numId w:val="1002"/>
        </w:numPr>
      </w:pPr>
      <w:r>
        <w:t xml:space="preserve">разрешить icmp-сообщения, направленные в сеть серверов;</w:t>
      </w:r>
    </w:p>
    <w:p>
      <w:pPr>
        <w:pStyle w:val="Compact"/>
        <w:numPr>
          <w:ilvl w:val="1"/>
          <w:numId w:val="1002"/>
        </w:numPr>
      </w:pPr>
      <w:r>
        <w:t xml:space="preserve">запретить для сети Other любые запросы за пределы сети, за исключением администратора;</w:t>
      </w:r>
    </w:p>
    <w:p>
      <w:pPr>
        <w:pStyle w:val="Compact"/>
        <w:numPr>
          <w:ilvl w:val="1"/>
          <w:numId w:val="1002"/>
        </w:numPr>
      </w:pPr>
      <w:r>
        <w:t xml:space="preserve">разрешить доступ в сеть управления сетевым оборудованием только</w:t>
      </w:r>
      <w:r>
        <w:t xml:space="preserve"> </w:t>
      </w:r>
      <w:r>
        <w:t xml:space="preserve">администратору сети.</w:t>
      </w:r>
    </w:p>
    <w:p>
      <w:pPr>
        <w:pStyle w:val="Compact"/>
        <w:numPr>
          <w:ilvl w:val="0"/>
          <w:numId w:val="1001"/>
        </w:numPr>
      </w:pPr>
      <w:r>
        <w:t xml:space="preserve">Требуется проверить правильность действия установленных правил доступа.</w:t>
      </w:r>
    </w:p>
    <w:p>
      <w:pPr>
        <w:pStyle w:val="Compact"/>
        <w:numPr>
          <w:ilvl w:val="0"/>
          <w:numId w:val="1001"/>
        </w:numPr>
      </w:pPr>
      <w:r>
        <w:t xml:space="preserve">Требуется выполнить задание для самостоятельной работы по настройке</w:t>
      </w:r>
      <w:r>
        <w:t xml:space="preserve"> </w:t>
      </w:r>
      <w:r>
        <w:t xml:space="preserve">прав доступа администратора сети на Павловской.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рабочей области проекта подключим ноутбук администратора с именем</w:t>
      </w:r>
      <w:r>
        <w:t xml:space="preserve"> </w:t>
      </w:r>
      <w:r>
        <w:t xml:space="preserve">admin к сети к other-donskaya-1 (рис. 1) с тем, чтобы разрешить ему потом любые</w:t>
      </w:r>
      <w:r>
        <w:t xml:space="preserve"> </w:t>
      </w:r>
      <w:r>
        <w:t xml:space="preserve">действия, связанные с управлением сетью. Для этого подсоединим ноутбук</w:t>
      </w:r>
      <w:r>
        <w:t xml:space="preserve"> </w:t>
      </w:r>
      <w:r>
        <w:t xml:space="preserve">к порту 24 коммутатора msk-donskaya-sw-4 и присвоим ему статический</w:t>
      </w:r>
      <w:r>
        <w:t xml:space="preserve"> </w:t>
      </w:r>
      <w:r>
        <w:t xml:space="preserve">адрес 10.128.6.200 (рис. 2), указав в качестве gateway-адреса 10.128.6.1 и адреса</w:t>
      </w:r>
      <w:r>
        <w:t xml:space="preserve"> </w:t>
      </w:r>
      <w:r>
        <w:t xml:space="preserve">DNS-сервера 10.128.0.5 (рис. 3).</w:t>
      </w:r>
    </w:p>
    <w:p>
      <w:pPr>
        <w:pStyle w:val="CaptionedFigure"/>
      </w:pPr>
      <w:r>
        <w:drawing>
          <wp:inline>
            <wp:extent cx="3733800" cy="2353765"/>
            <wp:effectExtent b="0" l="0" r="0" t="0"/>
            <wp:docPr descr="Размещение ноутбука администратора в сети other-donskaya-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3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Размещение ноутбука администратора в сети other-donskaya-1</w:t>
      </w:r>
    </w:p>
    <w:p>
      <w:pPr>
        <w:pStyle w:val="CaptionedFigure"/>
      </w:pPr>
      <w:r>
        <w:drawing>
          <wp:inline>
            <wp:extent cx="3733800" cy="834701"/>
            <wp:effectExtent b="0" l="0" r="0" t="0"/>
            <wp:docPr descr="Задание статического ip-адреса ноутбуку admin" title="" id="26" name="Picture"/>
            <a:graphic>
              <a:graphicData uri="http://schemas.openxmlformats.org/drawingml/2006/picture">
                <pic:pic>
                  <pic:nvPicPr>
                    <pic:cNvPr descr="image/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4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статического ip-адреса ноутбуку admin</w:t>
      </w:r>
    </w:p>
    <w:p>
      <w:pPr>
        <w:pStyle w:val="CaptionedFigure"/>
      </w:pPr>
      <w:r>
        <w:drawing>
          <wp:inline>
            <wp:extent cx="3733800" cy="1034573"/>
            <wp:effectExtent b="0" l="0" r="0" t="0"/>
            <wp:docPr descr="Задание gateway-адреса и адреса DNS-сервера ноутбуку admin" title="" id="29" name="Picture"/>
            <a:graphic>
              <a:graphicData uri="http://schemas.openxmlformats.org/drawingml/2006/picture">
                <pic:pic>
                  <pic:nvPicPr>
                    <pic:cNvPr descr="image/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4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gateway-адреса и адреса DNS-сервера ноутбуку admin</w:t>
      </w:r>
    </w:p>
    <w:p>
      <w:pPr>
        <w:pStyle w:val="BodyText"/>
      </w:pPr>
      <w:r>
        <w:t xml:space="preserve">Проверим, что у ноутбука корректно работает соединение через пингование разных устройств сети, например серверов.</w:t>
      </w:r>
    </w:p>
    <w:p>
      <w:pPr>
        <w:pStyle w:val="BodyText"/>
      </w:pPr>
      <w:r>
        <w:t xml:space="preserve">У меня пингование нигде не прошло, хотя в прошлой работе всё работало как надо.</w:t>
      </w:r>
    </w:p>
    <w:p>
      <w:pPr>
        <w:pStyle w:val="BodyText"/>
      </w:pPr>
      <w:r>
        <w:t xml:space="preserve">На оборудовании Cisco правила в списке доступа</w:t>
      </w:r>
      <w:r>
        <w:t xml:space="preserve"> </w:t>
      </w:r>
      <w:r>
        <w:t xml:space="preserve">проверяются по порядку сверху вниз до первого совпадения — как только</w:t>
      </w:r>
      <w:r>
        <w:t xml:space="preserve"> </w:t>
      </w:r>
      <w:r>
        <w:t xml:space="preserve">одно из правил сработало, проверка списка правил прекращается и обработка</w:t>
      </w:r>
      <w:r>
        <w:t xml:space="preserve"> </w:t>
      </w:r>
      <w:r>
        <w:t xml:space="preserve">трафика происходит на основе сработавшего правила. Поэтому</w:t>
      </w:r>
      <w:r>
        <w:t xml:space="preserve"> </w:t>
      </w:r>
      <w:r>
        <w:t xml:space="preserve">сначала мы надо давать разрешение (permit) на какое-то действие, а уже потом накладывать ограничения (deny).</w:t>
      </w:r>
    </w:p>
    <w:p>
      <w:pPr>
        <w:pStyle w:val="BodyText"/>
      </w:pPr>
      <w:r>
        <w:t xml:space="preserve">Настроим доступ к web-серверу по порту tcp 80 (рис.4). Мы создаем список контроля доступа с названием servers-out (так как</w:t>
      </w:r>
      <w:r>
        <w:t xml:space="preserve"> </w:t>
      </w:r>
      <w:r>
        <w:t xml:space="preserve">предполагается ограничить доступ в конкретные подсети и по отношению к маршрутизатору это будет исходящий трафик); указано (в качестве</w:t>
      </w:r>
      <w:r>
        <w:t xml:space="preserve"> </w:t>
      </w:r>
      <w:r>
        <w:t xml:space="preserve">комментария-напоминания remark web), что ограничения предназначены</w:t>
      </w:r>
      <w:r>
        <w:t xml:space="preserve"> </w:t>
      </w:r>
      <w:r>
        <w:t xml:space="preserve">для работы с web-сервером, а также даем разрешение доступа (permit) по протоколу TCP всем (any) пользователям сети (host) на доступ к web-серверу,</w:t>
      </w:r>
      <w:r>
        <w:t xml:space="preserve"> </w:t>
      </w:r>
      <w:r>
        <w:t xml:space="preserve">имеющему адрес 10.128.0.2, через порт 80.</w:t>
      </w:r>
    </w:p>
    <w:p>
      <w:pPr>
        <w:pStyle w:val="CaptionedFigure"/>
      </w:pPr>
      <w:r>
        <w:drawing>
          <wp:inline>
            <wp:extent cx="3733800" cy="372179"/>
            <wp:effectExtent b="0" l="0" r="0" t="0"/>
            <wp:docPr descr="Настройка доступа к web-серверу по порту tcp 80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доступа к web-серверу по порту tcp 80</w:t>
      </w:r>
    </w:p>
    <w:p>
      <w:pPr>
        <w:pStyle w:val="BodyText"/>
      </w:pPr>
      <w:r>
        <w:t xml:space="preserve">Добавим список управления доступом к интерфейсу (рис.5). К интерфейсу f0/0.3 подключается список прав доступа servers-out и применяется к исходящему трафику (out).</w:t>
      </w:r>
    </w:p>
    <w:p>
      <w:pPr>
        <w:pStyle w:val="CaptionedFigure"/>
      </w:pPr>
      <w:r>
        <w:drawing>
          <wp:inline>
            <wp:extent cx="3733800" cy="251934"/>
            <wp:effectExtent b="0" l="0" r="0" t="0"/>
            <wp:docPr descr="Добавление списка управления доступом к интерфейсу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списка управления доступом к интерфейсу</w:t>
      </w:r>
    </w:p>
    <w:p>
      <w:pPr>
        <w:pStyle w:val="BodyText"/>
      </w:pPr>
      <w:r>
        <w:t xml:space="preserve">Проверим, что доступ к web-серверу есть через протокол HTTP,введя в строке браузера хоста ip-адрес web-сервера. При этом команда ping будет демонстрировать недоступность web-сервера как по имени, так и по ip-адресу web-сервера.</w:t>
      </w:r>
    </w:p>
    <w:p>
      <w:pPr>
        <w:pStyle w:val="BodyText"/>
      </w:pPr>
      <w:r>
        <w:t xml:space="preserve">Проверка доступа к web-серверу через протокол HTTP выдала ошибку соединения через браузер.</w:t>
      </w:r>
    </w:p>
    <w:p>
      <w:pPr>
        <w:pStyle w:val="BodyText"/>
      </w:pPr>
      <w:r>
        <w:t xml:space="preserve">Настроем дополнительный доступ для администратора по протоколам Telnet и FTP (рис.6). В список контроля доступа servers-out добавлено правило, разрешающее устройству администратора с ip-адресом 10.128.6.200 доступ на</w:t>
      </w:r>
      <w:r>
        <w:t xml:space="preserve"> </w:t>
      </w:r>
      <w:r>
        <w:t xml:space="preserve">web-сервер (10.128.0.2) по протоколам FTP и telnet.</w:t>
      </w:r>
    </w:p>
    <w:p>
      <w:pPr>
        <w:pStyle w:val="CaptionedFigure"/>
      </w:pPr>
      <w:r>
        <w:drawing>
          <wp:inline>
            <wp:extent cx="3733800" cy="476280"/>
            <wp:effectExtent b="0" l="0" r="0" t="0"/>
            <wp:docPr descr="Настройка дополнительного доступа для администратора по протоколам Telnet и FTP" title="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дополнительного доступа для администратора по протоколам Telnet и FTP</w:t>
      </w:r>
    </w:p>
    <w:p>
      <w:pPr>
        <w:pStyle w:val="BodyText"/>
      </w:pPr>
      <w:r>
        <w:t xml:space="preserve">Убедимся, что с узла с ip-адресом 10.128.6.200 есть доступ по протоколу FTP. Для этого в командной строке устройства администратора введем</w:t>
      </w:r>
      <w:r>
        <w:t xml:space="preserve"> </w:t>
      </w:r>
      <w:r>
        <w:t xml:space="preserve">ftp 10.128.0.2, а затем по запросу имя пользователя cisco и пароль cisco, увидим, что доступ действительно есть.</w:t>
      </w:r>
    </w:p>
    <w:p>
      <w:pPr>
        <w:pStyle w:val="BodyText"/>
      </w:pPr>
      <w:r>
        <w:t xml:space="preserve">Проверка работы ftp у администратора через пингование также выдало ошибку соединения.</w:t>
      </w:r>
    </w:p>
    <w:p>
      <w:pPr>
        <w:pStyle w:val="BodyText"/>
      </w:pPr>
      <w:r>
        <w:t xml:space="preserve">Настроем доступ к файловому серверу (рис.7). В списке контроля доступа servers-out указано (в качестве</w:t>
      </w:r>
      <w:r>
        <w:t xml:space="preserve"> </w:t>
      </w:r>
      <w:r>
        <w:t xml:space="preserve">комментария-напоминания remark file), что следующие ограничения</w:t>
      </w:r>
      <w:r>
        <w:t xml:space="preserve"> </w:t>
      </w:r>
      <w:r>
        <w:t xml:space="preserve">предназначены для работы с file-сервером; всем узлам внутренней сети</w:t>
      </w:r>
      <w:r>
        <w:t xml:space="preserve"> </w:t>
      </w:r>
      <w:r>
        <w:t xml:space="preserve">(10.128.0.0) разрешён доступ по протоколу SMB (работает через порт 445</w:t>
      </w:r>
      <w:r>
        <w:t xml:space="preserve"> </w:t>
      </w:r>
      <w:r>
        <w:t xml:space="preserve">протокола TCP) к каталогам общего пользования; любым узлам разрешён</w:t>
      </w:r>
      <w:r>
        <w:t xml:space="preserve"> </w:t>
      </w:r>
      <w:r>
        <w:t xml:space="preserve">доступ к file-серверу по протоколу FTP. Запись 0.0.255.255 — обратная маска (wildcard mask).</w:t>
      </w:r>
    </w:p>
    <w:p>
      <w:pPr>
        <w:pStyle w:val="CaptionedFigure"/>
      </w:pPr>
      <w:r>
        <w:drawing>
          <wp:inline>
            <wp:extent cx="3733800" cy="578476"/>
            <wp:effectExtent b="0" l="0" r="0" t="0"/>
            <wp:docPr descr="Настройка доступа к файловому серверу" title="" id="41" name="Picture"/>
            <a:graphic>
              <a:graphicData uri="http://schemas.openxmlformats.org/drawingml/2006/picture">
                <pic:pic>
                  <pic:nvPicPr>
                    <pic:cNvPr descr="image/9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доступа к файловому серверу</w:t>
      </w:r>
    </w:p>
    <w:p>
      <w:pPr>
        <w:pStyle w:val="BodyText"/>
      </w:pPr>
      <w:r>
        <w:t xml:space="preserve">Настроем доступ к почтовому серверу (рис.8). В списке контроля доступа servers-out указано (в качестве</w:t>
      </w:r>
      <w:r>
        <w:t xml:space="preserve"> </w:t>
      </w:r>
      <w:r>
        <w:t xml:space="preserve">комментария-напоминания remark mail), что следующие ограничения предназначены для работы с почтовым сервером; всем разрешён доступ</w:t>
      </w:r>
      <w:r>
        <w:t xml:space="preserve"> </w:t>
      </w:r>
      <w:r>
        <w:t xml:space="preserve">к почтовому серверу по протоколам POP3 и SMTP.</w:t>
      </w:r>
    </w:p>
    <w:p>
      <w:pPr>
        <w:pStyle w:val="CaptionedFigure"/>
      </w:pPr>
      <w:r>
        <w:drawing>
          <wp:inline>
            <wp:extent cx="3733800" cy="481578"/>
            <wp:effectExtent b="0" l="0" r="0" t="0"/>
            <wp:docPr descr="Настройка доступа к почтовому серверу" title="" id="44" name="Picture"/>
            <a:graphic>
              <a:graphicData uri="http://schemas.openxmlformats.org/drawingml/2006/picture">
                <pic:pic>
                  <pic:nvPicPr>
                    <pic:cNvPr descr="image/1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доступа к почтовому серверу</w:t>
      </w:r>
    </w:p>
    <w:p>
      <w:pPr>
        <w:pStyle w:val="BodyText"/>
      </w:pPr>
      <w:r>
        <w:t xml:space="preserve">Настроем доступ к DNS-серверу (рис.9). В списке контроля доступа servers-out указано (в качестве</w:t>
      </w:r>
      <w:r>
        <w:t xml:space="preserve"> </w:t>
      </w:r>
      <w:r>
        <w:t xml:space="preserve">комментария-напоминания remark dns), что следующие ограничения предназначены для работы с DNS-сервером; всем узлам внутренней сети разрешён доступ к DNS-серверу через UDP-порт 53.</w:t>
      </w:r>
    </w:p>
    <w:p>
      <w:pPr>
        <w:pStyle w:val="CaptionedFigure"/>
      </w:pPr>
      <w:r>
        <w:drawing>
          <wp:inline>
            <wp:extent cx="3733800" cy="336218"/>
            <wp:effectExtent b="0" l="0" r="0" t="0"/>
            <wp:docPr descr="Настройка доступа к DNS-серверу" title="" id="47" name="Picture"/>
            <a:graphic>
              <a:graphicData uri="http://schemas.openxmlformats.org/drawingml/2006/picture">
                <pic:pic>
                  <pic:nvPicPr>
                    <pic:cNvPr descr="image/1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доступа к DNS-серверу</w:t>
      </w:r>
    </w:p>
    <w:p>
      <w:pPr>
        <w:pStyle w:val="BodyText"/>
      </w:pPr>
      <w:r>
        <w:t xml:space="preserve">Разрешим icmp-запросы (рис.10).</w:t>
      </w:r>
    </w:p>
    <w:p>
      <w:pPr>
        <w:pStyle w:val="CaptionedFigure"/>
      </w:pPr>
      <w:r>
        <w:drawing>
          <wp:inline>
            <wp:extent cx="3733800" cy="548888"/>
            <wp:effectExtent b="0" l="0" r="0" t="0"/>
            <wp:docPr descr="Разрешение icmp-запросов" title="" id="50" name="Picture"/>
            <a:graphic>
              <a:graphicData uri="http://schemas.openxmlformats.org/drawingml/2006/picture">
                <pic:pic>
                  <pic:nvPicPr>
                    <pic:cNvPr descr="image/1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Разрешение icmp-запросов</w:t>
      </w:r>
    </w:p>
    <w:p>
      <w:pPr>
        <w:pStyle w:val="BodyText"/>
      </w:pPr>
      <w:r>
        <w:t xml:space="preserve">Посмотрим номера строк правил в списке контроля доступа (рис.11).</w:t>
      </w:r>
    </w:p>
    <w:p>
      <w:pPr>
        <w:pStyle w:val="CaptionedFigure"/>
      </w:pPr>
      <w:r>
        <w:drawing>
          <wp:inline>
            <wp:extent cx="3733800" cy="1190486"/>
            <wp:effectExtent b="0" l="0" r="0" t="0"/>
            <wp:docPr descr="Просмотр строк в списке контроля доступа" title="" id="53" name="Picture"/>
            <a:graphic>
              <a:graphicData uri="http://schemas.openxmlformats.org/drawingml/2006/picture">
                <pic:pic>
                  <pic:nvPicPr>
                    <pic:cNvPr descr="image/1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0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Просмотр строк в списке контроля доступа</w:t>
      </w:r>
    </w:p>
    <w:p>
      <w:pPr>
        <w:pStyle w:val="BodyText"/>
      </w:pPr>
      <w:r>
        <w:t xml:space="preserve">Настроем доступ для сети Other (рис.12). Наложим ограничение на</w:t>
      </w:r>
      <w:r>
        <w:t xml:space="preserve"> </w:t>
      </w:r>
      <w:r>
        <w:t xml:space="preserve">исходящий из сети Other трафик, который по отношению к маршрутизатору</w:t>
      </w:r>
      <w:r>
        <w:t xml:space="preserve"> </w:t>
      </w:r>
      <w:r>
        <w:t xml:space="preserve">msk-donskaya-gw-1 является входящим трафиком. В списке контроля доступа other-in указано, что следующие правила</w:t>
      </w:r>
      <w:r>
        <w:t xml:space="preserve"> </w:t>
      </w:r>
      <w:r>
        <w:t xml:space="preserve">относятся к администратору сети; даётся разрешение устройству с адресом 10.128.6.200 на любые действия (any); к интерфейсу f0/0.104 подключается</w:t>
      </w:r>
      <w:r>
        <w:t xml:space="preserve"> </w:t>
      </w:r>
      <w:r>
        <w:t xml:space="preserve">список прав доступа other-in и применяется к входящему трафику (in).</w:t>
      </w:r>
    </w:p>
    <w:p>
      <w:pPr>
        <w:pStyle w:val="CaptionedFigure"/>
      </w:pPr>
      <w:r>
        <w:drawing>
          <wp:inline>
            <wp:extent cx="3733800" cy="570976"/>
            <wp:effectExtent b="0" l="0" r="0" t="0"/>
            <wp:docPr descr="Настройка доступа для сети Other" title="" id="56" name="Picture"/>
            <a:graphic>
              <a:graphicData uri="http://schemas.openxmlformats.org/drawingml/2006/picture">
                <pic:pic>
                  <pic:nvPicPr>
                    <pic:cNvPr descr="image/1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0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Настройка доступа для сети Other</w:t>
      </w:r>
    </w:p>
    <w:p>
      <w:pPr>
        <w:pStyle w:val="BodyText"/>
      </w:pPr>
      <w:r>
        <w:t xml:space="preserve">Настроем доступ администратора к сети сетевого оборудования (рис.13). В списке контроля доступа management-out указано (в качестве</w:t>
      </w:r>
      <w:r>
        <w:t xml:space="preserve"> </w:t>
      </w:r>
      <w:r>
        <w:t xml:space="preserve">комментария-напоминания remark admin), что устройству администратора с адресом 10.128.6.200 разрешён доступ к сети сетевого оборудования</w:t>
      </w:r>
      <w:r>
        <w:t xml:space="preserve"> </w:t>
      </w:r>
      <w:r>
        <w:t xml:space="preserve">(10.128.1.0); к интерфейсу f0/0.2 подключается список прав доступа</w:t>
      </w:r>
      <w:r>
        <w:t xml:space="preserve"> </w:t>
      </w:r>
      <w:r>
        <w:t xml:space="preserve">management-out и применяется к исходящему трафику (out).</w:t>
      </w:r>
    </w:p>
    <w:p>
      <w:pPr>
        <w:pStyle w:val="CaptionedFigure"/>
      </w:pPr>
      <w:r>
        <w:drawing>
          <wp:inline>
            <wp:extent cx="3733800" cy="1575006"/>
            <wp:effectExtent b="0" l="0" r="0" t="0"/>
            <wp:docPr descr="Настройка доступа администратора к сети сетевого оборудования" title="" id="59" name="Picture"/>
            <a:graphic>
              <a:graphicData uri="http://schemas.openxmlformats.org/drawingml/2006/picture">
                <pic:pic>
                  <pic:nvPicPr>
                    <pic:cNvPr descr="image/1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Настройка доступа администратора к сети сетевого оборудования</w:t>
      </w:r>
    </w:p>
    <w:bookmarkEnd w:id="61"/>
    <w:bookmarkStart w:id="65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Compact"/>
        <w:numPr>
          <w:ilvl w:val="0"/>
          <w:numId w:val="1003"/>
        </w:numPr>
      </w:pPr>
      <w:r>
        <w:t xml:space="preserve">Проверим корректность установленных правил доступа, попытавшись получить доступ по различным протоколам с разных устройств сети к подсети</w:t>
      </w:r>
      <w:r>
        <w:t xml:space="preserve"> </w:t>
      </w:r>
      <w:r>
        <w:t xml:space="preserve">серверов и подсети сетевого оборудования.</w:t>
      </w:r>
    </w:p>
    <w:p>
      <w:pPr>
        <w:pStyle w:val="FirstParagraph"/>
      </w:pPr>
      <w:r>
        <w:t xml:space="preserve">Проверять я не стал, так как пингование не удалось еще на предыдущих шагах</w:t>
      </w:r>
    </w:p>
    <w:p>
      <w:pPr>
        <w:pStyle w:val="Compact"/>
        <w:numPr>
          <w:ilvl w:val="0"/>
          <w:numId w:val="1004"/>
        </w:numPr>
      </w:pPr>
      <w:r>
        <w:t xml:space="preserve">Разрешим администратору из сети Other на Павловской действия, аналогичные действиям администратора сети Other на Донской.</w:t>
      </w:r>
    </w:p>
    <w:p>
      <w:pPr>
        <w:pStyle w:val="FirstParagraph"/>
      </w:pPr>
      <w:r>
        <w:t xml:space="preserve">Разместим в рабочей области ноутбук admin-pavlovskaya на Павловской (рис.14).</w:t>
      </w:r>
    </w:p>
    <w:p>
      <w:pPr>
        <w:pStyle w:val="CaptionedFigure"/>
      </w:pPr>
      <w:r>
        <w:drawing>
          <wp:inline>
            <wp:extent cx="3733800" cy="3966692"/>
            <wp:effectExtent b="0" l="0" r="0" t="0"/>
            <wp:docPr descr="Логическая область с размещенным ноутбуком admin на Павловской" title="" id="63" name="Picture"/>
            <a:graphic>
              <a:graphicData uri="http://schemas.openxmlformats.org/drawingml/2006/picture">
                <pic:pic>
                  <pic:nvPicPr>
                    <pic:cNvPr descr="image/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Логическая область с размещенным ноутбуком admin на Павловской</w:t>
      </w:r>
    </w:p>
    <w:p>
      <w:pPr>
        <w:pStyle w:val="BodyText"/>
      </w:pPr>
      <w:r>
        <w:t xml:space="preserve">После нескольких попыток настройки и подключения, индикация так и не стала зеленой.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получил практические навыки настройки прав доступа пользователей к ресурсам сети.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Как задать действие правила для конкретного протокола?</w:t>
      </w:r>
    </w:p>
    <w:p>
      <w:pPr>
        <w:pStyle w:val="FirstParagraph"/>
      </w:pPr>
      <w:r>
        <w:t xml:space="preserve">Например,</w:t>
      </w:r>
      <w:r>
        <w:t xml:space="preserve"> </w:t>
      </w:r>
      <w:r>
        <w:rPr>
          <w:rStyle w:val="VerbatimChar"/>
        </w:rPr>
        <w:t xml:space="preserve">permit tcp any host 10.128.0.4 eq pop3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Как задать действие правила сразу для нескольких портов?</w:t>
      </w:r>
    </w:p>
    <w:p>
      <w:pPr>
        <w:pStyle w:val="FirstParagraph"/>
      </w:pPr>
      <w:r>
        <w:t xml:space="preserve">Для этого нужна команда</w:t>
      </w:r>
      <w:r>
        <w:t xml:space="preserve"> </w:t>
      </w:r>
      <w:r>
        <w:rPr>
          <w:rStyle w:val="VerbatimChar"/>
        </w:rPr>
        <w:t xml:space="preserve">interface range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Как узнать номер правила в списке прав доступа?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show access-lists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Каким образом можно изменить порядок применения правил в списке</w:t>
      </w:r>
      <w:r>
        <w:t xml:space="preserve"> </w:t>
      </w:r>
      <w:r>
        <w:t xml:space="preserve">контроля доступа?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access-list &lt;номер в списке&gt; permit</w:t>
      </w:r>
      <w:r>
        <w:t xml:space="preserve">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10</dc:title>
  <dc:creator>Хватов Максим Григорьевич</dc:creator>
  <dc:language>ru-RU</dc:language>
  <cp:keywords/>
  <dcterms:created xsi:type="dcterms:W3CDTF">2025-04-15T08:13:11Z</dcterms:created>
  <dcterms:modified xsi:type="dcterms:W3CDTF">2025-04-15T08:13:11Z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списков управления доступом (ACL)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