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сделаем схему планируемой сети с указанием типов и номеров портов подключения устройств, соответствующую физическому уровню модели OSI (L1). Работать будем в графическом редакторе Dia. (рис. 1).</w:t>
      </w:r>
    </w:p>
    <w:p>
      <w:pPr>
        <w:pStyle w:val="CaptionedFigure"/>
      </w:pPr>
      <w:r>
        <w:drawing>
          <wp:inline>
            <wp:extent cx="3733800" cy="1823598"/>
            <wp:effectExtent b="0" l="0" r="0" t="0"/>
            <wp:docPr descr="Физические устройства сети с номерами портов (Layer 1)" title="" id="23" name="Picture"/>
            <a:graphic>
              <a:graphicData uri="http://schemas.openxmlformats.org/drawingml/2006/picture">
                <pic:pic>
                  <pic:nvPicPr>
                    <pic:cNvPr descr="image/10.128.0.0_L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Физические устройства сети с номерами портов (Layer 1)</w:t>
      </w:r>
    </w:p>
    <w:p>
      <w:pPr>
        <w:pStyle w:val="BodyText"/>
      </w:pPr>
      <w:r>
        <w:t xml:space="preserve">В качестве оборудования уровня ядра будем использовать маршрутизатор</w:t>
      </w:r>
      <w:r>
        <w:t xml:space="preserve"> </w:t>
      </w:r>
      <w:r>
        <w:t xml:space="preserve">Cisco 2811, на уровне распределения — коммутаторы Cisco 2960 с возможностью</w:t>
      </w:r>
      <w:r>
        <w:t xml:space="preserve"> </w:t>
      </w:r>
      <w:r>
        <w:t xml:space="preserve">настройки VLAN, а на уровне доступа — коммутаторы Cisco 2950.</w:t>
      </w:r>
    </w:p>
    <w:p>
      <w:pPr>
        <w:pStyle w:val="BodyText"/>
      </w:pPr>
      <w:r>
        <w:t xml:space="preserve">Далее спланируем распределение VLAN 1. Рекомендуется выделять в отдельные подсети (VLAN) устройства управления сетью, а также различные группы пользователей.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VLA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departamens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p>
      <w:pPr>
        <w:pStyle w:val="BodyText"/>
      </w:pPr>
      <w:r>
        <w:t xml:space="preserve">Теперь построим схему сети с указанием номеров VLAN, соответствующую канальному уровню модели OSI (L2) (рис. 3).</w:t>
      </w:r>
    </w:p>
    <w:p>
      <w:pPr>
        <w:pStyle w:val="CaptionedFigure"/>
      </w:pPr>
      <w:r>
        <w:drawing>
          <wp:inline>
            <wp:extent cx="3733800" cy="1815734"/>
            <wp:effectExtent b="0" l="0" r="0" t="0"/>
            <wp:docPr descr="Схема VLAN сети (Layer 2)" title="" id="27" name="Picture"/>
            <a:graphic>
              <a:graphicData uri="http://schemas.openxmlformats.org/drawingml/2006/picture">
                <pic:pic>
                  <pic:nvPicPr>
                    <pic:cNvPr descr="image/10.128.0.0_L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VLAN сети (Layer 2)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выделенными VLAN. Примерная схема сети, соответствующая сетевому уровню модели OSI (L3) (рис. 3).</w:t>
      </w:r>
    </w:p>
    <w:p>
      <w:pPr>
        <w:pStyle w:val="CaptionedFigure"/>
      </w:pPr>
      <w:r>
        <w:drawing>
          <wp:inline>
            <wp:extent cx="3733800" cy="2615141"/>
            <wp:effectExtent b="0" l="0" r="0" t="0"/>
            <wp:docPr descr="Схема маршрутизации сети (Layer 3)" title="" id="30" name="Picture"/>
            <a:graphic>
              <a:graphicData uri="http://schemas.openxmlformats.org/drawingml/2006/picture">
                <pic:pic>
                  <pic:nvPicPr>
                    <pic:cNvPr descr="image/10.128.0.0_L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(Layer 3)</w:t>
      </w:r>
    </w:p>
    <w:p>
      <w:pPr>
        <w:pStyle w:val="BodyText"/>
      </w:pPr>
      <w:r>
        <w:t xml:space="preserve">Более детальное распределение IP-адресов в сети представлено в табл. 2. Сеть 10.128.0.0 является сетью класса А. Маска подсети равна 16, значит могут меняться последние два октета. Разбиваем на сети с маской подсети равной 24, то есть может меняться только последний октет.</w:t>
      </w:r>
    </w:p>
    <w:bookmarkStart w:id="32" w:name="tbl:ip"/>
    <w:p>
      <w:pPr>
        <w:pStyle w:val="TableCaption"/>
      </w:pPr>
      <w:r>
        <w:t xml:space="preserve">Таблица 2: 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p>
      <w:pPr>
        <w:pStyle w:val="BodyText"/>
      </w:pPr>
      <w:r>
        <w:t xml:space="preserve">В табл. 3 приведён план подключения оборудования сети по портам.</w:t>
      </w:r>
    </w:p>
    <w:bookmarkStart w:id="33" w:name="tbl:fiz"/>
    <w:p>
      <w:pPr>
        <w:pStyle w:val="TableCaption"/>
      </w:pPr>
      <w:r>
        <w:t xml:space="preserve">Таблица 3: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msk-donskaya-mgkhvatov-gw-1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msk-donskaya-mgkhvatov-sw-1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msk-donskaya-mgkhvatov-sw-2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msk-donskaya-mgkhvatov-sw-3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msk-donskaya-mgkhvatov-sw-4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msk-pavlovskaya-mgkhvatov-sw-1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p>
      <w:pPr>
        <w:pStyle w:val="BodyText"/>
      </w:pPr>
      <w:r>
        <w:t xml:space="preserve">Регламент выделения ip-адресов дан в табл. 4.</w:t>
      </w:r>
    </w:p>
    <w:bookmarkStart w:id="34" w:name="tbl:reg"/>
    <w:p>
      <w:pPr>
        <w:pStyle w:val="TableCaption"/>
      </w:pPr>
      <w:r>
        <w:t xml:space="preserve">Таблица 4: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p>
      <w:pPr>
        <w:pStyle w:val="BodyText"/>
      </w:pPr>
      <w:r>
        <w:t xml:space="preserve">Выполним аналогичную планировку сети для двух других частных сетей: 172.16.0.0/12 (сеть класса B) и 192.168.0.0/16 (сеть класса C). Физический и канальный уровни останутся неизменными, нам необходимо поменять только сетевой уровень (L3). Схемы маршрутизации для этих сетей представлены на рисунках 4 и 5.</w:t>
      </w:r>
    </w:p>
    <w:p>
      <w:pPr>
        <w:pStyle w:val="CaptionedFigure"/>
      </w:pPr>
      <w:r>
        <w:drawing>
          <wp:inline>
            <wp:extent cx="3733800" cy="2040466"/>
            <wp:effectExtent b="0" l="0" r="0" t="0"/>
            <wp:docPr descr="Схема маршрутизации сети (Layer 3)" title="" id="36" name="Picture"/>
            <a:graphic>
              <a:graphicData uri="http://schemas.openxmlformats.org/drawingml/2006/picture">
                <pic:pic>
                  <pic:nvPicPr>
                    <pic:cNvPr descr="image/172.16.0.0_L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маршрутизации сети (Layer 3)</w:t>
      </w:r>
    </w:p>
    <w:p>
      <w:pPr>
        <w:pStyle w:val="CaptionedFigure"/>
      </w:pPr>
      <w:r>
        <w:drawing>
          <wp:inline>
            <wp:extent cx="3733800" cy="2234425"/>
            <wp:effectExtent b="0" l="0" r="0" t="0"/>
            <wp:docPr descr="Схема маршрутизации сети (Layer 3)" title="" id="39" name="Picture"/>
            <a:graphic>
              <a:graphicData uri="http://schemas.openxmlformats.org/drawingml/2006/picture">
                <pic:pic>
                  <pic:nvPicPr>
                    <pic:cNvPr descr="image/192.168.0.0_L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Схема маршрутизации сети (Layer 3)</w:t>
      </w:r>
    </w:p>
    <w:p>
      <w:pPr>
        <w:pStyle w:val="BodyText"/>
      </w:pPr>
      <w:r>
        <w:t xml:space="preserve">В табл. 5 и табл. 6 представлены схемы маршрутизации для двух сетей. Мы изменили только первые два байта (октета), поскольку в этих сетях мы можем выделить подсеть с маской 255.255.255.0 (/24), как и в случае сети 10.128.0.0/16.</w:t>
      </w:r>
    </w:p>
    <w:bookmarkStart w:id="41" w:name="tbl:ip2"/>
    <w:p>
      <w:pPr>
        <w:pStyle w:val="TableCaption"/>
      </w:pPr>
      <w:r>
        <w:t xml:space="preserve">Таблица 5: Таблица IP. Сеть 172.16.0.0/12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5: Таблица IP. Сеть 172.16.0.0/12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tbl:ip3"/>
    <w:p>
      <w:pPr>
        <w:pStyle w:val="TableCaption"/>
      </w:pPr>
      <w:r>
        <w:t xml:space="preserve">Таблица 6: Таблица IP. Сеть 192.168.0.0/16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6: Таблица IP. Сеть 192.16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познакомился с принципами планирования локальной сети организации</w:t>
      </w:r>
    </w:p>
    <w:bookmarkEnd w:id="44"/>
    <w:bookmarkStart w:id="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Модель OSI (Open Systems Interconnection) — это семиуровневая сетевая модель, используемая для стандартизации взаимодействия сетевых устройств.</w:t>
      </w:r>
      <w:r>
        <w:t xml:space="preserve"> </w:t>
      </w:r>
      <w:r>
        <w:t xml:space="preserve">Уровни OSI и их функции:</w:t>
      </w:r>
    </w:p>
    <w:p>
      <w:pPr>
        <w:numPr>
          <w:ilvl w:val="0"/>
          <w:numId w:val="1002"/>
        </w:numPr>
      </w:pPr>
      <w:r>
        <w:t xml:space="preserve">Физический (Physical) – передача битов по физическому каналу связи.</w:t>
      </w:r>
    </w:p>
    <w:p>
      <w:pPr>
        <w:numPr>
          <w:ilvl w:val="0"/>
          <w:numId w:val="1002"/>
        </w:numPr>
      </w:pPr>
      <w:r>
        <w:t xml:space="preserve">Канальный (Data Link) – обеспечение надежной передачи данных между соседними узлами.</w:t>
      </w:r>
    </w:p>
    <w:p>
      <w:pPr>
        <w:numPr>
          <w:ilvl w:val="0"/>
          <w:numId w:val="1002"/>
        </w:numPr>
      </w:pPr>
      <w:r>
        <w:t xml:space="preserve">Сетевой (Network) – маршрутизация и логическая адресация (IP-адреса).</w:t>
      </w:r>
    </w:p>
    <w:p>
      <w:pPr>
        <w:numPr>
          <w:ilvl w:val="0"/>
          <w:numId w:val="1002"/>
        </w:numPr>
      </w:pPr>
      <w:r>
        <w:t xml:space="preserve">Транспортный (Transport) – контроль передачи данных (TCP, UDP).</w:t>
      </w:r>
    </w:p>
    <w:p>
      <w:pPr>
        <w:numPr>
          <w:ilvl w:val="0"/>
          <w:numId w:val="1002"/>
        </w:numPr>
      </w:pPr>
      <w:r>
        <w:t xml:space="preserve">Сеансовый (Session) – установление, поддержание и разрыв соединения.</w:t>
      </w:r>
    </w:p>
    <w:p>
      <w:pPr>
        <w:numPr>
          <w:ilvl w:val="0"/>
          <w:numId w:val="1002"/>
        </w:numPr>
      </w:pPr>
      <w:r>
        <w:t xml:space="preserve">Представления (Presentation) – кодирование, шифрование, сжатие данных.</w:t>
      </w:r>
    </w:p>
    <w:p>
      <w:pPr>
        <w:numPr>
          <w:ilvl w:val="0"/>
          <w:numId w:val="1002"/>
        </w:numPr>
      </w:pPr>
      <w:r>
        <w:t xml:space="preserve">Прикладной (Application) – интерфейсы для приложений (HTTP, FTP, SMTP и т. д.).</w:t>
      </w:r>
    </w:p>
    <w:p>
      <w:pPr>
        <w:numPr>
          <w:ilvl w:val="0"/>
          <w:numId w:val="1002"/>
        </w:numPr>
      </w:pPr>
      <w:r>
        <w:t xml:space="preserve">Коммутатор (switch) работает на канальном уровне OSI и выполняет следующие функции:</w:t>
      </w:r>
      <w:r>
        <w:t xml:space="preserve"> </w:t>
      </w:r>
      <w:r>
        <w:t xml:space="preserve">Передача данных между устройствами в одной локальной сети (LAN).</w:t>
      </w:r>
      <w:r>
        <w:t xml:space="preserve"> </w:t>
      </w:r>
      <w:r>
        <w:t xml:space="preserve">Использование MAC-адресов для коммутации кадров.</w:t>
      </w:r>
      <w:r>
        <w:t xml:space="preserve"> </w:t>
      </w:r>
      <w:r>
        <w:t xml:space="preserve">Создание коммутационной таблицы (таблицы MAC-адресов).</w:t>
      </w:r>
      <w:r>
        <w:t xml:space="preserve"> </w:t>
      </w:r>
      <w:r>
        <w:t xml:space="preserve">Уменьшение коллизий за счет передачи данных только нужному получателю.</w:t>
      </w:r>
    </w:p>
    <w:p>
      <w:pPr>
        <w:numPr>
          <w:ilvl w:val="0"/>
          <w:numId w:val="1002"/>
        </w:numPr>
      </w:pPr>
      <w:r>
        <w:t xml:space="preserve">Маршрутизатор (router) работает на сетевом уровне OSI и выполняет:</w:t>
      </w:r>
      <w:r>
        <w:t xml:space="preserve"> </w:t>
      </w:r>
      <w:r>
        <w:t xml:space="preserve">Маршрутизацию пакетов между разными сетями.</w:t>
      </w:r>
      <w:r>
        <w:t xml:space="preserve"> </w:t>
      </w:r>
      <w:r>
        <w:t xml:space="preserve">Выбор оптимального пути передачи данных (протоколы OSPF, RIP, BGP).</w:t>
      </w:r>
      <w:r>
        <w:t xml:space="preserve"> </w:t>
      </w:r>
      <w:r>
        <w:t xml:space="preserve">Обеспечение NAT, DHCP, фильтрации пакетов (межсетевой экран).</w:t>
      </w:r>
    </w:p>
    <w:p>
      <w:pPr>
        <w:numPr>
          <w:ilvl w:val="0"/>
          <w:numId w:val="1002"/>
        </w:numPr>
      </w:pPr>
      <w:r>
        <w:t xml:space="preserve">Коммутатор 2 уровня (L2 Switch) работает только с MAC-адресами.</w:t>
      </w:r>
      <w:r>
        <w:t xml:space="preserve"> </w:t>
      </w:r>
      <w:r>
        <w:t xml:space="preserve">Коммутатор 3 уровня (L3 Switch) поддерживает маршрутизацию на основе IP-адресов, объединяя функции коммутатора и маршрутизатора.</w:t>
      </w:r>
    </w:p>
    <w:p>
      <w:pPr>
        <w:numPr>
          <w:ilvl w:val="0"/>
          <w:numId w:val="1002"/>
        </w:numPr>
      </w:pPr>
      <w:r>
        <w:t xml:space="preserve">Сетевой интерфейс — это программное или аппаратное средство, обеспечивающее взаимодействие устройства с сетью (например, Ethernet-карта, Wi-Fi-адаптер).</w:t>
      </w:r>
    </w:p>
    <w:p>
      <w:pPr>
        <w:numPr>
          <w:ilvl w:val="0"/>
          <w:numId w:val="1002"/>
        </w:numPr>
      </w:pPr>
      <w:r>
        <w:t xml:space="preserve">В аппаратном смысле: разъём на устройстве (например, RJ-45 для Ethernet).</w:t>
      </w:r>
      <w:r>
        <w:t xml:space="preserve"> </w:t>
      </w:r>
      <w:r>
        <w:t xml:space="preserve">В программном смысле: логическая точка взаимодействия (например, порт 80 для HTTP, 443 для HTTPS).</w:t>
      </w:r>
    </w:p>
    <w:p>
      <w:pPr>
        <w:numPr>
          <w:ilvl w:val="0"/>
          <w:numId w:val="1002"/>
        </w:numPr>
      </w:pPr>
      <w:r>
        <w:t xml:space="preserve">Ethernet (10 Мбит/с) – базовая технология передачи данных.</w:t>
      </w:r>
      <w:r>
        <w:t xml:space="preserve"> </w:t>
      </w:r>
      <w:r>
        <w:t xml:space="preserve">Fast Ethernet (100 Мбит/с) – улучшенная версия с большей скоростью.</w:t>
      </w:r>
      <w:r>
        <w:t xml:space="preserve"> </w:t>
      </w:r>
      <w:r>
        <w:t xml:space="preserve">Gigabit Ethernet (1 Гбит/с) – значительно увеличенная пропускная способность, используется в современных сетях.</w:t>
      </w:r>
    </w:p>
    <w:p>
      <w:pPr>
        <w:numPr>
          <w:ilvl w:val="0"/>
          <w:numId w:val="1002"/>
        </w:numPr>
      </w:pPr>
      <w:r>
        <w:t xml:space="preserve">IP-адрес – уникальный числовой идентификатор устройства в сети (например, 192.168.1.1).</w:t>
      </w:r>
      <w:r>
        <w:t xml:space="preserve"> </w:t>
      </w:r>
      <w:r>
        <w:t xml:space="preserve">Сеть – группа устройств, объединённых одним адресным пространством.</w:t>
      </w:r>
      <w:r>
        <w:t xml:space="preserve"> </w:t>
      </w:r>
      <w:r>
        <w:t xml:space="preserve">Подсеть – логическое деление сети для эффективного управления.</w:t>
      </w:r>
      <w:r>
        <w:t xml:space="preserve"> </w:t>
      </w:r>
      <w:r>
        <w:t xml:space="preserve">Маска подсети – определяет, какая часть IP-адреса относится к сети, а какая – к узлам (например, 255.255.255.0).</w:t>
      </w:r>
      <w:r>
        <w:t xml:space="preserve"> </w:t>
      </w:r>
      <w:r>
        <w:t xml:space="preserve">Служебные адреса:</w:t>
      </w:r>
      <w:r>
        <w:t xml:space="preserve"> </w:t>
      </w:r>
      <w:r>
        <w:t xml:space="preserve">0.0.0.0 – неопределённый адрес.</w:t>
      </w:r>
      <w:r>
        <w:t xml:space="preserve"> </w:t>
      </w:r>
      <w:r>
        <w:t xml:space="preserve">127.0.0.1 – loopback (локальный хост).</w:t>
      </w:r>
      <w:r>
        <w:t xml:space="preserve"> </w:t>
      </w:r>
      <w:r>
        <w:t xml:space="preserve">255.255.255.255 – широковещательный адрес.</w:t>
      </w:r>
      <w:r>
        <w:t xml:space="preserve"> </w:t>
      </w:r>
      <w:r>
        <w:t xml:space="preserve">Пример разбиения сети:</w:t>
      </w:r>
      <w:r>
        <w:t xml:space="preserve"> </w:t>
      </w:r>
      <w:r>
        <w:t xml:space="preserve">Сеть 192.168.1.0/24 можно разделить на две подсети:</w:t>
      </w:r>
      <w:r>
        <w:t xml:space="preserve"> </w:t>
      </w:r>
      <w:r>
        <w:t xml:space="preserve">192.168.1.0/25 (128 узлов)</w:t>
      </w:r>
      <w:r>
        <w:t xml:space="preserve"> </w:t>
      </w:r>
      <w:r>
        <w:t xml:space="preserve">192.168.1.128/25 (128 узлов)</w:t>
      </w:r>
    </w:p>
    <w:p>
      <w:pPr>
        <w:numPr>
          <w:ilvl w:val="0"/>
          <w:numId w:val="1002"/>
        </w:numPr>
      </w:pPr>
      <w:r>
        <w:t xml:space="preserve">VLAN (Virtual Local Area Network) – технология разделения физической сети на логические сегменты.</w:t>
      </w:r>
      <w:r>
        <w:t xml:space="preserve"> </w:t>
      </w:r>
      <w:r>
        <w:t xml:space="preserve">Применение:</w:t>
      </w:r>
      <w:r>
        <w:t xml:space="preserve"> </w:t>
      </w:r>
      <w:r>
        <w:t xml:space="preserve">Разделение трафика между отделами (например, HR, IT, бухгалтерия).</w:t>
      </w:r>
      <w:r>
        <w:t xml:space="preserve"> </w:t>
      </w:r>
      <w:r>
        <w:t xml:space="preserve">Повышение безопасности (данные разных VLAN изолированы).</w:t>
      </w:r>
      <w:r>
        <w:t xml:space="preserve"> </w:t>
      </w:r>
      <w:r>
        <w:t xml:space="preserve">Уменьшение нагрузки на сеть (меньше широковещательного трафика).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 компании можно создать VLAN для бухгалтерии (192.168.1.0/24) и VLAN для IT (192.168.2.0/24), чтобы они не мешали друг другу.</w:t>
      </w:r>
    </w:p>
    <w:p>
      <w:pPr>
        <w:numPr>
          <w:ilvl w:val="0"/>
          <w:numId w:val="1002"/>
        </w:numPr>
      </w:pPr>
      <w:r>
        <w:t xml:space="preserve">Access Port – порт, подключённый к конечному устройству (например, ПК), передающий данные одной VLAN.</w:t>
      </w:r>
      <w:r>
        <w:t xml:space="preserve"> </w:t>
      </w:r>
      <w:r>
        <w:t xml:space="preserve">Trunk Port – порт, передающий данные нескольких VLAN, использует тегирование (IEEE 802.1Q).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Хватов Максим Григорьевич</dc:creator>
  <dc:language>ru-RU</dc:language>
  <cp:keywords/>
  <dcterms:created xsi:type="dcterms:W3CDTF">2025-02-25T06:48:40Z</dcterms:created>
  <dcterms:modified xsi:type="dcterms:W3CDTF">2025-02-25T06:48:40Z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Планирование локальной сети организации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