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22C" w:rsidRPr="0083222C" w:rsidRDefault="0083222C" w:rsidP="0083222C">
      <w:pPr>
        <w:spacing w:after="0" w:line="240" w:lineRule="auto"/>
        <w:jc w:val="center"/>
        <w:rPr>
          <w:rFonts w:ascii="Times New Roman" w:eastAsia="Times New Roman" w:hAnsi="Times New Roman" w:cs="Times New Roman"/>
          <w:sz w:val="20"/>
          <w:szCs w:val="20"/>
          <w:lang w:eastAsia="en-IN"/>
        </w:rPr>
      </w:pPr>
      <w:r w:rsidRPr="0083222C">
        <w:rPr>
          <w:rFonts w:ascii="Times New Roman" w:eastAsia="Times New Roman" w:hAnsi="Times New Roman" w:cs="Times New Roman"/>
          <w:b/>
          <w:bCs/>
          <w:color w:val="000000"/>
          <w:sz w:val="20"/>
          <w:szCs w:val="20"/>
          <w:lang w:eastAsia="en-IN"/>
        </w:rPr>
        <w:t>FORM 7C</w:t>
      </w:r>
    </w:p>
    <w:p w:rsidR="0083222C" w:rsidRPr="0083222C" w:rsidRDefault="0083222C" w:rsidP="0083222C">
      <w:pPr>
        <w:spacing w:after="0" w:line="240" w:lineRule="auto"/>
        <w:jc w:val="center"/>
        <w:rPr>
          <w:rFonts w:ascii="Times New Roman" w:eastAsia="Times New Roman" w:hAnsi="Times New Roman" w:cs="Times New Roman"/>
          <w:sz w:val="20"/>
          <w:szCs w:val="20"/>
          <w:lang w:eastAsia="en-IN"/>
        </w:rPr>
      </w:pPr>
      <w:r w:rsidRPr="0083222C">
        <w:rPr>
          <w:rFonts w:ascii="Times New Roman" w:eastAsia="Times New Roman" w:hAnsi="Times New Roman" w:cs="Times New Roman"/>
          <w:color w:val="000000"/>
          <w:sz w:val="20"/>
          <w:szCs w:val="20"/>
          <w:lang w:eastAsia="en-IN"/>
        </w:rPr>
        <w:t>THE COMPANIES ACT, 1956</w:t>
      </w:r>
    </w:p>
    <w:p w:rsidR="0083222C" w:rsidRDefault="0083222C" w:rsidP="0083222C">
      <w:pPr>
        <w:spacing w:after="0" w:line="240" w:lineRule="auto"/>
        <w:jc w:val="both"/>
        <w:rPr>
          <w:rFonts w:ascii="Times New Roman" w:eastAsia="Times New Roman" w:hAnsi="Times New Roman" w:cs="Times New Roman"/>
          <w:b/>
          <w:bCs/>
          <w:color w:val="000000"/>
          <w:sz w:val="20"/>
          <w:szCs w:val="20"/>
          <w:lang w:eastAsia="en-IN"/>
        </w:rPr>
      </w:pPr>
    </w:p>
    <w:p w:rsidR="0083222C" w:rsidRPr="0083222C" w:rsidRDefault="0083222C" w:rsidP="0083222C">
      <w:pPr>
        <w:spacing w:after="0" w:line="240" w:lineRule="auto"/>
        <w:jc w:val="center"/>
        <w:rPr>
          <w:rFonts w:ascii="Times New Roman" w:eastAsia="Times New Roman" w:hAnsi="Times New Roman" w:cs="Times New Roman"/>
          <w:sz w:val="20"/>
          <w:szCs w:val="20"/>
          <w:lang w:eastAsia="en-IN"/>
        </w:rPr>
      </w:pPr>
      <w:r w:rsidRPr="0083222C">
        <w:rPr>
          <w:rFonts w:ascii="Times New Roman" w:eastAsia="Times New Roman" w:hAnsi="Times New Roman" w:cs="Times New Roman"/>
          <w:b/>
          <w:bCs/>
          <w:color w:val="000000"/>
          <w:sz w:val="20"/>
          <w:szCs w:val="20"/>
          <w:lang w:eastAsia="en-IN"/>
        </w:rPr>
        <w:t>Application for extension of time under section 108(1D)</w:t>
      </w:r>
    </w:p>
    <w:p w:rsidR="0083222C" w:rsidRPr="0083222C" w:rsidRDefault="0083222C" w:rsidP="0083222C">
      <w:pPr>
        <w:spacing w:after="0" w:line="240" w:lineRule="auto"/>
        <w:jc w:val="center"/>
        <w:rPr>
          <w:rFonts w:ascii="Times New Roman" w:eastAsia="Times New Roman" w:hAnsi="Times New Roman" w:cs="Times New Roman"/>
          <w:sz w:val="20"/>
          <w:szCs w:val="20"/>
          <w:lang w:eastAsia="en-IN"/>
        </w:rPr>
      </w:pPr>
      <w:r w:rsidRPr="0083222C">
        <w:rPr>
          <w:rFonts w:ascii="Times New Roman" w:eastAsia="Times New Roman" w:hAnsi="Times New Roman" w:cs="Times New Roman"/>
          <w:color w:val="000000"/>
          <w:sz w:val="20"/>
          <w:szCs w:val="20"/>
          <w:lang w:eastAsia="en-IN"/>
        </w:rPr>
        <w:t>[pursuant to section 108(1D)]</w:t>
      </w:r>
    </w:p>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r w:rsidRPr="0083222C">
        <w:rPr>
          <w:rFonts w:ascii="Times New Roman" w:eastAsia="Times New Roman" w:hAnsi="Times New Roman" w:cs="Times New Roman"/>
          <w:color w:val="000000"/>
          <w:sz w:val="20"/>
          <w:szCs w:val="20"/>
          <w:lang w:eastAsia="en-IN"/>
        </w:rPr>
        <w:t>Registration of Companies.</w:t>
      </w:r>
    </w:p>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r w:rsidRPr="0083222C">
        <w:rPr>
          <w:rFonts w:ascii="Times New Roman" w:eastAsia="Times New Roman" w:hAnsi="Times New Roman" w:cs="Times New Roman"/>
          <w:color w:val="000000"/>
          <w:sz w:val="20"/>
          <w:szCs w:val="20"/>
          <w:lang w:eastAsia="en-IN"/>
        </w:rPr>
        <w:t>Regional Directors.</w:t>
      </w:r>
    </w:p>
    <w:p w:rsidR="0083222C" w:rsidRDefault="0083222C" w:rsidP="0083222C">
      <w:pPr>
        <w:spacing w:after="0" w:line="240" w:lineRule="auto"/>
        <w:jc w:val="both"/>
        <w:rPr>
          <w:rFonts w:ascii="Times New Roman" w:eastAsia="Times New Roman" w:hAnsi="Times New Roman" w:cs="Times New Roman"/>
          <w:i/>
          <w:iCs/>
          <w:color w:val="000000"/>
          <w:sz w:val="20"/>
          <w:szCs w:val="20"/>
          <w:lang w:eastAsia="en-IN"/>
        </w:rPr>
      </w:pPr>
    </w:p>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r w:rsidRPr="0083222C">
        <w:rPr>
          <w:rFonts w:ascii="Times New Roman" w:eastAsia="Times New Roman" w:hAnsi="Times New Roman" w:cs="Times New Roman"/>
          <w:i/>
          <w:iCs/>
          <w:color w:val="000000"/>
          <w:sz w:val="20"/>
          <w:szCs w:val="20"/>
          <w:lang w:eastAsia="en-IN"/>
        </w:rPr>
        <w:t>Subject</w:t>
      </w:r>
      <w:r w:rsidRPr="0083222C">
        <w:rPr>
          <w:rFonts w:ascii="Times New Roman" w:eastAsia="Times New Roman" w:hAnsi="Times New Roman" w:cs="Times New Roman"/>
          <w:color w:val="000000"/>
          <w:sz w:val="20"/>
          <w:szCs w:val="20"/>
          <w:lang w:eastAsia="en-IN"/>
        </w:rPr>
        <w:t>: Extension of time under section 108(1D) of the Companies Act, 1956.</w:t>
      </w:r>
    </w:p>
    <w:p w:rsidR="0083222C" w:rsidRDefault="0083222C" w:rsidP="0083222C">
      <w:pPr>
        <w:spacing w:after="0" w:line="240" w:lineRule="auto"/>
        <w:jc w:val="both"/>
        <w:rPr>
          <w:rFonts w:ascii="Times New Roman" w:eastAsia="Times New Roman" w:hAnsi="Times New Roman" w:cs="Times New Roman"/>
          <w:color w:val="000000"/>
          <w:sz w:val="20"/>
          <w:szCs w:val="20"/>
          <w:lang w:eastAsia="en-IN"/>
        </w:rPr>
      </w:pPr>
    </w:p>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r w:rsidRPr="0083222C">
        <w:rPr>
          <w:rFonts w:ascii="Times New Roman" w:eastAsia="Times New Roman" w:hAnsi="Times New Roman" w:cs="Times New Roman"/>
          <w:color w:val="000000"/>
          <w:sz w:val="20"/>
          <w:szCs w:val="20"/>
          <w:lang w:eastAsia="en-IN"/>
        </w:rPr>
        <w:t>Dear Sir,</w:t>
      </w:r>
    </w:p>
    <w:p w:rsidR="0083222C" w:rsidRDefault="0083222C" w:rsidP="0083222C">
      <w:pPr>
        <w:spacing w:after="0" w:line="240" w:lineRule="auto"/>
        <w:jc w:val="both"/>
        <w:rPr>
          <w:rFonts w:ascii="Times New Roman" w:eastAsia="Times New Roman" w:hAnsi="Times New Roman" w:cs="Times New Roman"/>
          <w:color w:val="000000"/>
          <w:sz w:val="20"/>
          <w:szCs w:val="20"/>
          <w:lang w:eastAsia="en-IN"/>
        </w:rPr>
      </w:pPr>
    </w:p>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r w:rsidRPr="0083222C">
        <w:rPr>
          <w:rFonts w:ascii="Times New Roman" w:eastAsia="Times New Roman" w:hAnsi="Times New Roman" w:cs="Times New Roman"/>
          <w:color w:val="000000"/>
          <w:sz w:val="20"/>
          <w:szCs w:val="20"/>
          <w:lang w:eastAsia="en-IN"/>
        </w:rPr>
        <w:t>I beg to apply for extension of time under section 108(1D) of the Companies Act, 1956, and request you to kindly accord the same at an early date.</w:t>
      </w:r>
    </w:p>
    <w:p w:rsidR="0083222C" w:rsidRDefault="0083222C" w:rsidP="0083222C">
      <w:pPr>
        <w:spacing w:after="0" w:line="240" w:lineRule="auto"/>
        <w:jc w:val="both"/>
        <w:rPr>
          <w:rFonts w:ascii="Times New Roman" w:eastAsia="Times New Roman" w:hAnsi="Times New Roman" w:cs="Times New Roman"/>
          <w:color w:val="000000"/>
          <w:sz w:val="20"/>
          <w:szCs w:val="20"/>
          <w:lang w:eastAsia="en-IN"/>
        </w:rPr>
      </w:pPr>
    </w:p>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r w:rsidRPr="0083222C">
        <w:rPr>
          <w:rFonts w:ascii="Times New Roman" w:eastAsia="Times New Roman" w:hAnsi="Times New Roman" w:cs="Times New Roman"/>
          <w:color w:val="000000"/>
          <w:sz w:val="20"/>
          <w:szCs w:val="20"/>
          <w:lang w:eastAsia="en-IN"/>
        </w:rPr>
        <w:t>The brief particulars in respect of my holding are as under: --</w:t>
      </w:r>
    </w:p>
    <w:p w:rsidR="0083222C" w:rsidRPr="0083222C" w:rsidRDefault="0083222C" w:rsidP="0083222C">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3222C">
        <w:rPr>
          <w:rFonts w:ascii="Times New Roman" w:eastAsia="Times New Roman" w:hAnsi="Times New Roman" w:cs="Times New Roman"/>
          <w:color w:val="000000"/>
          <w:sz w:val="20"/>
          <w:szCs w:val="20"/>
          <w:lang w:eastAsia="en-IN"/>
        </w:rPr>
        <w:t>Name of the company (with address) whose shares are the subject of transfer </w:t>
      </w:r>
    </w:p>
    <w:p w:rsidR="0083222C" w:rsidRPr="0083222C" w:rsidRDefault="0083222C" w:rsidP="0083222C">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3222C">
        <w:rPr>
          <w:rFonts w:ascii="Times New Roman" w:eastAsia="Times New Roman" w:hAnsi="Times New Roman" w:cs="Times New Roman"/>
          <w:color w:val="000000"/>
          <w:sz w:val="20"/>
          <w:szCs w:val="20"/>
          <w:lang w:eastAsia="en-IN"/>
        </w:rPr>
        <w:t>Name and address of the applicant seeking extension of time</w:t>
      </w:r>
    </w:p>
    <w:p w:rsidR="0083222C" w:rsidRPr="0083222C" w:rsidRDefault="0083222C" w:rsidP="0083222C">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3222C">
        <w:rPr>
          <w:rFonts w:ascii="Times New Roman" w:eastAsia="Times New Roman" w:hAnsi="Times New Roman" w:cs="Times New Roman"/>
          <w:color w:val="000000"/>
          <w:sz w:val="20"/>
          <w:szCs w:val="20"/>
          <w:lang w:eastAsia="en-IN"/>
        </w:rPr>
        <w:t>Number and nominal value of the shares involved in each instrument of transfer</w:t>
      </w:r>
    </w:p>
    <w:p w:rsidR="0083222C" w:rsidRPr="0083222C" w:rsidRDefault="0083222C" w:rsidP="0083222C">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3222C">
        <w:rPr>
          <w:rFonts w:ascii="Times New Roman" w:eastAsia="Times New Roman" w:hAnsi="Times New Roman" w:cs="Times New Roman"/>
          <w:color w:val="000000"/>
          <w:sz w:val="20"/>
          <w:szCs w:val="20"/>
          <w:lang w:eastAsia="en-IN"/>
        </w:rPr>
        <w:t>Name of the transferee</w:t>
      </w:r>
    </w:p>
    <w:p w:rsidR="0083222C" w:rsidRPr="0083222C" w:rsidRDefault="0083222C" w:rsidP="0083222C">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3222C">
        <w:rPr>
          <w:rFonts w:ascii="Times New Roman" w:eastAsia="Times New Roman" w:hAnsi="Times New Roman" w:cs="Times New Roman"/>
          <w:color w:val="000000"/>
          <w:sz w:val="20"/>
          <w:szCs w:val="20"/>
          <w:lang w:eastAsia="en-IN"/>
        </w:rPr>
        <w:t>Date of execution of the transfer</w:t>
      </w:r>
    </w:p>
    <w:p w:rsidR="0083222C" w:rsidRPr="0083222C" w:rsidRDefault="0083222C" w:rsidP="0083222C">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3222C">
        <w:rPr>
          <w:rFonts w:ascii="Times New Roman" w:eastAsia="Times New Roman" w:hAnsi="Times New Roman" w:cs="Times New Roman"/>
          <w:color w:val="000000"/>
          <w:sz w:val="20"/>
          <w:szCs w:val="20"/>
          <w:lang w:eastAsia="en-IN"/>
        </w:rPr>
        <w:t>Date of expiry of the period of validity of the instrument of transfer in question </w:t>
      </w:r>
    </w:p>
    <w:p w:rsidR="0083222C" w:rsidRPr="0083222C" w:rsidRDefault="0083222C" w:rsidP="0083222C">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3222C">
        <w:rPr>
          <w:rFonts w:ascii="Times New Roman" w:eastAsia="Times New Roman" w:hAnsi="Times New Roman" w:cs="Times New Roman"/>
          <w:color w:val="000000"/>
          <w:sz w:val="20"/>
          <w:szCs w:val="20"/>
          <w:lang w:eastAsia="en-IN"/>
        </w:rPr>
        <w:t>Whether the applicant is still the rightful holder of the transfer forms</w:t>
      </w:r>
    </w:p>
    <w:p w:rsidR="0083222C" w:rsidRPr="0083222C" w:rsidRDefault="0083222C" w:rsidP="0083222C">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3222C">
        <w:rPr>
          <w:rFonts w:ascii="Times New Roman" w:eastAsia="Times New Roman" w:hAnsi="Times New Roman" w:cs="Times New Roman"/>
          <w:color w:val="000000"/>
          <w:sz w:val="20"/>
          <w:szCs w:val="20"/>
          <w:lang w:eastAsia="en-IN"/>
        </w:rPr>
        <w:t>Name of the person in whose favour the share stand registered in the books of the company</w:t>
      </w:r>
    </w:p>
    <w:p w:rsidR="0083222C" w:rsidRPr="0083222C" w:rsidRDefault="0083222C" w:rsidP="0083222C">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3222C">
        <w:rPr>
          <w:rFonts w:ascii="Times New Roman" w:eastAsia="Times New Roman" w:hAnsi="Times New Roman" w:cs="Times New Roman"/>
          <w:color w:val="000000"/>
          <w:sz w:val="20"/>
          <w:szCs w:val="20"/>
          <w:lang w:eastAsia="en-IN"/>
        </w:rPr>
        <w:t>Reasons given by the applicant for the extension of the time asked for </w:t>
      </w:r>
    </w:p>
    <w:p w:rsidR="0083222C" w:rsidRPr="0083222C" w:rsidRDefault="0083222C" w:rsidP="0083222C">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3222C">
        <w:rPr>
          <w:rFonts w:ascii="Times New Roman" w:eastAsia="Times New Roman" w:hAnsi="Times New Roman" w:cs="Times New Roman"/>
          <w:color w:val="000000"/>
          <w:sz w:val="20"/>
          <w:szCs w:val="20"/>
          <w:lang w:eastAsia="en-IN"/>
        </w:rPr>
        <w:t>Particulars of payment of the application fee</w:t>
      </w:r>
    </w:p>
    <w:p w:rsidR="0083222C" w:rsidRDefault="0083222C" w:rsidP="0083222C">
      <w:pPr>
        <w:spacing w:after="0" w:line="240" w:lineRule="auto"/>
        <w:jc w:val="both"/>
        <w:rPr>
          <w:rFonts w:ascii="Times New Roman" w:eastAsia="Times New Roman" w:hAnsi="Times New Roman" w:cs="Times New Roman"/>
          <w:color w:val="000000"/>
          <w:sz w:val="20"/>
          <w:szCs w:val="20"/>
          <w:lang w:eastAsia="en-IN"/>
        </w:rPr>
      </w:pPr>
    </w:p>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r w:rsidRPr="0083222C">
        <w:rPr>
          <w:rFonts w:ascii="Times New Roman" w:eastAsia="Times New Roman" w:hAnsi="Times New Roman" w:cs="Times New Roman"/>
          <w:color w:val="000000"/>
          <w:sz w:val="20"/>
          <w:szCs w:val="20"/>
          <w:lang w:eastAsia="en-IN"/>
        </w:rPr>
        <w:t xml:space="preserve">Dated </w:t>
      </w:r>
      <w:r w:rsidRPr="0083222C">
        <w:rPr>
          <w:rFonts w:ascii="Times New Roman" w:eastAsia="Times New Roman" w:hAnsi="Times New Roman" w:cs="Times New Roman"/>
          <w:color w:val="000000"/>
          <w:sz w:val="20"/>
          <w:szCs w:val="20"/>
          <w:lang w:eastAsia="en-IN"/>
        </w:rPr>
        <w:tab/>
      </w:r>
      <w:r w:rsidRPr="0083222C">
        <w:rPr>
          <w:rFonts w:ascii="Times New Roman" w:eastAsia="Times New Roman" w:hAnsi="Times New Roman" w:cs="Times New Roman"/>
          <w:color w:val="000000"/>
          <w:sz w:val="20"/>
          <w:szCs w:val="20"/>
          <w:lang w:eastAsia="en-IN"/>
        </w:rPr>
        <w:tab/>
      </w:r>
      <w:r w:rsidRPr="0083222C">
        <w:rPr>
          <w:rFonts w:ascii="Times New Roman" w:eastAsia="Times New Roman" w:hAnsi="Times New Roman" w:cs="Times New Roman"/>
          <w:color w:val="000000"/>
          <w:sz w:val="20"/>
          <w:szCs w:val="20"/>
          <w:lang w:eastAsia="en-IN"/>
        </w:rPr>
        <w:tab/>
      </w:r>
      <w:r w:rsidRPr="0083222C">
        <w:rPr>
          <w:rFonts w:ascii="Times New Roman" w:eastAsia="Times New Roman" w:hAnsi="Times New Roman" w:cs="Times New Roman"/>
          <w:color w:val="000000"/>
          <w:sz w:val="20"/>
          <w:szCs w:val="20"/>
          <w:lang w:eastAsia="en-IN"/>
        </w:rPr>
        <w:tab/>
      </w:r>
      <w:r w:rsidRPr="0083222C">
        <w:rPr>
          <w:rFonts w:ascii="Times New Roman" w:eastAsia="Times New Roman" w:hAnsi="Times New Roman" w:cs="Times New Roman"/>
          <w:color w:val="000000"/>
          <w:sz w:val="20"/>
          <w:szCs w:val="20"/>
          <w:lang w:eastAsia="en-IN"/>
        </w:rPr>
        <w:tab/>
      </w:r>
      <w:r w:rsidRPr="0083222C">
        <w:rPr>
          <w:rFonts w:ascii="Times New Roman" w:eastAsia="Times New Roman" w:hAnsi="Times New Roman" w:cs="Times New Roman"/>
          <w:color w:val="000000"/>
          <w:sz w:val="20"/>
          <w:szCs w:val="20"/>
          <w:lang w:eastAsia="en-IN"/>
        </w:rPr>
        <w:tab/>
      </w:r>
      <w:r w:rsidRPr="0083222C">
        <w:rPr>
          <w:rFonts w:ascii="Times New Roman" w:eastAsia="Times New Roman" w:hAnsi="Times New Roman" w:cs="Times New Roman"/>
          <w:color w:val="000000"/>
          <w:sz w:val="20"/>
          <w:szCs w:val="20"/>
          <w:lang w:eastAsia="en-IN"/>
        </w:rPr>
        <w:tab/>
      </w:r>
      <w:r w:rsidRPr="0083222C">
        <w:rPr>
          <w:rFonts w:ascii="Times New Roman" w:eastAsia="Times New Roman" w:hAnsi="Times New Roman" w:cs="Times New Roman"/>
          <w:color w:val="000000"/>
          <w:sz w:val="20"/>
          <w:szCs w:val="20"/>
          <w:lang w:eastAsia="en-IN"/>
        </w:rPr>
        <w:tab/>
        <w:t>Signature: </w:t>
      </w:r>
    </w:p>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p>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r w:rsidRPr="0083222C">
        <w:rPr>
          <w:rFonts w:ascii="Times New Roman" w:eastAsia="Times New Roman" w:hAnsi="Times New Roman" w:cs="Times New Roman"/>
          <w:b/>
          <w:bCs/>
          <w:color w:val="000000"/>
          <w:sz w:val="20"/>
          <w:szCs w:val="20"/>
          <w:lang w:eastAsia="en-IN"/>
        </w:rPr>
        <w:t>INSTRUCTIONS ON THIS APPLICATION</w:t>
      </w:r>
    </w:p>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r w:rsidRPr="0083222C">
        <w:rPr>
          <w:rFonts w:ascii="Times New Roman" w:eastAsia="Times New Roman" w:hAnsi="Times New Roman" w:cs="Times New Roman"/>
          <w:sz w:val="20"/>
          <w:szCs w:val="20"/>
          <w:lang w:eastAsia="en-IN"/>
        </w:rPr>
        <w:br/>
      </w:r>
    </w:p>
    <w:p w:rsidR="0083222C" w:rsidRPr="0083222C" w:rsidRDefault="0083222C" w:rsidP="0083222C">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3222C">
        <w:rPr>
          <w:rFonts w:ascii="Times New Roman" w:eastAsia="Times New Roman" w:hAnsi="Times New Roman" w:cs="Times New Roman"/>
          <w:color w:val="000000"/>
          <w:sz w:val="20"/>
          <w:szCs w:val="20"/>
          <w:lang w:eastAsia="en-IN"/>
        </w:rPr>
        <w:t>It is made under section 108(1D) of the Companies Act, 1956, and it is presumed that the applicant and other parties to the transfer deed to be revalidated are fully aware of the contents and legal implications related to the matters of transfer of share. If should be complete in all respects and accompanied by necessary fees. Extension of validity will be provided for a specified period from the date of revaluation based on the contents of the application. Responsibility for the truth, correctness and legal validity of this application and the transfer deeds related thereto rests entirely with the applicant and extension will be provided based on this.</w:t>
      </w:r>
    </w:p>
    <w:p w:rsidR="0083222C" w:rsidRPr="0083222C" w:rsidRDefault="0083222C" w:rsidP="0083222C">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3222C">
        <w:rPr>
          <w:rFonts w:ascii="Times New Roman" w:eastAsia="Times New Roman" w:hAnsi="Times New Roman" w:cs="Times New Roman"/>
          <w:color w:val="000000"/>
          <w:sz w:val="20"/>
          <w:szCs w:val="20"/>
          <w:lang w:eastAsia="en-IN"/>
        </w:rPr>
        <w:t>Where the transferees are companies, compliance with the provisions of sections 49 and 372 (if applicable) of the Act should be ensured by the applicants to the satisfaction of Registrar of companies.</w:t>
      </w:r>
    </w:p>
    <w:p w:rsidR="0083222C" w:rsidRDefault="0083222C" w:rsidP="0083222C">
      <w:pPr>
        <w:spacing w:after="0" w:line="240" w:lineRule="auto"/>
        <w:ind w:left="360"/>
        <w:jc w:val="both"/>
        <w:textAlignment w:val="baseline"/>
        <w:rPr>
          <w:rFonts w:ascii="Times New Roman" w:eastAsia="Times New Roman" w:hAnsi="Times New Roman" w:cs="Times New Roman"/>
          <w:color w:val="000000"/>
          <w:sz w:val="20"/>
          <w:szCs w:val="20"/>
          <w:lang w:eastAsia="en-IN"/>
        </w:rPr>
      </w:pPr>
    </w:p>
    <w:p w:rsidR="0083222C" w:rsidRPr="0083222C" w:rsidRDefault="0083222C" w:rsidP="0083222C">
      <w:p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3222C">
        <w:rPr>
          <w:rFonts w:ascii="Times New Roman" w:eastAsia="Times New Roman" w:hAnsi="Times New Roman" w:cs="Times New Roman"/>
          <w:b/>
          <w:bCs/>
          <w:color w:val="000000"/>
          <w:sz w:val="20"/>
          <w:szCs w:val="20"/>
          <w:lang w:eastAsia="en-IN"/>
        </w:rPr>
        <w:t>Payment of fees:</w:t>
      </w:r>
      <w:r w:rsidRPr="0083222C">
        <w:rPr>
          <w:rFonts w:ascii="Times New Roman" w:eastAsia="Times New Roman" w:hAnsi="Times New Roman" w:cs="Times New Roman"/>
          <w:color w:val="000000"/>
          <w:sz w:val="20"/>
          <w:szCs w:val="20"/>
          <w:lang w:eastAsia="en-IN"/>
        </w:rPr>
        <w:t xml:space="preserve"> Table of fees per each transfer deed.</w:t>
      </w:r>
    </w:p>
    <w:tbl>
      <w:tblPr>
        <w:tblW w:w="0" w:type="auto"/>
        <w:tblInd w:w="602" w:type="dxa"/>
        <w:tblCellMar>
          <w:top w:w="15" w:type="dxa"/>
          <w:left w:w="15" w:type="dxa"/>
          <w:bottom w:w="15" w:type="dxa"/>
          <w:right w:w="15" w:type="dxa"/>
        </w:tblCellMar>
        <w:tblLook w:val="04A0" w:firstRow="1" w:lastRow="0" w:firstColumn="1" w:lastColumn="0" w:noHBand="0" w:noVBand="1"/>
      </w:tblPr>
      <w:tblGrid>
        <w:gridCol w:w="4888"/>
        <w:gridCol w:w="1199"/>
      </w:tblGrid>
      <w:tr w:rsidR="0083222C" w:rsidRPr="0083222C" w:rsidTr="0083222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r w:rsidRPr="0083222C">
              <w:rPr>
                <w:rFonts w:ascii="Times New Roman" w:eastAsia="Times New Roman" w:hAnsi="Times New Roman" w:cs="Times New Roman"/>
                <w:i/>
                <w:iCs/>
                <w:color w:val="000000"/>
                <w:sz w:val="20"/>
                <w:szCs w:val="20"/>
                <w:lang w:eastAsia="en-IN"/>
              </w:rPr>
              <w:t>Nominal face value of shares involved in the transfer deed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r w:rsidRPr="0083222C">
              <w:rPr>
                <w:rFonts w:ascii="Times New Roman" w:eastAsia="Times New Roman" w:hAnsi="Times New Roman" w:cs="Times New Roman"/>
                <w:i/>
                <w:iCs/>
                <w:color w:val="000000"/>
                <w:sz w:val="20"/>
                <w:szCs w:val="20"/>
                <w:lang w:eastAsia="en-IN"/>
              </w:rPr>
              <w:t>Fee payable</w:t>
            </w:r>
          </w:p>
        </w:tc>
      </w:tr>
      <w:tr w:rsidR="0083222C" w:rsidRPr="0083222C" w:rsidTr="0083222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r w:rsidRPr="0083222C">
              <w:rPr>
                <w:rFonts w:ascii="Times New Roman" w:eastAsia="Times New Roman" w:hAnsi="Times New Roman" w:cs="Times New Roman"/>
                <w:color w:val="000000"/>
                <w:sz w:val="20"/>
                <w:szCs w:val="20"/>
                <w:lang w:eastAsia="en-IN"/>
              </w:rPr>
              <w:t>Up to Rs. 5,000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r w:rsidRPr="0083222C">
              <w:rPr>
                <w:rFonts w:ascii="Times New Roman" w:eastAsia="Times New Roman" w:hAnsi="Times New Roman" w:cs="Times New Roman"/>
                <w:color w:val="000000"/>
                <w:sz w:val="20"/>
                <w:szCs w:val="20"/>
                <w:lang w:eastAsia="en-IN"/>
              </w:rPr>
              <w:t>Rs. 25</w:t>
            </w:r>
          </w:p>
        </w:tc>
      </w:tr>
      <w:tr w:rsidR="0083222C" w:rsidRPr="0083222C" w:rsidTr="0083222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r w:rsidRPr="0083222C">
              <w:rPr>
                <w:rFonts w:ascii="Times New Roman" w:eastAsia="Times New Roman" w:hAnsi="Times New Roman" w:cs="Times New Roman"/>
                <w:color w:val="000000"/>
                <w:sz w:val="20"/>
                <w:szCs w:val="20"/>
                <w:lang w:eastAsia="en-IN"/>
              </w:rPr>
              <w:t>Above Rs. 5.000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r w:rsidRPr="0083222C">
              <w:rPr>
                <w:rFonts w:ascii="Times New Roman" w:eastAsia="Times New Roman" w:hAnsi="Times New Roman" w:cs="Times New Roman"/>
                <w:color w:val="000000"/>
                <w:sz w:val="20"/>
                <w:szCs w:val="20"/>
                <w:lang w:eastAsia="en-IN"/>
              </w:rPr>
              <w:t>Rs. 50</w:t>
            </w:r>
          </w:p>
        </w:tc>
      </w:tr>
    </w:tbl>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p>
    <w:p w:rsidR="0083222C" w:rsidRDefault="0083222C" w:rsidP="0083222C">
      <w:pPr>
        <w:spacing w:after="0" w:line="240" w:lineRule="auto"/>
        <w:jc w:val="both"/>
        <w:rPr>
          <w:rFonts w:ascii="Times New Roman" w:eastAsia="Times New Roman" w:hAnsi="Times New Roman" w:cs="Times New Roman"/>
          <w:color w:val="000000"/>
          <w:sz w:val="20"/>
          <w:szCs w:val="20"/>
          <w:lang w:eastAsia="en-IN"/>
        </w:rPr>
      </w:pPr>
      <w:r w:rsidRPr="0083222C">
        <w:rPr>
          <w:rFonts w:ascii="Times New Roman" w:eastAsia="Times New Roman" w:hAnsi="Times New Roman" w:cs="Times New Roman"/>
          <w:i/>
          <w:iCs/>
          <w:color w:val="000000"/>
          <w:sz w:val="20"/>
          <w:szCs w:val="20"/>
          <w:lang w:eastAsia="en-IN"/>
        </w:rPr>
        <w:t>Mode of payment</w:t>
      </w:r>
      <w:r w:rsidRPr="0083222C">
        <w:rPr>
          <w:rFonts w:ascii="Times New Roman" w:eastAsia="Times New Roman" w:hAnsi="Times New Roman" w:cs="Times New Roman"/>
          <w:color w:val="000000"/>
          <w:sz w:val="20"/>
          <w:szCs w:val="20"/>
          <w:lang w:eastAsia="en-IN"/>
        </w:rPr>
        <w:t>: The amount may be paid in cash at the ROC’s Office or by Bank DD or pay order favouring to be attached to the application.  Particulars of payment such as cash or DD or pay order No. and to be furnished in column No. 10 of the application.</w:t>
      </w:r>
    </w:p>
    <w:p w:rsidR="0083222C" w:rsidRPr="0083222C" w:rsidRDefault="0083222C" w:rsidP="0083222C">
      <w:pPr>
        <w:spacing w:after="0" w:line="240" w:lineRule="auto"/>
        <w:jc w:val="both"/>
        <w:rPr>
          <w:rFonts w:ascii="Times New Roman" w:eastAsia="Times New Roman" w:hAnsi="Times New Roman" w:cs="Times New Roman"/>
          <w:sz w:val="20"/>
          <w:szCs w:val="20"/>
          <w:lang w:eastAsia="en-IN"/>
        </w:rPr>
      </w:pPr>
    </w:p>
    <w:p w:rsidR="0083222C" w:rsidRPr="0083222C" w:rsidRDefault="0083222C" w:rsidP="0083222C">
      <w:pPr>
        <w:numPr>
          <w:ilvl w:val="0"/>
          <w:numId w:val="3"/>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3222C">
        <w:rPr>
          <w:rFonts w:ascii="Times New Roman" w:eastAsia="Times New Roman" w:hAnsi="Times New Roman" w:cs="Times New Roman"/>
          <w:b/>
          <w:bCs/>
          <w:color w:val="000000"/>
          <w:sz w:val="20"/>
          <w:szCs w:val="20"/>
          <w:lang w:eastAsia="en-IN"/>
        </w:rPr>
        <w:lastRenderedPageBreak/>
        <w:t>Attestation</w:t>
      </w:r>
      <w:r w:rsidRPr="0083222C">
        <w:rPr>
          <w:rFonts w:ascii="Times New Roman" w:eastAsia="Times New Roman" w:hAnsi="Times New Roman" w:cs="Times New Roman"/>
          <w:color w:val="000000"/>
          <w:sz w:val="20"/>
          <w:szCs w:val="20"/>
          <w:lang w:eastAsia="en-IN"/>
        </w:rPr>
        <w:t>: -- In case of transfer deeds requiring attestation (in cases like thumb impressions, marks, signature differences, etc.) the attestation may be done on the transfer deed itself by a Magistrate, Special Executive Magistrate, Notary Public or a similar authority holding a public office and authorised to use the seal of his office, member of a recognised stock Exchange through whom the shares are sold or a manager of the transferor’s bank.</w:t>
      </w:r>
    </w:p>
    <w:p w:rsidR="0083222C" w:rsidRDefault="0083222C" w:rsidP="0083222C">
      <w:pPr>
        <w:numPr>
          <w:ilvl w:val="0"/>
          <w:numId w:val="3"/>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3222C">
        <w:rPr>
          <w:rFonts w:ascii="Times New Roman" w:eastAsia="Times New Roman" w:hAnsi="Times New Roman" w:cs="Times New Roman"/>
          <w:color w:val="000000"/>
          <w:sz w:val="20"/>
          <w:szCs w:val="20"/>
          <w:lang w:eastAsia="en-IN"/>
        </w:rPr>
        <w:t>Applications can be lodged at the cash counters of the offices of the registers of Companies.]</w:t>
      </w:r>
    </w:p>
    <w:p w:rsidR="0083222C" w:rsidRDefault="0083222C" w:rsidP="0083222C">
      <w:pPr>
        <w:pBdr>
          <w:bottom w:val="single" w:sz="4" w:space="1" w:color="auto"/>
        </w:pBdr>
        <w:spacing w:after="0" w:line="240" w:lineRule="auto"/>
        <w:ind w:left="360"/>
        <w:jc w:val="both"/>
        <w:textAlignment w:val="baseline"/>
        <w:rPr>
          <w:rFonts w:ascii="Times New Roman" w:eastAsia="Times New Roman" w:hAnsi="Times New Roman" w:cs="Times New Roman"/>
          <w:color w:val="000000"/>
          <w:sz w:val="20"/>
          <w:szCs w:val="20"/>
          <w:lang w:eastAsia="en-IN"/>
        </w:rPr>
      </w:pPr>
    </w:p>
    <w:p w:rsidR="0083222C" w:rsidRPr="0083222C" w:rsidRDefault="0083222C" w:rsidP="0083222C">
      <w:pPr>
        <w:spacing w:after="0" w:line="240" w:lineRule="auto"/>
        <w:ind w:left="360"/>
        <w:jc w:val="both"/>
        <w:textAlignment w:val="baseline"/>
        <w:rPr>
          <w:rFonts w:ascii="Times New Roman" w:eastAsia="Times New Roman" w:hAnsi="Times New Roman" w:cs="Times New Roman"/>
          <w:color w:val="000000"/>
          <w:sz w:val="20"/>
          <w:szCs w:val="20"/>
          <w:lang w:eastAsia="en-IN"/>
        </w:rPr>
      </w:pPr>
    </w:p>
    <w:p w:rsidR="00866FD5" w:rsidRPr="0083222C" w:rsidRDefault="0083222C" w:rsidP="0083222C">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bookmarkStart w:id="0" w:name="_GoBack"/>
      <w:bookmarkEnd w:id="0"/>
    </w:p>
    <w:sectPr w:rsidR="00866FD5" w:rsidRPr="0083222C" w:rsidSect="0083222C">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2FB4" w:rsidRDefault="00102FB4" w:rsidP="0083222C">
      <w:pPr>
        <w:spacing w:after="0" w:line="240" w:lineRule="auto"/>
      </w:pPr>
      <w:r>
        <w:separator/>
      </w:r>
    </w:p>
  </w:endnote>
  <w:endnote w:type="continuationSeparator" w:id="0">
    <w:p w:rsidR="00102FB4" w:rsidRDefault="00102FB4" w:rsidP="00832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692382"/>
      <w:docPartObj>
        <w:docPartGallery w:val="Page Numbers (Bottom of Page)"/>
        <w:docPartUnique/>
      </w:docPartObj>
    </w:sdtPr>
    <w:sdtEndPr>
      <w:rPr>
        <w:noProof/>
      </w:rPr>
    </w:sdtEndPr>
    <w:sdtContent>
      <w:p w:rsidR="0083222C" w:rsidRDefault="0083222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83222C" w:rsidRDefault="0083222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2FB4" w:rsidRDefault="00102FB4" w:rsidP="0083222C">
      <w:pPr>
        <w:spacing w:after="0" w:line="240" w:lineRule="auto"/>
      </w:pPr>
      <w:r>
        <w:separator/>
      </w:r>
    </w:p>
  </w:footnote>
  <w:footnote w:type="continuationSeparator" w:id="0">
    <w:p w:rsidR="00102FB4" w:rsidRDefault="00102FB4" w:rsidP="008322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A51D98"/>
    <w:multiLevelType w:val="multilevel"/>
    <w:tmpl w:val="2DB8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614024"/>
    <w:multiLevelType w:val="multilevel"/>
    <w:tmpl w:val="EB26C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637EA4"/>
    <w:multiLevelType w:val="multilevel"/>
    <w:tmpl w:val="41F4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22C"/>
    <w:rsid w:val="00102FB4"/>
    <w:rsid w:val="0083222C"/>
    <w:rsid w:val="00866F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0773F"/>
  <w15:chartTrackingRefBased/>
  <w15:docId w15:val="{11C7748A-AA2A-48EE-AD17-9209BC253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22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222C"/>
  </w:style>
  <w:style w:type="paragraph" w:styleId="Footer">
    <w:name w:val="footer"/>
    <w:basedOn w:val="Normal"/>
    <w:link w:val="FooterChar"/>
    <w:uiPriority w:val="99"/>
    <w:unhideWhenUsed/>
    <w:rsid w:val="008322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4523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2021-08-13T02:27:00Z</dcterms:created>
  <dcterms:modified xsi:type="dcterms:W3CDTF">2021-08-13T02:34:00Z</dcterms:modified>
</cp:coreProperties>
</file>