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2312" w:rsidRPr="00D12312" w:rsidRDefault="00D12312" w:rsidP="00D12312">
      <w:pPr>
        <w:spacing w:after="0" w:line="240" w:lineRule="auto"/>
        <w:jc w:val="center"/>
        <w:rPr>
          <w:rFonts w:ascii="Times New Roman" w:eastAsia="Times New Roman" w:hAnsi="Times New Roman" w:cs="Times New Roman"/>
          <w:sz w:val="24"/>
          <w:szCs w:val="24"/>
          <w:lang w:eastAsia="en-IN"/>
        </w:rPr>
      </w:pPr>
      <w:bookmarkStart w:id="0" w:name="_GoBack"/>
      <w:r w:rsidRPr="00D12312">
        <w:rPr>
          <w:rFonts w:ascii="Times New Roman" w:eastAsia="Times New Roman" w:hAnsi="Times New Roman" w:cs="Times New Roman"/>
          <w:b/>
          <w:bCs/>
          <w:color w:val="000000"/>
          <w:sz w:val="20"/>
          <w:szCs w:val="20"/>
          <w:lang w:eastAsia="en-IN"/>
        </w:rPr>
        <w:t>FORM No. 58</w:t>
      </w:r>
    </w:p>
    <w:bookmarkEnd w:id="0"/>
    <w:p w:rsidR="00D12312" w:rsidRPr="00D12312" w:rsidRDefault="00D12312" w:rsidP="00D12312">
      <w:pPr>
        <w:spacing w:after="0" w:line="240" w:lineRule="auto"/>
        <w:rPr>
          <w:rFonts w:ascii="Times New Roman" w:eastAsia="Times New Roman" w:hAnsi="Times New Roman" w:cs="Times New Roman"/>
          <w:sz w:val="24"/>
          <w:szCs w:val="24"/>
          <w:lang w:eastAsia="en-IN"/>
        </w:rPr>
      </w:pPr>
      <w:r w:rsidRPr="00D12312">
        <w:rPr>
          <w:rFonts w:ascii="Times New Roman" w:eastAsia="Times New Roman" w:hAnsi="Times New Roman" w:cs="Times New Roman"/>
          <w:i/>
          <w:iCs/>
          <w:color w:val="000000"/>
          <w:sz w:val="20"/>
          <w:szCs w:val="20"/>
          <w:lang w:eastAsia="en-IN"/>
        </w:rPr>
        <w:t>Registration No. of Company F.</w:t>
      </w:r>
    </w:p>
    <w:p w:rsidR="00D12312" w:rsidRPr="00D12312" w:rsidRDefault="00D12312" w:rsidP="00D12312">
      <w:pPr>
        <w:spacing w:after="0" w:line="240" w:lineRule="auto"/>
        <w:jc w:val="center"/>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THE COMPANIES ACT, 1956</w:t>
      </w:r>
    </w:p>
    <w:p w:rsidR="00D12312" w:rsidRPr="00D12312" w:rsidRDefault="00D12312" w:rsidP="00D12312">
      <w:pPr>
        <w:spacing w:after="0" w:line="240" w:lineRule="auto"/>
        <w:jc w:val="center"/>
        <w:rPr>
          <w:rFonts w:ascii="Times New Roman" w:eastAsia="Times New Roman" w:hAnsi="Times New Roman" w:cs="Times New Roman"/>
          <w:sz w:val="24"/>
          <w:szCs w:val="24"/>
          <w:lang w:eastAsia="en-IN"/>
        </w:rPr>
      </w:pPr>
      <w:r w:rsidRPr="00D12312">
        <w:rPr>
          <w:rFonts w:ascii="Times New Roman" w:eastAsia="Times New Roman" w:hAnsi="Times New Roman" w:cs="Times New Roman"/>
          <w:b/>
          <w:bCs/>
          <w:color w:val="000000"/>
          <w:sz w:val="20"/>
          <w:szCs w:val="20"/>
          <w:lang w:eastAsia="en-IN"/>
        </w:rPr>
        <w:t>Particulars of series of debentures containing, or giving by reference to any other instrument, any charge, the benefit of which the debenture holders of the said series are entitled pari passu created by a foreign company</w:t>
      </w:r>
    </w:p>
    <w:p w:rsidR="00D12312" w:rsidRPr="00D12312" w:rsidRDefault="00D12312" w:rsidP="00D12312">
      <w:pPr>
        <w:spacing w:after="0" w:line="240" w:lineRule="auto"/>
        <w:jc w:val="center"/>
        <w:rPr>
          <w:rFonts w:ascii="Times New Roman" w:eastAsia="Times New Roman" w:hAnsi="Times New Roman" w:cs="Times New Roman"/>
          <w:sz w:val="24"/>
          <w:szCs w:val="24"/>
          <w:lang w:eastAsia="en-IN"/>
        </w:rPr>
      </w:pPr>
      <w:r w:rsidRPr="00D12312">
        <w:rPr>
          <w:rFonts w:ascii="Times New Roman" w:eastAsia="Times New Roman" w:hAnsi="Times New Roman" w:cs="Times New Roman"/>
          <w:i/>
          <w:iCs/>
          <w:color w:val="000000"/>
          <w:sz w:val="20"/>
          <w:szCs w:val="20"/>
          <w:lang w:eastAsia="en-IN"/>
        </w:rPr>
        <w:t>[Pursuant to section 600 read with sections 128 and 129]</w:t>
      </w:r>
    </w:p>
    <w:p w:rsidR="00D12312" w:rsidRDefault="00D12312" w:rsidP="00D12312">
      <w:pPr>
        <w:spacing w:after="0" w:line="240" w:lineRule="auto"/>
        <w:rPr>
          <w:rFonts w:ascii="Times New Roman" w:eastAsia="Times New Roman" w:hAnsi="Times New Roman" w:cs="Times New Roman"/>
          <w:color w:val="000000"/>
          <w:sz w:val="20"/>
          <w:szCs w:val="20"/>
          <w:lang w:eastAsia="en-IN"/>
        </w:rPr>
      </w:pPr>
    </w:p>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This Form is to be used for registration of particulars of the entire series.  When more than one issue of debentures in the series is made, particulars, of each issue subsequent to the first should be sent to the Registrar on Form No. 57</w:t>
      </w:r>
    </w:p>
    <w:p w:rsidR="00D12312" w:rsidRDefault="00D12312" w:rsidP="00D12312">
      <w:pPr>
        <w:spacing w:after="0" w:line="240" w:lineRule="auto"/>
        <w:rPr>
          <w:rFonts w:ascii="Times New Roman" w:eastAsia="Times New Roman" w:hAnsi="Times New Roman" w:cs="Times New Roman"/>
          <w:color w:val="000000"/>
          <w:sz w:val="20"/>
          <w:szCs w:val="20"/>
          <w:lang w:eastAsia="en-IN"/>
        </w:rPr>
      </w:pPr>
    </w:p>
    <w:p w:rsidR="00D12312" w:rsidRPr="00D12312" w:rsidRDefault="00D12312" w:rsidP="00D12312">
      <w:pPr>
        <w:spacing w:after="0" w:line="240" w:lineRule="auto"/>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Name of Company</w:t>
      </w:r>
    </w:p>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Presented by</w:t>
      </w:r>
    </w:p>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Particulars of a series of debentures created by ...............................</w:t>
      </w:r>
      <w:r>
        <w:rPr>
          <w:rFonts w:ascii="Times New Roman" w:eastAsia="Times New Roman" w:hAnsi="Times New Roman" w:cs="Times New Roman"/>
          <w:color w:val="000000"/>
          <w:sz w:val="20"/>
          <w:szCs w:val="20"/>
          <w:lang w:eastAsia="en-IN"/>
        </w:rPr>
        <w:t xml:space="preserve">.....a company incorporated in </w:t>
      </w:r>
      <w:r w:rsidRPr="00D12312">
        <w:rPr>
          <w:rFonts w:ascii="Times New Roman" w:eastAsia="Times New Roman" w:hAnsi="Times New Roman" w:cs="Times New Roman"/>
          <w:color w:val="000000"/>
          <w:sz w:val="20"/>
          <w:szCs w:val="20"/>
          <w:lang w:eastAsia="en-IN"/>
        </w:rPr>
        <w:t>.............................and which has established a principa</w:t>
      </w:r>
      <w:r>
        <w:rPr>
          <w:rFonts w:ascii="Times New Roman" w:eastAsia="Times New Roman" w:hAnsi="Times New Roman" w:cs="Times New Roman"/>
          <w:color w:val="000000"/>
          <w:sz w:val="20"/>
          <w:szCs w:val="20"/>
          <w:lang w:eastAsia="en-IN"/>
        </w:rPr>
        <w:t xml:space="preserve">l place of business in India at </w:t>
      </w:r>
      <w:r w:rsidRPr="00D12312">
        <w:rPr>
          <w:rFonts w:ascii="Times New Roman" w:eastAsia="Times New Roman" w:hAnsi="Times New Roman" w:cs="Times New Roman"/>
          <w:color w:val="000000"/>
          <w:sz w:val="20"/>
          <w:szCs w:val="20"/>
          <w:lang w:eastAsia="en-IN"/>
        </w:rPr>
        <w:t>........................................................................................</w:t>
      </w:r>
    </w:p>
    <w:p w:rsidR="00D12312" w:rsidRPr="00D12312" w:rsidRDefault="00D12312" w:rsidP="00D12312">
      <w:pPr>
        <w:spacing w:after="24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747"/>
        <w:gridCol w:w="786"/>
        <w:gridCol w:w="998"/>
        <w:gridCol w:w="969"/>
        <w:gridCol w:w="988"/>
        <w:gridCol w:w="941"/>
        <w:gridCol w:w="960"/>
        <w:gridCol w:w="1177"/>
      </w:tblGrid>
      <w:tr w:rsidR="00D12312" w:rsidRPr="00D12312" w:rsidTr="00D12312">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Total amount secured by the whole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Amount of the present issue of the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Dates of resolutions authorising the issue of the series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Date of the covering deed (if any) by which the security is created or defined or if there is no such deed, the date of the first execution of any debentures of the series3</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General description of the property charged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Gist of the terms and conditions and extent and operation of the mortgage or charge</w:t>
            </w:r>
          </w:p>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Names and addresses of the trustees (if any) for the debenture-holders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jc w:val="both"/>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 xml:space="preserve">Amount or rate per cent of the commission allowance or discount (if any) paid, or made either directly by the company to any person in consideration of his subscribing or agreeing to subscribe whether absolutely or conditionally or procuring or agreeing to procure subscriptions, whether absolute or conditional for any of the debentures </w:t>
            </w:r>
            <w:r w:rsidRPr="00D12312">
              <w:rPr>
                <w:rFonts w:ascii="Times New Roman" w:eastAsia="Times New Roman" w:hAnsi="Times New Roman" w:cs="Times New Roman"/>
                <w:color w:val="000000"/>
                <w:sz w:val="20"/>
                <w:szCs w:val="20"/>
                <w:lang w:eastAsia="en-IN"/>
              </w:rPr>
              <w:lastRenderedPageBreak/>
              <w:t>included in this return'</w:t>
            </w:r>
          </w:p>
        </w:tc>
      </w:tr>
      <w:tr w:rsidR="00D12312" w:rsidRPr="00D12312" w:rsidTr="00D12312">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1"/>
              </w:numPr>
              <w:spacing w:before="100" w:beforeAutospacing="1" w:after="100" w:afterAutospacing="1" w:line="240" w:lineRule="auto"/>
              <w:ind w:left="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2"/>
              </w:numPr>
              <w:spacing w:before="100" w:beforeAutospacing="1" w:after="100" w:afterAutospacing="1" w:line="240" w:lineRule="auto"/>
              <w:ind w:left="720" w:hanging="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3"/>
              </w:numPr>
              <w:spacing w:before="100" w:beforeAutospacing="1" w:after="100" w:afterAutospacing="1" w:line="240" w:lineRule="auto"/>
              <w:ind w:left="360" w:hanging="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4"/>
              </w:numPr>
              <w:spacing w:before="100" w:beforeAutospacing="1" w:after="100" w:afterAutospacing="1" w:line="240" w:lineRule="auto"/>
              <w:ind w:left="360" w:hanging="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5"/>
              </w:numPr>
              <w:spacing w:before="100" w:beforeAutospacing="1" w:after="100" w:afterAutospacing="1" w:line="240" w:lineRule="auto"/>
              <w:ind w:left="360" w:hanging="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6"/>
              </w:numPr>
              <w:spacing w:before="100" w:beforeAutospacing="1" w:after="100" w:afterAutospacing="1" w:line="240" w:lineRule="auto"/>
              <w:ind w:left="360" w:hanging="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7"/>
              </w:numPr>
              <w:spacing w:before="100" w:beforeAutospacing="1" w:after="100" w:afterAutospacing="1" w:line="240" w:lineRule="auto"/>
              <w:ind w:left="360" w:hanging="360"/>
              <w:jc w:val="center"/>
              <w:textAlignment w:val="baseline"/>
              <w:rPr>
                <w:rFonts w:ascii="Times New Roman" w:eastAsia="Times New Roman" w:hAnsi="Times New Roman" w:cs="Times New Roman"/>
                <w:color w:val="000000"/>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numPr>
                <w:ilvl w:val="0"/>
                <w:numId w:val="8"/>
              </w:numPr>
              <w:spacing w:before="100" w:beforeAutospacing="1" w:after="100" w:afterAutospacing="1" w:line="240" w:lineRule="auto"/>
              <w:ind w:left="360" w:hanging="360"/>
              <w:jc w:val="center"/>
              <w:textAlignment w:val="baseline"/>
              <w:rPr>
                <w:rFonts w:ascii="Times New Roman" w:eastAsia="Times New Roman" w:hAnsi="Times New Roman" w:cs="Times New Roman"/>
                <w:color w:val="000000"/>
                <w:sz w:val="20"/>
                <w:szCs w:val="20"/>
                <w:lang w:eastAsia="en-IN"/>
              </w:rPr>
            </w:pPr>
          </w:p>
        </w:tc>
      </w:tr>
      <w:tr w:rsidR="00D12312" w:rsidRPr="00D12312" w:rsidTr="00D12312">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240" w:line="240" w:lineRule="auto"/>
              <w:rPr>
                <w:rFonts w:ascii="Times New Roman" w:eastAsia="Times New Roman" w:hAnsi="Times New Roman" w:cs="Times New Roman"/>
                <w:sz w:val="24"/>
                <w:szCs w:val="24"/>
                <w:lang w:eastAsia="en-IN"/>
              </w:rPr>
            </w:pPr>
            <w:r w:rsidRPr="00D12312">
              <w:rPr>
                <w:rFonts w:ascii="Times New Roman" w:eastAsia="Times New Roman" w:hAnsi="Times New Roman" w:cs="Times New Roman"/>
                <w:sz w:val="24"/>
                <w:szCs w:val="24"/>
                <w:lang w:eastAsia="en-IN"/>
              </w:rPr>
              <w:br/>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12312" w:rsidRPr="00D12312" w:rsidRDefault="00D12312" w:rsidP="00D12312">
            <w:pPr>
              <w:spacing w:after="0" w:line="240" w:lineRule="auto"/>
              <w:rPr>
                <w:rFonts w:ascii="Times New Roman" w:eastAsia="Times New Roman" w:hAnsi="Times New Roman" w:cs="Times New Roman"/>
                <w:sz w:val="24"/>
                <w:szCs w:val="24"/>
                <w:lang w:eastAsia="en-IN"/>
              </w:rPr>
            </w:pPr>
          </w:p>
        </w:tc>
      </w:tr>
    </w:tbl>
    <w:p w:rsidR="00D12312" w:rsidRPr="00D12312" w:rsidRDefault="00D12312" w:rsidP="00D12312">
      <w:pPr>
        <w:spacing w:after="0" w:line="240" w:lineRule="auto"/>
        <w:rPr>
          <w:rFonts w:ascii="Times New Roman" w:eastAsia="Times New Roman" w:hAnsi="Times New Roman" w:cs="Times New Roman"/>
          <w:sz w:val="24"/>
          <w:szCs w:val="24"/>
          <w:lang w:eastAsia="en-IN"/>
        </w:rPr>
      </w:pPr>
    </w:p>
    <w:p w:rsidR="00D12312" w:rsidRPr="00D12312" w:rsidRDefault="00D12312" w:rsidP="00D12312">
      <w:pPr>
        <w:spacing w:after="0" w:line="240" w:lineRule="auto"/>
        <w:ind w:left="720"/>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Signature or signatures of one or more persons………………………………………</w:t>
      </w:r>
    </w:p>
    <w:p w:rsidR="00D12312" w:rsidRPr="00D12312" w:rsidRDefault="00D12312" w:rsidP="00D12312">
      <w:pPr>
        <w:spacing w:after="0" w:line="240" w:lineRule="auto"/>
        <w:ind w:left="720"/>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authorised under section 592(1)(d) of the………………………………………………</w:t>
      </w:r>
    </w:p>
    <w:p w:rsidR="00D12312" w:rsidRPr="00D12312" w:rsidRDefault="00D12312" w:rsidP="00D12312">
      <w:pPr>
        <w:spacing w:after="0" w:line="240" w:lineRule="auto"/>
        <w:ind w:left="720"/>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Companies Act, 1956 or of some other person…………………………………………</w:t>
      </w:r>
    </w:p>
    <w:p w:rsidR="00D12312" w:rsidRPr="00D12312" w:rsidRDefault="00D12312" w:rsidP="00D12312">
      <w:pPr>
        <w:spacing w:after="0" w:line="240" w:lineRule="auto"/>
        <w:ind w:left="720"/>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in India, duly authorised by the company…………...………………………………….</w:t>
      </w:r>
    </w:p>
    <w:p w:rsidR="00D12312" w:rsidRDefault="00D12312" w:rsidP="00D12312">
      <w:pPr>
        <w:spacing w:after="0" w:line="240" w:lineRule="auto"/>
        <w:rPr>
          <w:rFonts w:ascii="Times New Roman" w:eastAsia="Times New Roman" w:hAnsi="Times New Roman" w:cs="Times New Roman"/>
          <w:color w:val="000000"/>
          <w:sz w:val="20"/>
          <w:szCs w:val="20"/>
          <w:lang w:eastAsia="en-IN"/>
        </w:rPr>
      </w:pPr>
    </w:p>
    <w:p w:rsidR="00D12312" w:rsidRPr="00D12312" w:rsidRDefault="00D12312" w:rsidP="00D12312">
      <w:pPr>
        <w:spacing w:after="0" w:line="240" w:lineRule="auto"/>
        <w:rPr>
          <w:rFonts w:ascii="Times New Roman" w:eastAsia="Times New Roman" w:hAnsi="Times New Roman" w:cs="Times New Roman"/>
          <w:sz w:val="24"/>
          <w:szCs w:val="24"/>
          <w:lang w:eastAsia="en-IN"/>
        </w:rPr>
      </w:pPr>
      <w:r w:rsidRPr="00D12312">
        <w:rPr>
          <w:rFonts w:ascii="Times New Roman" w:eastAsia="Times New Roman" w:hAnsi="Times New Roman" w:cs="Times New Roman"/>
          <w:color w:val="000000"/>
          <w:sz w:val="20"/>
          <w:szCs w:val="20"/>
          <w:lang w:eastAsia="en-IN"/>
        </w:rPr>
        <w:t>Dated the ………………………………. day of ………………………….19</w:t>
      </w:r>
    </w:p>
    <w:p w:rsidR="00D12312" w:rsidRPr="00D12312" w:rsidRDefault="00D12312" w:rsidP="00D12312">
      <w:pPr>
        <w:spacing w:after="0" w:line="240" w:lineRule="auto"/>
        <w:rPr>
          <w:rFonts w:ascii="Times New Roman" w:eastAsia="Times New Roman" w:hAnsi="Times New Roman" w:cs="Times New Roman"/>
          <w:sz w:val="24"/>
          <w:szCs w:val="24"/>
          <w:lang w:eastAsia="en-IN"/>
        </w:rPr>
      </w:pPr>
      <w:r w:rsidRPr="00D12312">
        <w:rPr>
          <w:rFonts w:ascii="Times New Roman" w:eastAsia="Times New Roman" w:hAnsi="Times New Roman" w:cs="Times New Roman"/>
          <w:sz w:val="24"/>
          <w:szCs w:val="24"/>
          <w:lang w:eastAsia="en-IN"/>
        </w:rPr>
        <w:br/>
      </w:r>
    </w:p>
    <w:p w:rsidR="00D12312" w:rsidRPr="00D12312" w:rsidRDefault="00D12312" w:rsidP="00D12312">
      <w:pPr>
        <w:numPr>
          <w:ilvl w:val="0"/>
          <w:numId w:val="9"/>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D12312">
        <w:rPr>
          <w:rFonts w:ascii="Times New Roman" w:eastAsia="Times New Roman" w:hAnsi="Times New Roman" w:cs="Times New Roman"/>
          <w:color w:val="000000"/>
          <w:sz w:val="20"/>
          <w:szCs w:val="20"/>
          <w:lang w:eastAsia="en-IN"/>
        </w:rPr>
        <w:t>"Charge" includes a mortgage - see section 124.</w:t>
      </w:r>
    </w:p>
    <w:p w:rsidR="00D12312" w:rsidRPr="00D12312" w:rsidRDefault="00D12312" w:rsidP="00D12312">
      <w:pPr>
        <w:numPr>
          <w:ilvl w:val="0"/>
          <w:numId w:val="9"/>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D12312">
        <w:rPr>
          <w:rFonts w:ascii="Times New Roman" w:eastAsia="Times New Roman" w:hAnsi="Times New Roman" w:cs="Times New Roman"/>
          <w:color w:val="000000"/>
          <w:sz w:val="20"/>
          <w:szCs w:val="20"/>
          <w:lang w:eastAsia="en-IN"/>
        </w:rPr>
        <w:t>Country of origin.</w:t>
      </w:r>
    </w:p>
    <w:p w:rsidR="00D12312" w:rsidRPr="00D12312" w:rsidRDefault="00D12312" w:rsidP="00D12312">
      <w:pPr>
        <w:numPr>
          <w:ilvl w:val="0"/>
          <w:numId w:val="9"/>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D12312">
        <w:rPr>
          <w:rFonts w:ascii="Times New Roman" w:eastAsia="Times New Roman" w:hAnsi="Times New Roman" w:cs="Times New Roman"/>
          <w:color w:val="000000"/>
          <w:sz w:val="20"/>
          <w:szCs w:val="20"/>
          <w:lang w:eastAsia="en-IN"/>
        </w:rPr>
        <w:t>A description of the instrument(s) creating or evidencing the charge, e.g. "Mortgage”, “Charge", "Debenture" etc., with the date thereof should be given.  If the registered charge was a "Series of Debentures or Debenture Stock", the words "authorised by resolution”, together with the date of the resolution should be added.</w:t>
      </w:r>
    </w:p>
    <w:p w:rsidR="00D12312" w:rsidRDefault="00D12312" w:rsidP="00D12312">
      <w:pPr>
        <w:numPr>
          <w:ilvl w:val="0"/>
          <w:numId w:val="9"/>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D12312">
        <w:rPr>
          <w:rFonts w:ascii="Times New Roman" w:eastAsia="Times New Roman" w:hAnsi="Times New Roman" w:cs="Times New Roman"/>
          <w:color w:val="000000"/>
          <w:sz w:val="20"/>
          <w:szCs w:val="20"/>
          <w:lang w:eastAsia="en-IN"/>
        </w:rPr>
        <w:t>The rate of interest under the terms of the debentures should not be entered.</w:t>
      </w: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pBdr>
          <w:bottom w:val="single" w:sz="4" w:space="1" w:color="auto"/>
        </w:pBd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Pr="0083222C" w:rsidRDefault="00D12312" w:rsidP="00D1231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D12312" w:rsidRPr="00D12312" w:rsidRDefault="00D12312" w:rsidP="00D12312">
      <w:pPr>
        <w:spacing w:after="0" w:line="240" w:lineRule="auto"/>
        <w:jc w:val="both"/>
        <w:textAlignment w:val="baseline"/>
        <w:rPr>
          <w:rFonts w:ascii="Times New Roman" w:eastAsia="Times New Roman" w:hAnsi="Times New Roman" w:cs="Times New Roman"/>
          <w:color w:val="000000"/>
          <w:sz w:val="20"/>
          <w:szCs w:val="20"/>
          <w:lang w:eastAsia="en-IN"/>
        </w:rPr>
      </w:pPr>
    </w:p>
    <w:p w:rsidR="00AA18CF" w:rsidRDefault="00AA18CF"/>
    <w:sectPr w:rsidR="00AA18CF" w:rsidSect="00D12312">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4E95" w:rsidRDefault="00EA4E95" w:rsidP="00D12312">
      <w:pPr>
        <w:spacing w:after="0" w:line="240" w:lineRule="auto"/>
      </w:pPr>
      <w:r>
        <w:separator/>
      </w:r>
    </w:p>
  </w:endnote>
  <w:endnote w:type="continuationSeparator" w:id="0">
    <w:p w:rsidR="00EA4E95" w:rsidRDefault="00EA4E95" w:rsidP="00D12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581268"/>
      <w:docPartObj>
        <w:docPartGallery w:val="Page Numbers (Bottom of Page)"/>
        <w:docPartUnique/>
      </w:docPartObj>
    </w:sdtPr>
    <w:sdtEndPr>
      <w:rPr>
        <w:noProof/>
      </w:rPr>
    </w:sdtEndPr>
    <w:sdtContent>
      <w:p w:rsidR="00D12312" w:rsidRDefault="00D1231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12312" w:rsidRDefault="00D123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4E95" w:rsidRDefault="00EA4E95" w:rsidP="00D12312">
      <w:pPr>
        <w:spacing w:after="0" w:line="240" w:lineRule="auto"/>
      </w:pPr>
      <w:r>
        <w:separator/>
      </w:r>
    </w:p>
  </w:footnote>
  <w:footnote w:type="continuationSeparator" w:id="0">
    <w:p w:rsidR="00EA4E95" w:rsidRDefault="00EA4E95" w:rsidP="00D12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831D30"/>
    <w:multiLevelType w:val="multilevel"/>
    <w:tmpl w:val="F2CA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15169"/>
    <w:multiLevelType w:val="multilevel"/>
    <w:tmpl w:val="FED01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10D78"/>
    <w:multiLevelType w:val="multilevel"/>
    <w:tmpl w:val="F1E68F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8746E"/>
    <w:multiLevelType w:val="multilevel"/>
    <w:tmpl w:val="D420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71639"/>
    <w:multiLevelType w:val="multilevel"/>
    <w:tmpl w:val="909651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5F180B"/>
    <w:multiLevelType w:val="multilevel"/>
    <w:tmpl w:val="1FBA7D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C614D1"/>
    <w:multiLevelType w:val="multilevel"/>
    <w:tmpl w:val="7CAE99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D30B4A"/>
    <w:multiLevelType w:val="multilevel"/>
    <w:tmpl w:val="A28C42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2B5FFE"/>
    <w:multiLevelType w:val="multilevel"/>
    <w:tmpl w:val="DE505C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lvlOverride w:ilvl="0">
      <w:lvl w:ilvl="0">
        <w:numFmt w:val="decimal"/>
        <w:lvlText w:val="%1."/>
        <w:lvlJc w:val="left"/>
      </w:lvl>
    </w:lvlOverride>
  </w:num>
  <w:num w:numId="3">
    <w:abstractNumId w:val="1"/>
    <w:lvlOverride w:ilvl="0">
      <w:lvl w:ilvl="0">
        <w:numFmt w:val="decimal"/>
        <w:lvlText w:val="%1."/>
        <w:lvlJc w:val="left"/>
      </w:lvl>
    </w:lvlOverride>
  </w:num>
  <w:num w:numId="4">
    <w:abstractNumId w:val="5"/>
    <w:lvlOverride w:ilvl="0">
      <w:lvl w:ilvl="0">
        <w:numFmt w:val="decimal"/>
        <w:lvlText w:val="%1."/>
        <w:lvlJc w:val="left"/>
      </w:lvl>
    </w:lvlOverride>
  </w:num>
  <w:num w:numId="5">
    <w:abstractNumId w:val="6"/>
    <w:lvlOverride w:ilvl="0">
      <w:lvl w:ilvl="0">
        <w:numFmt w:val="decimal"/>
        <w:lvlText w:val="%1."/>
        <w:lvlJc w:val="left"/>
      </w:lvl>
    </w:lvlOverride>
  </w:num>
  <w:num w:numId="6">
    <w:abstractNumId w:val="7"/>
    <w:lvlOverride w:ilvl="0">
      <w:lvl w:ilvl="0">
        <w:numFmt w:val="decimal"/>
        <w:lvlText w:val="%1."/>
        <w:lvlJc w:val="left"/>
      </w:lvl>
    </w:lvlOverride>
  </w:num>
  <w:num w:numId="7">
    <w:abstractNumId w:val="2"/>
    <w:lvlOverride w:ilvl="0">
      <w:lvl w:ilvl="0">
        <w:numFmt w:val="decimal"/>
        <w:lvlText w:val="%1."/>
        <w:lvlJc w:val="left"/>
      </w:lvl>
    </w:lvlOverride>
  </w:num>
  <w:num w:numId="8">
    <w:abstractNumId w:val="4"/>
    <w:lvlOverride w:ilvl="0">
      <w:lvl w:ilvl="0">
        <w:numFmt w:val="decimal"/>
        <w:lvlText w:val="%1."/>
        <w:lvlJc w:val="left"/>
      </w:lvl>
    </w:lvlOverride>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312"/>
    <w:rsid w:val="00AA18CF"/>
    <w:rsid w:val="00D12312"/>
    <w:rsid w:val="00EA4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9984"/>
  <w15:chartTrackingRefBased/>
  <w15:docId w15:val="{C13A4251-C4C7-4ED4-9F31-D14346E1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23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312"/>
  </w:style>
  <w:style w:type="paragraph" w:styleId="Footer">
    <w:name w:val="footer"/>
    <w:basedOn w:val="Normal"/>
    <w:link w:val="FooterChar"/>
    <w:uiPriority w:val="99"/>
    <w:unhideWhenUsed/>
    <w:rsid w:val="00D123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879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2021-08-16T13:07:00Z</dcterms:created>
  <dcterms:modified xsi:type="dcterms:W3CDTF">2021-08-16T14:05:00Z</dcterms:modified>
</cp:coreProperties>
</file>