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4F38" w:rsidRDefault="00DD4F38" w:rsidP="00DD4F38">
      <w:pPr>
        <w:spacing w:after="0" w:line="240" w:lineRule="auto"/>
        <w:jc w:val="center"/>
        <w:rPr>
          <w:rFonts w:ascii="Times New Roman" w:eastAsia="Times New Roman" w:hAnsi="Times New Roman" w:cs="Times New Roman"/>
          <w:color w:val="000000"/>
          <w:sz w:val="20"/>
          <w:lang w:eastAsia="en-IN"/>
        </w:rPr>
      </w:pPr>
    </w:p>
    <w:p w:rsidR="00DD4F38" w:rsidRDefault="00DD4F38" w:rsidP="00DD4F38">
      <w:pPr>
        <w:spacing w:after="0" w:line="240" w:lineRule="auto"/>
        <w:jc w:val="center"/>
        <w:rPr>
          <w:rFonts w:ascii="Times New Roman" w:eastAsia="Times New Roman" w:hAnsi="Times New Roman" w:cs="Times New Roman"/>
          <w:color w:val="000000"/>
          <w:sz w:val="20"/>
          <w:lang w:eastAsia="en-IN"/>
        </w:rPr>
      </w:pPr>
    </w:p>
    <w:p w:rsidR="00DD4F38" w:rsidRPr="00DD4F38" w:rsidRDefault="00DD4F38" w:rsidP="00DD4F38">
      <w:pPr>
        <w:spacing w:after="0" w:line="240" w:lineRule="auto"/>
        <w:jc w:val="center"/>
        <w:rPr>
          <w:rFonts w:ascii="Times New Roman" w:eastAsia="Times New Roman" w:hAnsi="Times New Roman" w:cs="Times New Roman"/>
          <w:b/>
          <w:bCs/>
          <w:color w:val="000000"/>
          <w:sz w:val="28"/>
          <w:szCs w:val="28"/>
          <w:u w:val="single"/>
          <w:lang w:eastAsia="en-IN"/>
        </w:rPr>
      </w:pPr>
    </w:p>
    <w:p w:rsidR="00DD4F38" w:rsidRPr="00DD4F38" w:rsidRDefault="00DD4F38" w:rsidP="00DD4F38">
      <w:pPr>
        <w:spacing w:after="0" w:line="240" w:lineRule="auto"/>
        <w:jc w:val="center"/>
        <w:rPr>
          <w:rFonts w:ascii="Times New Roman" w:eastAsia="Times New Roman" w:hAnsi="Times New Roman" w:cs="Times New Roman"/>
          <w:b/>
          <w:bCs/>
          <w:sz w:val="28"/>
          <w:szCs w:val="28"/>
          <w:u w:val="single"/>
          <w:lang w:eastAsia="en-IN"/>
        </w:rPr>
      </w:pPr>
      <w:r w:rsidRPr="00DD4F38">
        <w:rPr>
          <w:rFonts w:ascii="Times New Roman" w:eastAsia="Times New Roman" w:hAnsi="Times New Roman" w:cs="Times New Roman"/>
          <w:b/>
          <w:bCs/>
          <w:color w:val="000000"/>
          <w:sz w:val="28"/>
          <w:szCs w:val="28"/>
          <w:u w:val="single"/>
          <w:lang w:eastAsia="en-IN"/>
        </w:rPr>
        <w:t>G</w:t>
      </w:r>
      <w:r>
        <w:rPr>
          <w:rFonts w:ascii="Times New Roman" w:eastAsia="Times New Roman" w:hAnsi="Times New Roman" w:cs="Times New Roman"/>
          <w:b/>
          <w:bCs/>
          <w:color w:val="000000"/>
          <w:sz w:val="28"/>
          <w:szCs w:val="28"/>
          <w:u w:val="single"/>
          <w:lang w:eastAsia="en-IN"/>
        </w:rPr>
        <w:t>UARANTY WITHOUT PLEDGE COLLATERAL</w:t>
      </w:r>
    </w:p>
    <w:p w:rsidR="00DD4F38" w:rsidRDefault="00DD4F38" w:rsidP="00DD4F38">
      <w:pPr>
        <w:spacing w:after="0" w:line="240" w:lineRule="auto"/>
        <w:rPr>
          <w:rFonts w:ascii="Times New Roman" w:eastAsia="Times New Roman" w:hAnsi="Times New Roman" w:cs="Times New Roman"/>
          <w:b/>
          <w:bCs/>
          <w:sz w:val="28"/>
          <w:szCs w:val="28"/>
          <w:u w:val="single"/>
          <w:lang w:eastAsia="en-IN"/>
        </w:rPr>
      </w:pPr>
    </w:p>
    <w:p w:rsidR="00DD4F38" w:rsidRPr="00DD4F38" w:rsidRDefault="00DD4F38" w:rsidP="00DD4F38">
      <w:pPr>
        <w:spacing w:after="0" w:line="240" w:lineRule="auto"/>
        <w:rPr>
          <w:rFonts w:ascii="Times New Roman" w:eastAsia="Times New Roman" w:hAnsi="Times New Roman" w:cs="Times New Roman"/>
          <w:b/>
          <w:bCs/>
          <w:sz w:val="28"/>
          <w:szCs w:val="28"/>
          <w:u w:val="single"/>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FOR VALUE RECEIVED, receipt of which is hereby and herein acknowledged, and to induce (the "Promisee") to enter into the Agreement dated _______________________</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with _________________________________  (the "Guarantor"), executed and effective simultaneously with the execution and effectiveness of this Guaranty, _______________</w:t>
      </w:r>
      <w:r>
        <w:rPr>
          <w:rFonts w:ascii="Times New Roman" w:eastAsia="Times New Roman" w:hAnsi="Times New Roman" w:cs="Times New Roman"/>
          <w:color w:val="000000"/>
          <w:sz w:val="20"/>
          <w:lang w:eastAsia="en-IN"/>
        </w:rPr>
        <w:t xml:space="preserve">_    </w:t>
      </w:r>
      <w:r w:rsidRPr="00DD4F38">
        <w:rPr>
          <w:rFonts w:ascii="Times New Roman" w:eastAsia="Times New Roman" w:hAnsi="Times New Roman" w:cs="Times New Roman"/>
          <w:color w:val="000000"/>
          <w:sz w:val="20"/>
          <w:lang w:eastAsia="en-IN"/>
        </w:rPr>
        <w:t>(the "Guarantor"), hereby unconditionally and absolutely guarantees to the Promisee the performance by the Guarantor of each and every covenant, agreement and obligation of the party or parties under the Agreement including, without limitation, the payment to the Promisee (or, if applicable, his executors, administrators or personal or legal representatives or estate or legatees) of all sums due under the Agreement at the time such sums shall be due and payable.</w:t>
      </w:r>
    </w:p>
    <w:p w:rsid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The obligation of Guarantor under this Guaranty shall be a direct and primary obligation, and the Promisee shall not be required to exhaust any of the Promisee's rights or remedies against the party or parties, or any Guarantor prior to making any demand on or invoking any of the Promises rights and remedies against a Guarantor.  In furtherance of the foregoing, Promisee may proceed, at one time or successively and without notice to any Guarantor, against any Guarantor, or against any one or more of them.  In any action brought by Promisee against a Guarantor under this Guaranty, no Guarantor shall be entitled to, and shall not, plead as a defense that Promisee is not legally or equitably insolvent or is dissolved or liquidated, and each Guarantor covenants and agrees to pay to the Promisee all costs and expenses (including attorney's fees) incurred by Promisee in any such action.</w:t>
      </w:r>
    </w:p>
    <w:p w:rsid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This Guaranty and all rights, obligations and liabilities arising hereunder shall be</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Construed and enforced in accordance with the laws of the State of _________________</w:t>
      </w:r>
      <w:r>
        <w:rPr>
          <w:rFonts w:ascii="Times New Roman" w:eastAsia="Times New Roman" w:hAnsi="Times New Roman" w:cs="Times New Roman"/>
          <w:color w:val="000000"/>
          <w:sz w:val="20"/>
          <w:lang w:eastAsia="en-IN"/>
        </w:rPr>
        <w:t>____________________</w:t>
      </w:r>
    </w:p>
    <w:p w:rsid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This Guaranty shall bind each Guarantor below and each Guarantor's respective successors and assigns, and shall inure to the benefit</w:t>
      </w:r>
      <w:r w:rsidRPr="00DD4F38">
        <w:rPr>
          <w:rFonts w:ascii="Times New Roman" w:eastAsia="Times New Roman" w:hAnsi="Times New Roman" w:cs="Times New Roman"/>
          <w:b/>
          <w:bCs/>
          <w:color w:val="000000"/>
          <w:sz w:val="20"/>
          <w:lang w:eastAsia="en-IN"/>
        </w:rPr>
        <w:t xml:space="preserve"> </w:t>
      </w:r>
      <w:r w:rsidRPr="00DD4F38">
        <w:rPr>
          <w:rFonts w:ascii="Times New Roman" w:eastAsia="Times New Roman" w:hAnsi="Times New Roman" w:cs="Times New Roman"/>
          <w:color w:val="000000"/>
          <w:sz w:val="20"/>
          <w:lang w:eastAsia="en-IN"/>
        </w:rPr>
        <w:t>of Promisee and Promisee's executors, administrators, personal and legal representatives, and estate and legatees.</w:t>
      </w: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D4F38" w:rsidRDefault="00DD4F38" w:rsidP="00DD4F3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Default="00DD4F38" w:rsidP="00DD4F38">
      <w:pPr>
        <w:spacing w:after="0" w:line="240" w:lineRule="auto"/>
        <w:rPr>
          <w:rFonts w:ascii="Times New Roman" w:eastAsia="Times New Roman" w:hAnsi="Times New Roman" w:cs="Times New Roman"/>
          <w:color w:val="000000"/>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IN WITNESS WHEREOF, this Guaranty has been duly executed by the Guarantor(s) on</w:t>
      </w:r>
    </w:p>
    <w:p w:rsid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_________________________</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Date</w:t>
      </w:r>
    </w:p>
    <w:p w:rsid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By:</w:t>
      </w:r>
    </w:p>
    <w:p w:rsidR="00DD4F38" w:rsidRPr="00DD4F38" w:rsidRDefault="00DD4F38" w:rsidP="00DD4F38">
      <w:pPr>
        <w:spacing w:after="24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_________________________</w:t>
      </w:r>
      <w:r w:rsidRPr="00DD4F38">
        <w:rPr>
          <w:rFonts w:ascii="Times New Roman" w:eastAsia="Times New Roman" w:hAnsi="Times New Roman" w:cs="Times New Roman"/>
          <w:color w:val="000000"/>
          <w:sz w:val="20"/>
          <w:lang w:eastAsia="en-IN"/>
        </w:rPr>
        <w:tab/>
      </w:r>
      <w:r w:rsidRPr="00DD4F38">
        <w:rPr>
          <w:rFonts w:ascii="Times New Roman" w:eastAsia="Times New Roman" w:hAnsi="Times New Roman" w:cs="Times New Roman"/>
          <w:color w:val="000000"/>
          <w:sz w:val="20"/>
          <w:lang w:eastAsia="en-IN"/>
        </w:rPr>
        <w:tab/>
      </w:r>
      <w:r w:rsidRPr="00DD4F38">
        <w:rPr>
          <w:rFonts w:ascii="Times New Roman" w:eastAsia="Times New Roman" w:hAnsi="Times New Roman" w:cs="Times New Roman"/>
          <w:color w:val="000000"/>
          <w:sz w:val="20"/>
          <w:lang w:eastAsia="en-IN"/>
        </w:rPr>
        <w:tab/>
        <w:t>____________________________</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Guarantor</w:t>
      </w:r>
      <w:r w:rsidRPr="00DD4F38">
        <w:rPr>
          <w:rFonts w:ascii="Times New Roman" w:eastAsia="Times New Roman" w:hAnsi="Times New Roman" w:cs="Times New Roman"/>
          <w:color w:val="000000"/>
          <w:sz w:val="20"/>
          <w:lang w:eastAsia="en-IN"/>
        </w:rPr>
        <w:tab/>
      </w:r>
      <w:r w:rsidRPr="00DD4F38">
        <w:rPr>
          <w:rFonts w:ascii="Times New Roman" w:eastAsia="Times New Roman" w:hAnsi="Times New Roman" w:cs="Times New Roman"/>
          <w:color w:val="000000"/>
          <w:sz w:val="20"/>
          <w:lang w:eastAsia="en-IN"/>
        </w:rPr>
        <w:tab/>
      </w:r>
      <w:r w:rsidRPr="00DD4F38">
        <w:rPr>
          <w:rFonts w:ascii="Times New Roman" w:eastAsia="Times New Roman" w:hAnsi="Times New Roman" w:cs="Times New Roman"/>
          <w:color w:val="000000"/>
          <w:sz w:val="20"/>
          <w:lang w:eastAsia="en-IN"/>
        </w:rPr>
        <w:tab/>
      </w:r>
      <w:r w:rsidRPr="00DD4F38">
        <w:rPr>
          <w:rFonts w:ascii="Times New Roman" w:eastAsia="Times New Roman" w:hAnsi="Times New Roman" w:cs="Times New Roman"/>
          <w:color w:val="000000"/>
          <w:sz w:val="20"/>
          <w:lang w:eastAsia="en-IN"/>
        </w:rPr>
        <w:tab/>
      </w:r>
      <w:r w:rsidRPr="00DD4F38">
        <w:rPr>
          <w:rFonts w:ascii="Times New Roman" w:eastAsia="Times New Roman" w:hAnsi="Times New Roman" w:cs="Times New Roman"/>
          <w:color w:val="000000"/>
          <w:sz w:val="20"/>
          <w:lang w:eastAsia="en-IN"/>
        </w:rPr>
        <w:tab/>
      </w:r>
      <w:r w:rsidRPr="00DD4F38">
        <w:rPr>
          <w:rFonts w:ascii="Times New Roman" w:eastAsia="Times New Roman" w:hAnsi="Times New Roman" w:cs="Times New Roman"/>
          <w:color w:val="000000"/>
          <w:sz w:val="20"/>
          <w:lang w:eastAsia="en-IN"/>
        </w:rPr>
        <w:tab/>
        <w:t>Guarantor (if a second one)</w:t>
      </w: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D4F38" w:rsidRDefault="00DD4F38" w:rsidP="00DD4F3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Default="00DD4F38" w:rsidP="00DD4F38">
      <w:pPr>
        <w:spacing w:after="0" w:line="240" w:lineRule="auto"/>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color w:val="000000"/>
          <w:kern w:val="36"/>
          <w:sz w:val="20"/>
          <w:lang w:eastAsia="en-IN"/>
        </w:rPr>
        <w:t xml:space="preserve">                                              </w:t>
      </w:r>
      <w:r w:rsidRPr="00DD4F38">
        <w:rPr>
          <w:rFonts w:ascii="Times New Roman" w:eastAsia="Times New Roman" w:hAnsi="Times New Roman" w:cs="Times New Roman"/>
          <w:b/>
          <w:bCs/>
          <w:color w:val="000000"/>
          <w:sz w:val="28"/>
          <w:szCs w:val="28"/>
          <w:u w:val="single"/>
          <w:lang w:eastAsia="en-IN"/>
        </w:rPr>
        <w:t>G</w:t>
      </w:r>
      <w:r>
        <w:rPr>
          <w:rFonts w:ascii="Times New Roman" w:eastAsia="Times New Roman" w:hAnsi="Times New Roman" w:cs="Times New Roman"/>
          <w:b/>
          <w:bCs/>
          <w:color w:val="000000"/>
          <w:sz w:val="28"/>
          <w:szCs w:val="28"/>
          <w:u w:val="single"/>
          <w:lang w:eastAsia="en-IN"/>
        </w:rPr>
        <w:t>UARANTY WITHOUT PLEDGE COLLATERAL</w:t>
      </w:r>
    </w:p>
    <w:p w:rsidR="00DD4F38" w:rsidRDefault="00DD4F38" w:rsidP="00DD4F38">
      <w:pPr>
        <w:spacing w:after="0" w:line="240" w:lineRule="auto"/>
        <w:outlineLvl w:val="0"/>
        <w:rPr>
          <w:rFonts w:ascii="Times New Roman" w:eastAsia="Times New Roman" w:hAnsi="Times New Roman" w:cs="Times New Roman"/>
          <w:color w:val="000000"/>
          <w:kern w:val="36"/>
          <w:sz w:val="20"/>
          <w:lang w:eastAsia="en-IN"/>
        </w:rPr>
      </w:pPr>
    </w:p>
    <w:p w:rsidR="00DD4F38" w:rsidRPr="00DD4F38" w:rsidRDefault="00DD4F38" w:rsidP="00DD4F38">
      <w:pPr>
        <w:spacing w:after="0" w:line="240" w:lineRule="auto"/>
        <w:rPr>
          <w:rFonts w:ascii="Times New Roman" w:eastAsia="Times New Roman" w:hAnsi="Times New Roman" w:cs="Times New Roman"/>
          <w:b/>
          <w:bCs/>
          <w:sz w:val="36"/>
          <w:szCs w:val="36"/>
          <w:u w:val="single"/>
          <w:lang w:eastAsia="en-IN"/>
        </w:rPr>
      </w:pPr>
    </w:p>
    <w:p w:rsidR="00DD4F38" w:rsidRPr="00DD4F38" w:rsidRDefault="00DD4F38" w:rsidP="00DD4F38">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color w:val="000000"/>
          <w:sz w:val="24"/>
          <w:szCs w:val="24"/>
          <w:lang w:eastAsia="en-IN"/>
        </w:rPr>
        <w:t xml:space="preserve">                                                                        </w:t>
      </w:r>
      <w:r w:rsidRPr="00DD4F38">
        <w:rPr>
          <w:rFonts w:ascii="Times New Roman" w:eastAsia="Times New Roman" w:hAnsi="Times New Roman" w:cs="Times New Roman"/>
          <w:b/>
          <w:bCs/>
          <w:color w:val="000000"/>
          <w:sz w:val="24"/>
          <w:szCs w:val="24"/>
          <w:lang w:eastAsia="en-IN"/>
        </w:rPr>
        <w:t>Review List</w:t>
      </w: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color w:val="000000"/>
          <w:sz w:val="20"/>
          <w:lang w:eastAsia="en-IN"/>
        </w:rPr>
        <w:t>This review list is provided to inform you about the document in question and to assist you in completing it.</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sz w:val="20"/>
          <w:lang w:eastAsia="en-IN"/>
        </w:rPr>
        <w:br/>
      </w:r>
    </w:p>
    <w:p w:rsidR="00DD4F38" w:rsidRPr="00DD4F38"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A Guaranty is similar to a Promissory Note because it creates a conditional obligation to pay a debt.  Proper accounting requires that the Guaranty be shown as a liability on the personal financial statements of the Guarantor or Guarantors.  In other words, this is a very serious financial commitment and the Guarantor should be sure to seek business advice before undertaking this kind of serious financial commitment and assure him or herself that the benefits of the Agreement being guaranteed are worth the financial risk being taken by being a Guarantor to this Agreement.</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sz w:val="20"/>
          <w:lang w:eastAsia="en-IN"/>
        </w:rPr>
        <w:br/>
      </w:r>
    </w:p>
    <w:p w:rsidR="00DD4F38" w:rsidRPr="00DD4F38"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If you are the Promisee, or the recipient of the benefit of the Guarantor’s signature, and the Guarantor is a corporation, make sure that the person signing the Guaranty is authorized by his or her corporation to sign and that the Guaranty does not violate any provision in the corporation's Articles of Incorporation or Bylaws.</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sz w:val="20"/>
          <w:lang w:eastAsia="en-IN"/>
        </w:rPr>
        <w:br/>
      </w:r>
    </w:p>
    <w:p w:rsidR="00DD4F38" w:rsidRPr="00DD4F38"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The Promisee should understand that this guarantee is a “promise” not a guarantee of payment under the original Agreement or under this guarantee by the Guarantor or Guarantors.  A Guaranty is only as good as the financial condition of the Guarantor except in those instances under a guarantee when collateral is required in the form of a pledge of certain assets such as real estate, stocks or bonds, or other liquid financial instruments.  This is a standard guarantee without a provision for collateral to be provided to secure the Guaranty.  </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sz w:val="20"/>
          <w:lang w:eastAsia="en-IN"/>
        </w:rPr>
        <w:br/>
      </w:r>
    </w:p>
    <w:p w:rsidR="00DD4F38" w:rsidRPr="00DD4F38"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As with all documents, laws vary from state to state and change over time.  Before using this document, have a lawyer review it before signing it.</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sz w:val="20"/>
          <w:lang w:eastAsia="en-IN"/>
        </w:rPr>
        <w:br/>
      </w:r>
    </w:p>
    <w:p w:rsidR="00DD4F38" w:rsidRPr="00DD4F38"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In addition, if you are forced to seek collection under this Guaranty, your state laws may require that certain actions first be taken against the party that created the original obligation, up to and including filing a lawsuit.  Consult an attorney if enforcement of the Guaranty becomes an issue.</w:t>
      </w:r>
    </w:p>
    <w:p w:rsid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spacing w:after="0" w:line="240" w:lineRule="auto"/>
        <w:rPr>
          <w:rFonts w:ascii="Times New Roman" w:eastAsia="Times New Roman" w:hAnsi="Times New Roman" w:cs="Times New Roman"/>
          <w:sz w:val="20"/>
          <w:lang w:eastAsia="en-IN"/>
        </w:rPr>
      </w:pPr>
    </w:p>
    <w:p w:rsidR="00DD4F38" w:rsidRPr="00DD4F38"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The Promisee should keep the original Guaranty with the note or other instrument that is guaranteed in a secure location such as a home safe and have copies made and stored, preferably, with your attorney and/or accountant.</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sz w:val="20"/>
          <w:lang w:eastAsia="en-IN"/>
        </w:rPr>
        <w:br/>
      </w:r>
    </w:p>
    <w:p w:rsidR="00DD4F38" w:rsidRPr="00DD4F38"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If you are in a business or situations of dealing with financially fragile or unstable entities, such as with young adults or new companies, we strongly recommend you use this guaranty to back up rent payments (perhaps by the parents of a student or a young adult), accounts payable to new firms (by the principals), and other such situations.  If you have forms “handy” when the initial transaction is made, it is much easier to gain a signature.  </w:t>
      </w:r>
    </w:p>
    <w:p w:rsidR="00DD4F38" w:rsidRPr="00DD4F38" w:rsidRDefault="00DD4F38" w:rsidP="00DD4F38">
      <w:pPr>
        <w:spacing w:after="0" w:line="240" w:lineRule="auto"/>
        <w:rPr>
          <w:rFonts w:ascii="Times New Roman" w:eastAsia="Times New Roman" w:hAnsi="Times New Roman" w:cs="Times New Roman"/>
          <w:sz w:val="20"/>
          <w:lang w:eastAsia="en-IN"/>
        </w:rPr>
      </w:pPr>
      <w:r w:rsidRPr="00DD4F38">
        <w:rPr>
          <w:rFonts w:ascii="Times New Roman" w:eastAsia="Times New Roman" w:hAnsi="Times New Roman" w:cs="Times New Roman"/>
          <w:sz w:val="20"/>
          <w:lang w:eastAsia="en-IN"/>
        </w:rPr>
        <w:br/>
      </w:r>
    </w:p>
    <w:p w:rsidR="00AC7662" w:rsidRDefault="00DD4F38" w:rsidP="00DD4F38">
      <w:pPr>
        <w:pStyle w:val="ListParagraph"/>
        <w:numPr>
          <w:ilvl w:val="0"/>
          <w:numId w:val="9"/>
        </w:numPr>
        <w:spacing w:after="0" w:line="240" w:lineRule="auto"/>
        <w:textAlignment w:val="baseline"/>
        <w:rPr>
          <w:rFonts w:ascii="Times New Roman" w:eastAsia="Times New Roman" w:hAnsi="Times New Roman" w:cs="Times New Roman"/>
          <w:color w:val="000000"/>
          <w:sz w:val="20"/>
          <w:lang w:eastAsia="en-IN"/>
        </w:rPr>
      </w:pPr>
      <w:r w:rsidRPr="00DD4F38">
        <w:rPr>
          <w:rFonts w:ascii="Times New Roman" w:eastAsia="Times New Roman" w:hAnsi="Times New Roman" w:cs="Times New Roman"/>
          <w:color w:val="000000"/>
          <w:sz w:val="20"/>
          <w:lang w:eastAsia="en-IN"/>
        </w:rPr>
        <w:t>Collections under Guaranties are often best made in small steps.  First, consider reducing the Guaranty to an agreed upon Promissory Note with interest and collection costs awarded to you if not paid in the additional time you grant for extension (anything from 1 month to several years, depending on your negotiating leverage).  If not paid under these terms, seek a court order for judgment under the Promissory Note.  As a rule, you are well advised to employ a legal specialist to do this; in this case a Collection Attorney.  They are specialists in the field and will often undertake the process on a contingency or percentage basis, if you desire that option.</w:t>
      </w:r>
    </w:p>
    <w:p w:rsidR="00DD4F38" w:rsidRDefault="00DD4F38" w:rsidP="00DD4F38">
      <w:pPr>
        <w:spacing w:after="0" w:line="240" w:lineRule="auto"/>
        <w:textAlignment w:val="baseline"/>
        <w:rPr>
          <w:rFonts w:ascii="Times New Roman" w:eastAsia="Times New Roman" w:hAnsi="Times New Roman" w:cs="Times New Roman"/>
          <w:color w:val="000000"/>
          <w:sz w:val="20"/>
          <w:lang w:eastAsia="en-IN"/>
        </w:rPr>
      </w:pPr>
    </w:p>
    <w:p w:rsidR="00DD4F38" w:rsidRDefault="00DD4F38" w:rsidP="00DD4F38">
      <w:pPr>
        <w:spacing w:after="0" w:line="240" w:lineRule="auto"/>
        <w:textAlignment w:val="baseline"/>
        <w:rPr>
          <w:rFonts w:ascii="Times New Roman" w:eastAsia="Times New Roman" w:hAnsi="Times New Roman" w:cs="Times New Roman"/>
          <w:color w:val="000000"/>
          <w:sz w:val="20"/>
          <w:lang w:eastAsia="en-IN"/>
        </w:rPr>
      </w:pPr>
    </w:p>
    <w:p w:rsidR="00DD4F38" w:rsidRPr="00DD4F38" w:rsidRDefault="00DD4F38" w:rsidP="00DD4F38">
      <w:pPr>
        <w:spacing w:after="0" w:line="240" w:lineRule="auto"/>
        <w:textAlignment w:val="baseline"/>
        <w:rPr>
          <w:rFonts w:ascii="Times New Roman" w:eastAsia="Times New Roman" w:hAnsi="Times New Roman" w:cs="Times New Roman"/>
          <w:color w:val="000000"/>
          <w:sz w:val="20"/>
          <w:lang w:eastAsia="en-IN"/>
        </w:rPr>
      </w:pPr>
    </w:p>
    <w:p w:rsidR="00DD4F38" w:rsidRDefault="00DD4F38" w:rsidP="00DD4F3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DD4F38" w:rsidRDefault="00DD4F38" w:rsidP="00DD4F3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DD4F38" w:rsidRPr="00DD4F38" w:rsidRDefault="00DD4F38" w:rsidP="00DD4F38">
      <w:pPr>
        <w:rPr>
          <w:rFonts w:ascii="Times New Roman" w:hAnsi="Times New Roman" w:cs="Times New Roman"/>
          <w:sz w:val="20"/>
        </w:rPr>
      </w:pPr>
    </w:p>
    <w:sectPr w:rsidR="00DD4F38" w:rsidRPr="00DD4F38" w:rsidSect="00DD4F3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03DB" w:rsidRDefault="00BA03DB" w:rsidP="00DD4F38">
      <w:pPr>
        <w:spacing w:after="0" w:line="240" w:lineRule="auto"/>
      </w:pPr>
      <w:r>
        <w:separator/>
      </w:r>
    </w:p>
  </w:endnote>
  <w:endnote w:type="continuationSeparator" w:id="1">
    <w:p w:rsidR="00BA03DB" w:rsidRDefault="00BA03DB" w:rsidP="00DD4F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27428080"/>
      <w:docPartObj>
        <w:docPartGallery w:val="Page Numbers (Bottom of Page)"/>
        <w:docPartUnique/>
      </w:docPartObj>
    </w:sdtPr>
    <w:sdtContent>
      <w:p w:rsidR="00DD4F38" w:rsidRDefault="009E6C4B">
        <w:pPr>
          <w:pStyle w:val="Footer"/>
          <w:jc w:val="right"/>
        </w:pPr>
        <w:fldSimple w:instr=" PAGE   \* MERGEFORMAT ">
          <w:r w:rsidR="00D2636B">
            <w:rPr>
              <w:noProof/>
            </w:rPr>
            <w:t>1</w:t>
          </w:r>
        </w:fldSimple>
      </w:p>
    </w:sdtContent>
  </w:sdt>
  <w:p w:rsidR="00DD4F38" w:rsidRDefault="00DD4F3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03DB" w:rsidRDefault="00BA03DB" w:rsidP="00DD4F38">
      <w:pPr>
        <w:spacing w:after="0" w:line="240" w:lineRule="auto"/>
      </w:pPr>
      <w:r>
        <w:separator/>
      </w:r>
    </w:p>
  </w:footnote>
  <w:footnote w:type="continuationSeparator" w:id="1">
    <w:p w:rsidR="00BA03DB" w:rsidRDefault="00BA03DB" w:rsidP="00DD4F3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B64117"/>
    <w:multiLevelType w:val="multilevel"/>
    <w:tmpl w:val="9EF21B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D68F2"/>
    <w:multiLevelType w:val="multilevel"/>
    <w:tmpl w:val="A0FA1B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0571890"/>
    <w:multiLevelType w:val="multilevel"/>
    <w:tmpl w:val="05CA97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38E540D"/>
    <w:multiLevelType w:val="multilevel"/>
    <w:tmpl w:val="A23EB7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A3C318C"/>
    <w:multiLevelType w:val="multilevel"/>
    <w:tmpl w:val="EA6A88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95A07A1"/>
    <w:multiLevelType w:val="multilevel"/>
    <w:tmpl w:val="978E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A42676A"/>
    <w:multiLevelType w:val="hybridMultilevel"/>
    <w:tmpl w:val="8EEC73C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6B3F316E"/>
    <w:multiLevelType w:val="multilevel"/>
    <w:tmpl w:val="08F042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95F7814"/>
    <w:multiLevelType w:val="multilevel"/>
    <w:tmpl w:val="C472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4"/>
    <w:lvlOverride w:ilvl="0">
      <w:lvl w:ilvl="0">
        <w:numFmt w:val="decimal"/>
        <w:lvlText w:val="%1."/>
        <w:lvlJc w:val="left"/>
      </w:lvl>
    </w:lvlOverride>
  </w:num>
  <w:num w:numId="4">
    <w:abstractNumId w:val="2"/>
    <w:lvlOverride w:ilvl="0">
      <w:lvl w:ilvl="0">
        <w:numFmt w:val="decimal"/>
        <w:lvlText w:val="%1."/>
        <w:lvlJc w:val="left"/>
      </w:lvl>
    </w:lvlOverride>
  </w:num>
  <w:num w:numId="5">
    <w:abstractNumId w:val="1"/>
    <w:lvlOverride w:ilvl="0">
      <w:lvl w:ilvl="0">
        <w:numFmt w:val="decimal"/>
        <w:lvlText w:val="%1."/>
        <w:lvlJc w:val="left"/>
      </w:lvl>
    </w:lvlOverride>
  </w:num>
  <w:num w:numId="6">
    <w:abstractNumId w:val="0"/>
    <w:lvlOverride w:ilvl="0">
      <w:lvl w:ilvl="0">
        <w:numFmt w:val="decimal"/>
        <w:lvlText w:val="%1."/>
        <w:lvlJc w:val="left"/>
      </w:lvl>
    </w:lvlOverride>
  </w:num>
  <w:num w:numId="7">
    <w:abstractNumId w:val="7"/>
    <w:lvlOverride w:ilvl="0">
      <w:lvl w:ilvl="0">
        <w:numFmt w:val="decimal"/>
        <w:lvlText w:val="%1."/>
        <w:lvlJc w:val="left"/>
      </w:lvl>
    </w:lvlOverride>
  </w:num>
  <w:num w:numId="8">
    <w:abstractNumId w:val="3"/>
    <w:lvlOverride w:ilvl="0">
      <w:lvl w:ilvl="0">
        <w:numFmt w:val="decimal"/>
        <w:lvlText w:val="%1."/>
        <w:lvlJc w:val="left"/>
      </w:lvl>
    </w:lvlOverride>
  </w:num>
  <w:num w:numId="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DD4F38"/>
    <w:rsid w:val="00486C64"/>
    <w:rsid w:val="007E418E"/>
    <w:rsid w:val="009E6C4B"/>
    <w:rsid w:val="00AC7662"/>
    <w:rsid w:val="00BA03DB"/>
    <w:rsid w:val="00D2636B"/>
    <w:rsid w:val="00DD4F38"/>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7662"/>
  </w:style>
  <w:style w:type="paragraph" w:styleId="Heading1">
    <w:name w:val="heading 1"/>
    <w:basedOn w:val="Normal"/>
    <w:link w:val="Heading1Char"/>
    <w:uiPriority w:val="9"/>
    <w:qFormat/>
    <w:rsid w:val="00DD4F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F3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D4F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DD4F38"/>
  </w:style>
  <w:style w:type="paragraph" w:styleId="ListParagraph">
    <w:name w:val="List Paragraph"/>
    <w:basedOn w:val="Normal"/>
    <w:uiPriority w:val="34"/>
    <w:qFormat/>
    <w:rsid w:val="00DD4F38"/>
    <w:pPr>
      <w:ind w:left="720"/>
      <w:contextualSpacing/>
    </w:pPr>
  </w:style>
  <w:style w:type="paragraph" w:styleId="Header">
    <w:name w:val="header"/>
    <w:basedOn w:val="Normal"/>
    <w:link w:val="HeaderChar"/>
    <w:uiPriority w:val="99"/>
    <w:semiHidden/>
    <w:unhideWhenUsed/>
    <w:rsid w:val="00DD4F3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D4F38"/>
  </w:style>
  <w:style w:type="paragraph" w:styleId="Footer">
    <w:name w:val="footer"/>
    <w:basedOn w:val="Normal"/>
    <w:link w:val="FooterChar"/>
    <w:uiPriority w:val="99"/>
    <w:unhideWhenUsed/>
    <w:rsid w:val="00DD4F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F38"/>
  </w:style>
</w:styles>
</file>

<file path=word/webSettings.xml><?xml version="1.0" encoding="utf-8"?>
<w:webSettings xmlns:r="http://schemas.openxmlformats.org/officeDocument/2006/relationships" xmlns:w="http://schemas.openxmlformats.org/wordprocessingml/2006/main">
  <w:divs>
    <w:div w:id="113017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F9B1E-F330-44B7-A02B-AB71CD162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982</Words>
  <Characters>5602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2021-07-15T15:23:00Z</dcterms:created>
  <dcterms:modified xsi:type="dcterms:W3CDTF">2021-07-15T18:58:00Z</dcterms:modified>
</cp:coreProperties>
</file>