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35EC" w14:textId="77777777" w:rsidR="00816C5A" w:rsidRPr="00FD2BF5" w:rsidRDefault="00816C5A" w:rsidP="00FD2BF5">
      <w:pPr>
        <w:jc w:val="center"/>
        <w:rPr>
          <w:rFonts w:ascii="Times New Roman" w:hAnsi="Times New Roman" w:cs="Times New Roman"/>
          <w:b/>
          <w:bCs/>
          <w:sz w:val="32"/>
          <w:szCs w:val="32"/>
          <w:u w:val="single"/>
        </w:rPr>
      </w:pPr>
      <w:r w:rsidRPr="00FD2BF5">
        <w:rPr>
          <w:rFonts w:ascii="Times New Roman" w:hAnsi="Times New Roman" w:cs="Times New Roman"/>
          <w:b/>
          <w:bCs/>
          <w:sz w:val="32"/>
          <w:szCs w:val="32"/>
          <w:u w:val="single"/>
        </w:rPr>
        <w:t>IRREVOCABLE PROXY</w:t>
      </w:r>
    </w:p>
    <w:p w14:paraId="4A8693C6" w14:textId="369296B7" w:rsidR="00816C5A" w:rsidRDefault="00816C5A" w:rsidP="00FD2BF5">
      <w:pPr>
        <w:jc w:val="center"/>
        <w:rPr>
          <w:rFonts w:ascii="Times New Roman" w:hAnsi="Times New Roman" w:cs="Times New Roman"/>
          <w:b/>
          <w:bCs/>
          <w:sz w:val="28"/>
          <w:szCs w:val="28"/>
          <w:u w:val="single"/>
        </w:rPr>
      </w:pPr>
      <w:r w:rsidRPr="00FD2BF5">
        <w:rPr>
          <w:rFonts w:ascii="Times New Roman" w:hAnsi="Times New Roman" w:cs="Times New Roman"/>
          <w:b/>
          <w:bCs/>
          <w:sz w:val="28"/>
          <w:szCs w:val="28"/>
          <w:u w:val="single"/>
        </w:rPr>
        <w:t>[COMPANY NAME]</w:t>
      </w:r>
    </w:p>
    <w:p w14:paraId="30ACCDD6" w14:textId="77777777" w:rsidR="00FD2BF5" w:rsidRPr="00FD2BF5" w:rsidRDefault="00FD2BF5" w:rsidP="00FD2BF5">
      <w:pPr>
        <w:jc w:val="center"/>
        <w:rPr>
          <w:rFonts w:ascii="Times New Roman" w:hAnsi="Times New Roman" w:cs="Times New Roman"/>
          <w:b/>
          <w:bCs/>
          <w:sz w:val="28"/>
          <w:szCs w:val="28"/>
          <w:u w:val="single"/>
        </w:rPr>
      </w:pPr>
    </w:p>
    <w:p w14:paraId="152D35AE" w14:textId="7777777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The undersigned, as record holder of the securities of [Name of corporation] described below, hereby revokes any previous proxies and irrevocably appoints [Name] as the undersigned’s proxy to attend all shareholders’ meetings and to vote, execute consents, and otherwise represent those shares in the same manner and with the same effect as if the undersigned were personally present at any such meeting or voting such securities or personally acting on any matters submitted to shareholders for approval or consent.</w:t>
      </w:r>
    </w:p>
    <w:p w14:paraId="48D5B35B" w14:textId="7777777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The proxy holder will have the full power of substitution and revocation.</w:t>
      </w:r>
    </w:p>
    <w:p w14:paraId="628BE9B9" w14:textId="7777777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This proxy is made pursuant to an agreement of [DESCRIBE], dated [Date].</w:t>
      </w:r>
    </w:p>
    <w:p w14:paraId="0123AE89" w14:textId="7777777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This proxy will be irrevocable until [Date]. This proxy will be revocable, notwithstanding the period of irrevocability specified above, as required under applicable law.</w:t>
      </w:r>
    </w:p>
    <w:p w14:paraId="71FFDF98" w14:textId="2F122B74"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w:t>
      </w:r>
      <w:r w:rsidRPr="00FD2BF5">
        <w:rPr>
          <w:rFonts w:ascii="Times New Roman" w:hAnsi="Times New Roman" w:cs="Times New Roman"/>
          <w:sz w:val="20"/>
          <w:szCs w:val="20"/>
        </w:rPr>
        <w:t>hat for good consideration, the undersigned, being the owner of [Number] shares of voting stock of [Corporation name], does hereby grant to [Name], a non-revocable proxy to vote on behalf of the undersigned shares of said stock at any future meeting of the stockholders of the Corporation, and said proxy holder is entitled to attend said meetings on my behalf or vote said shares through mail proxy.</w:t>
      </w:r>
    </w:p>
    <w:p w14:paraId="0AEEF0DE" w14:textId="6719D3A2" w:rsidR="00961CEE"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During the pendency of this proxy, the rights to vote said shares shall be exclusively held by the proxy holder and shall not be voted by the undersigned. This proxy shall not be revocable and shall remain in effect until [Date], [Year], when all rights hereunder shall terminate.</w:t>
      </w:r>
    </w:p>
    <w:p w14:paraId="5E0637BF" w14:textId="7777777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The undersigned agrees to annex a legend to said shares stating the existence of this outstanding proxy, as all rights hereunder shall survive any sale or transfer of said shares.</w:t>
      </w:r>
    </w:p>
    <w:p w14:paraId="64D8ED87" w14:textId="2CCF95F1"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This proxy shall be signed exactly as the shareholder’s name appears on his stock certificate. joint shareholders must each sign this proxy. if signed by an attorney in fact, the power of attorney must be attached.</w:t>
      </w:r>
    </w:p>
    <w:p w14:paraId="569BFD52" w14:textId="6533D080"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WHEREAS, Preferred Holder and Proxy Holder intend that the proxy granted with respect to the Proxy Shares be irrevocable.</w:t>
      </w:r>
    </w:p>
    <w:p w14:paraId="32B7FE9E" w14:textId="0FD2A54E"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NOW, THEREFORE, in consideration of the mutual promises and covenants herein contained, and other consideration, the receipt and adequacy of which is hereby acknowledged, the parties hereto agree as follows:</w:t>
      </w:r>
    </w:p>
    <w:p w14:paraId="738E7E6D"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1. </w:t>
      </w:r>
      <w:r w:rsidRPr="00FD2BF5">
        <w:rPr>
          <w:rFonts w:ascii="Times New Roman" w:hAnsi="Times New Roman" w:cs="Times New Roman"/>
          <w:b/>
          <w:bCs/>
          <w:sz w:val="24"/>
          <w:szCs w:val="24"/>
          <w:u w:val="single"/>
        </w:rPr>
        <w:t xml:space="preserve">Irrevocable Proxy. </w:t>
      </w:r>
    </w:p>
    <w:p w14:paraId="1F1C5CE8" w14:textId="7EF7E818"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Preferred Holder hereby irrevocably constitutes and appoints Proxy Holder, from the date of this Agreement, as Preferred Holder's true and lawful attorney and proxy, with full power of substitution, to the full extent of Preferred Holder's right to vote on the Preferred Director of the Certificate of </w:t>
      </w:r>
      <w:r w:rsidRPr="00FD2BF5">
        <w:rPr>
          <w:rFonts w:ascii="Times New Roman" w:hAnsi="Times New Roman" w:cs="Times New Roman"/>
          <w:sz w:val="20"/>
          <w:szCs w:val="20"/>
        </w:rPr>
        <w:lastRenderedPageBreak/>
        <w:t>Designation of Series A Convertible Participating Preferred Stock of the Company (the "Certificate of Designation") with respect to the Proxy Shares, for and in Preferred Holder's name, place and stead to vote and otherwise act with respect to each of the Proxy Shares with respect to such matter at all annual, special and other meetings of stockholders of the Company, at every adjournment or postponement thereof, and on every action or approval by written consent or resolution of the holders of the Series A Preferred Stock related thereto. For the avoidance of doubt, the irrevocable proxy granted in the immediately preceding sentence shall not constitute any proxy with respect to any other equity interests in the Company held by or beneficially owned by Preferred Holder or any voting rights</w:t>
      </w:r>
      <w:r w:rsidR="00694CF0">
        <w:rPr>
          <w:rFonts w:ascii="Times New Roman" w:hAnsi="Times New Roman" w:cs="Times New Roman"/>
          <w:sz w:val="20"/>
          <w:szCs w:val="20"/>
        </w:rPr>
        <w:t xml:space="preserve"> </w:t>
      </w:r>
      <w:r w:rsidRPr="00FD2BF5">
        <w:rPr>
          <w:rFonts w:ascii="Times New Roman" w:hAnsi="Times New Roman" w:cs="Times New Roman"/>
          <w:sz w:val="20"/>
          <w:szCs w:val="20"/>
        </w:rPr>
        <w:t>of the Certificate of Destination, whether directly or indirectly. Preferred Holder hereby revokes all other proxies and powers of attorney with respect to the voting rights of the Certificate of Designation with respect to the Proxy Shares that Preferred Holder may have appointed or granted. Preferred Holder will not grant any proxy or power of attorney or enter into any other voting agreement with respect to the voting rights of the Certificate of Designation with respect to the Proxy Shares.</w:t>
      </w:r>
    </w:p>
    <w:p w14:paraId="5DEDD38F"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2. </w:t>
      </w:r>
      <w:r w:rsidRPr="00FD2BF5">
        <w:rPr>
          <w:rFonts w:ascii="Times New Roman" w:hAnsi="Times New Roman" w:cs="Times New Roman"/>
          <w:b/>
          <w:bCs/>
          <w:sz w:val="24"/>
          <w:szCs w:val="24"/>
          <w:u w:val="single"/>
        </w:rPr>
        <w:t>Scope of Proxy.</w:t>
      </w:r>
    </w:p>
    <w:p w14:paraId="4F400654" w14:textId="2F835303" w:rsidR="00816C5A" w:rsidRPr="00CF22E1" w:rsidRDefault="00816C5A" w:rsidP="00CF22E1">
      <w:pPr>
        <w:pStyle w:val="ListParagraph"/>
        <w:numPr>
          <w:ilvl w:val="0"/>
          <w:numId w:val="1"/>
        </w:numPr>
        <w:jc w:val="both"/>
        <w:rPr>
          <w:rFonts w:ascii="Times New Roman" w:hAnsi="Times New Roman" w:cs="Times New Roman"/>
          <w:sz w:val="20"/>
          <w:szCs w:val="20"/>
        </w:rPr>
      </w:pPr>
      <w:r w:rsidRPr="00CF22E1">
        <w:rPr>
          <w:rFonts w:ascii="Times New Roman" w:hAnsi="Times New Roman" w:cs="Times New Roman"/>
          <w:sz w:val="20"/>
          <w:szCs w:val="20"/>
        </w:rPr>
        <w:t>Stockholder agrees that the Proxyholder shall have the sole right to vote the Purchased Shares and any other shares of capital stock of the Corporation that the Stockholder currently holds or in the future may acquire from any person or entity (collectively, the “Shares”), in its sole discretion, on all matters submitted to a vote of stockholders of the Corporation at a meeting of stockholders or through the solicitation of a written consent of stockholders (whether of any individual class of stock, of multiple 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33FB0017" w14:textId="4C181CB7" w:rsidR="00816C5A" w:rsidRPr="00CF22E1" w:rsidRDefault="00816C5A" w:rsidP="00CF22E1">
      <w:pPr>
        <w:pStyle w:val="ListParagraph"/>
        <w:numPr>
          <w:ilvl w:val="0"/>
          <w:numId w:val="1"/>
        </w:numPr>
        <w:jc w:val="both"/>
        <w:rPr>
          <w:rFonts w:ascii="Times New Roman" w:hAnsi="Times New Roman" w:cs="Times New Roman"/>
          <w:sz w:val="20"/>
          <w:szCs w:val="20"/>
        </w:rPr>
      </w:pPr>
      <w:r w:rsidRPr="00CF22E1">
        <w:rPr>
          <w:rFonts w:ascii="Times New Roman" w:hAnsi="Times New Roman" w:cs="Times New Roman"/>
          <w:sz w:val="20"/>
          <w:szCs w:val="20"/>
        </w:rPr>
        <w:t>Stockholder further agrees that, unless the Proxyholder provides explicit written instruction to vote the Shares under this Proxy Agreement or the Proxyholder provides explicit written notice that any Stockholder shall be permitted by the Proxyholder to vote in a manner other than as the Proxyholder instructs, Stockholder shall abstain from voting any of the Shares (in person, by proxy or by action by written consent, as applicable) on any matter submitted to a vote of stockholders of the Corporation (whether of any individual class of stock, of multiple 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09488202" w14:textId="62B015FC" w:rsidR="00816C5A" w:rsidRPr="00CF22E1" w:rsidRDefault="00816C5A" w:rsidP="00FD2BF5">
      <w:pPr>
        <w:pStyle w:val="ListParagraph"/>
        <w:numPr>
          <w:ilvl w:val="0"/>
          <w:numId w:val="1"/>
        </w:numPr>
        <w:jc w:val="both"/>
        <w:rPr>
          <w:rFonts w:ascii="Times New Roman" w:hAnsi="Times New Roman" w:cs="Times New Roman"/>
          <w:sz w:val="20"/>
          <w:szCs w:val="20"/>
        </w:rPr>
      </w:pPr>
      <w:r w:rsidRPr="00CF22E1">
        <w:rPr>
          <w:rFonts w:ascii="Times New Roman" w:hAnsi="Times New Roman" w:cs="Times New Roman"/>
          <w:sz w:val="20"/>
          <w:szCs w:val="20"/>
        </w:rPr>
        <w:t xml:space="preserve">To secure the Proxyholder’s rights to vote the Shares and to otherwise comply with the terms hereof, Stockholder irrevocably appoints the Proxyholder as such Stockholder’s true and lawful proxy and attorney-in-fact, with the power to act alone and with full power of substitution, to vote or act by written consent with respect to all of the Shares in accordance with the provisions set forth in this Proxy Agreement, and to execute all appropriate instruments consistent with this Proxy Agreement on behalf of such Stockholder. The proxy and power granted by </w:t>
      </w:r>
      <w:proofErr w:type="gramStart"/>
      <w:r w:rsidRPr="00CF22E1">
        <w:rPr>
          <w:rFonts w:ascii="Times New Roman" w:hAnsi="Times New Roman" w:cs="Times New Roman"/>
          <w:sz w:val="20"/>
          <w:szCs w:val="20"/>
        </w:rPr>
        <w:t>Stockholder</w:t>
      </w:r>
      <w:r w:rsidR="00694CF0" w:rsidRPr="00CF22E1">
        <w:rPr>
          <w:rFonts w:ascii="Times New Roman" w:hAnsi="Times New Roman" w:cs="Times New Roman"/>
          <w:sz w:val="20"/>
          <w:szCs w:val="20"/>
        </w:rPr>
        <w:t xml:space="preserve">  </w:t>
      </w:r>
      <w:r w:rsidRPr="00CF22E1">
        <w:rPr>
          <w:rFonts w:ascii="Times New Roman" w:hAnsi="Times New Roman" w:cs="Times New Roman"/>
          <w:sz w:val="20"/>
          <w:szCs w:val="20"/>
        </w:rPr>
        <w:t>are</w:t>
      </w:r>
      <w:proofErr w:type="gramEnd"/>
      <w:r w:rsidRPr="00CF22E1">
        <w:rPr>
          <w:rFonts w:ascii="Times New Roman" w:hAnsi="Times New Roman" w:cs="Times New Roman"/>
          <w:sz w:val="20"/>
          <w:szCs w:val="20"/>
        </w:rPr>
        <w:t xml:space="preserve"> coupled with an interest and are given to secure the performance of each Party’s duties under this Proxy Agreement. The proxy and power will be irrevocable for the term hereof. The proxy and power will survive the merger, </w:t>
      </w:r>
      <w:r w:rsidRPr="00CF22E1">
        <w:rPr>
          <w:rFonts w:ascii="Times New Roman" w:hAnsi="Times New Roman" w:cs="Times New Roman"/>
          <w:sz w:val="20"/>
          <w:szCs w:val="20"/>
        </w:rPr>
        <w:lastRenderedPageBreak/>
        <w:t>consolidation, conversion or reorganization of Stockholder or any other entity holding the Shares or any Transfer (as defined below) of the Shares.</w:t>
      </w:r>
    </w:p>
    <w:p w14:paraId="6F51366E" w14:textId="0B2DEBDD" w:rsidR="00816C5A" w:rsidRPr="00CF22E1" w:rsidRDefault="00816C5A" w:rsidP="00CF22E1">
      <w:pPr>
        <w:pStyle w:val="ListParagraph"/>
        <w:numPr>
          <w:ilvl w:val="0"/>
          <w:numId w:val="1"/>
        </w:numPr>
        <w:jc w:val="both"/>
        <w:rPr>
          <w:rFonts w:ascii="Times New Roman" w:hAnsi="Times New Roman" w:cs="Times New Roman"/>
          <w:sz w:val="20"/>
          <w:szCs w:val="20"/>
        </w:rPr>
      </w:pPr>
      <w:r w:rsidRPr="00CF22E1">
        <w:rPr>
          <w:rFonts w:ascii="Times New Roman" w:hAnsi="Times New Roman" w:cs="Times New Roman"/>
          <w:sz w:val="20"/>
          <w:szCs w:val="20"/>
        </w:rPr>
        <w:t>Subsequent Proxy. Notwithstanding any provision of this Proxy Agreement to the contrary, upon the occurrence of any of the following events (each, a “Succession Event”) prior to the occurrence of any Disqualification Event (as hereinafter defined), the rights granted to the Proxyholder pursuant to Section shall terminate as to the Proxyholder and shall instead be vested, jointly and not severally, in the Subsequent Proxyholder, such that from and after the occurrence of any Succession Event with respect to Proxyholder, the Subsequent Proxyholder shall be deemed to be the “Proxyholder” for all purposes hereunder</w:t>
      </w:r>
      <w:r w:rsidRPr="00CF22E1">
        <w:rPr>
          <w:rFonts w:ascii="Times New Roman" w:hAnsi="Times New Roman" w:cs="Times New Roman"/>
          <w:sz w:val="20"/>
          <w:szCs w:val="20"/>
        </w:rPr>
        <w:t>.</w:t>
      </w:r>
    </w:p>
    <w:p w14:paraId="67C2E2D4"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3. </w:t>
      </w:r>
      <w:r w:rsidRPr="00FD2BF5">
        <w:rPr>
          <w:rFonts w:ascii="Times New Roman" w:hAnsi="Times New Roman" w:cs="Times New Roman"/>
          <w:b/>
          <w:bCs/>
          <w:sz w:val="24"/>
          <w:szCs w:val="24"/>
          <w:u w:val="single"/>
        </w:rPr>
        <w:t xml:space="preserve">Transferees. </w:t>
      </w:r>
    </w:p>
    <w:p w14:paraId="21F84751" w14:textId="0A7BBD8D"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If Stockholder desires to transfer, sell, assign, pledge or otherwise dispose of or encumber any Shares (collectively, a “Transfer”), such Transfer shall not take effect until the pledgee, transferee or </w:t>
      </w:r>
      <w:r w:rsidR="00694CF0" w:rsidRPr="00FD2BF5">
        <w:rPr>
          <w:rFonts w:ascii="Times New Roman" w:hAnsi="Times New Roman" w:cs="Times New Roman"/>
          <w:sz w:val="20"/>
          <w:szCs w:val="20"/>
        </w:rPr>
        <w:t>done</w:t>
      </w:r>
      <w:r w:rsidRPr="00FD2BF5">
        <w:rPr>
          <w:rFonts w:ascii="Times New Roman" w:hAnsi="Times New Roman" w:cs="Times New Roman"/>
          <w:sz w:val="20"/>
          <w:szCs w:val="20"/>
        </w:rPr>
        <w:t xml:space="preserve"> of such Shares (the “Transferee”) furnishes the Proxyholder and the Corporation with a written agreement to be bound by the terms of this Proxy Agreement (an “Assumption Agreement”) it being understood and agreed that the Corporation shall be entitled to issue stop transfer instructions in respect of such Shares to preclude any transfer of Shares in contravention of the foregoing. Upon satisfaction of the foregoing provisions, such pledgee, transferee or </w:t>
      </w:r>
      <w:r w:rsidR="00694CF0" w:rsidRPr="00FD2BF5">
        <w:rPr>
          <w:rFonts w:ascii="Times New Roman" w:hAnsi="Times New Roman" w:cs="Times New Roman"/>
          <w:sz w:val="20"/>
          <w:szCs w:val="20"/>
        </w:rPr>
        <w:t>done</w:t>
      </w:r>
      <w:r w:rsidRPr="00FD2BF5">
        <w:rPr>
          <w:rFonts w:ascii="Times New Roman" w:hAnsi="Times New Roman" w:cs="Times New Roman"/>
          <w:sz w:val="20"/>
          <w:szCs w:val="20"/>
        </w:rPr>
        <w:t xml:space="preserve"> shall be treated as a “Stockholder” for purposes of this Proxy Agreement.</w:t>
      </w:r>
      <w:r w:rsidRPr="00FD2BF5">
        <w:rPr>
          <w:rFonts w:ascii="Times New Roman" w:hAnsi="Times New Roman" w:cs="Times New Roman"/>
          <w:sz w:val="20"/>
          <w:szCs w:val="20"/>
        </w:rPr>
        <w:t xml:space="preserve"> </w:t>
      </w:r>
      <w:r w:rsidRPr="00FD2BF5">
        <w:rPr>
          <w:rFonts w:ascii="Times New Roman" w:hAnsi="Times New Roman" w:cs="Times New Roman"/>
          <w:sz w:val="20"/>
          <w:szCs w:val="20"/>
        </w:rPr>
        <w:t>Additional Shares. In the event of any issuance of shares of the Corporation’s voting securities hereafter to Stockholder (including, without limitation, in connection with any stock split, stock dividend, recapitalization, reorganization, or the like), such shares shall automatically become subject to this Proxy Agreement and shall be endorsed</w:t>
      </w:r>
      <w:r w:rsidR="00694CF0">
        <w:rPr>
          <w:rFonts w:ascii="Times New Roman" w:hAnsi="Times New Roman" w:cs="Times New Roman"/>
          <w:sz w:val="20"/>
          <w:szCs w:val="20"/>
        </w:rPr>
        <w:t>.</w:t>
      </w:r>
    </w:p>
    <w:p w14:paraId="359DF5FE"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4. </w:t>
      </w:r>
      <w:r w:rsidRPr="00FD2BF5">
        <w:rPr>
          <w:rFonts w:ascii="Times New Roman" w:hAnsi="Times New Roman" w:cs="Times New Roman"/>
          <w:b/>
          <w:bCs/>
          <w:sz w:val="24"/>
          <w:szCs w:val="24"/>
          <w:u w:val="single"/>
        </w:rPr>
        <w:t xml:space="preserve">Voting Proxy. </w:t>
      </w:r>
    </w:p>
    <w:p w14:paraId="3344DCFD" w14:textId="07F2E040"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Stockholder hereby grants to the Agents an irrevocable proxy to vote Stockholder’s Shares and to exercise all other rights, powers, privileges and remedies to which a holder of Stockholder’s Shares or other equity interests in Company would be entitled (including without limitation giving or withholding written consents of unitholders, members or partners, as applicable, calling special meetings of unitholders, members or partners, as applicable, and voting at such meetings), which proxy is coupled with an interest and shall be effective, automatically and without the necessity of any action (including any transfer of any of Stockholder’s Shares on the record books of the issuer thereof) by any other person (including the issuer of Stockholder’s Shares or any officer or agent thereof), upon the execution of this Agreement.</w:t>
      </w:r>
    </w:p>
    <w:p w14:paraId="2561E893"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5. </w:t>
      </w:r>
      <w:r w:rsidRPr="00FD2BF5">
        <w:rPr>
          <w:rFonts w:ascii="Times New Roman" w:hAnsi="Times New Roman" w:cs="Times New Roman"/>
          <w:b/>
          <w:bCs/>
          <w:sz w:val="24"/>
          <w:szCs w:val="24"/>
          <w:u w:val="single"/>
        </w:rPr>
        <w:t xml:space="preserve">Issuance of Proxy. </w:t>
      </w:r>
    </w:p>
    <w:p w14:paraId="0B91BBF6" w14:textId="38242559"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Except as limited herein, the Stockholder hereby irrevocably constitutes and appoints Proxy Holder the true and lawful attorney, agent and proxy, with full power of substitution, of the Stockholder for the period hereinafter defined, for and in the name, place and stead of the Stockholder, to vote all of the Shares at any and all meetings of the shareholders of the Company, whether regular or special, and at any adjournment or adjournments thereof, and to execute with respect to said Shares any and all instruments, consents, directions or other documents relative to the following corporate action: the election of all directors, except one director designated by the Stockholder pursuant to the Subscription Agreement.</w:t>
      </w:r>
    </w:p>
    <w:p w14:paraId="452C6536" w14:textId="77777777" w:rsidR="00816C5A"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lastRenderedPageBreak/>
        <w:t xml:space="preserve">6. </w:t>
      </w:r>
      <w:r w:rsidRPr="00FD2BF5">
        <w:rPr>
          <w:rFonts w:ascii="Times New Roman" w:hAnsi="Times New Roman" w:cs="Times New Roman"/>
          <w:b/>
          <w:bCs/>
          <w:sz w:val="24"/>
          <w:szCs w:val="24"/>
          <w:u w:val="single"/>
        </w:rPr>
        <w:t>Successors and Assigns</w:t>
      </w:r>
      <w:r w:rsidRPr="00FD2BF5">
        <w:rPr>
          <w:rFonts w:ascii="Times New Roman" w:hAnsi="Times New Roman" w:cs="Times New Roman"/>
          <w:b/>
          <w:bCs/>
          <w:sz w:val="24"/>
          <w:szCs w:val="24"/>
          <w:u w:val="single"/>
        </w:rPr>
        <w:t xml:space="preserve">. </w:t>
      </w:r>
    </w:p>
    <w:p w14:paraId="5DB987EB" w14:textId="53339737"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No Third-Party Beneficiaries. The provisions of this Agreement shall be binding upon and inure to the benefit of the parties hereto and their respective successors and permitted assigns; provided that no party may assign, delegate or otherwise transfer any of its rights or obligations under this Agreement without the consent of the other parties hereto. Nothing in this Agreement, express or implied, is intended to or shall confer upon any other person any rights, benefits or remedies of any nature whatsoever under or by reason of this Agreement.</w:t>
      </w:r>
    </w:p>
    <w:p w14:paraId="2F974C18" w14:textId="77777777" w:rsidR="00FD2BF5" w:rsidRPr="00FD2BF5" w:rsidRDefault="00816C5A"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7. </w:t>
      </w:r>
      <w:r w:rsidRPr="00FD2BF5">
        <w:rPr>
          <w:rFonts w:ascii="Times New Roman" w:hAnsi="Times New Roman" w:cs="Times New Roman"/>
          <w:b/>
          <w:bCs/>
          <w:sz w:val="24"/>
          <w:szCs w:val="24"/>
          <w:u w:val="single"/>
        </w:rPr>
        <w:t xml:space="preserve">Attorneys’ Fees. </w:t>
      </w:r>
    </w:p>
    <w:p w14:paraId="6655EBA9" w14:textId="1097EE22"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If any legal action or any arbitration or other proceeding is brought for the enforcement of this Agreement, or because of an alleged dispute, breach, default, or misrepresentation in connection with any of the provisions of this Agreement, the successful or prevailing party or parties will be entitled to recover reasonable attorneys’ fees and other costs incurred in that action or proceeding, in addition to any other relief to which it or they may be entitled.</w:t>
      </w:r>
    </w:p>
    <w:p w14:paraId="16179776"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8. </w:t>
      </w:r>
      <w:r w:rsidR="00816C5A" w:rsidRPr="00FD2BF5">
        <w:rPr>
          <w:rFonts w:ascii="Times New Roman" w:hAnsi="Times New Roman" w:cs="Times New Roman"/>
          <w:b/>
          <w:bCs/>
          <w:sz w:val="24"/>
          <w:szCs w:val="24"/>
          <w:u w:val="single"/>
        </w:rPr>
        <w:t xml:space="preserve">Survival of Covenants. </w:t>
      </w:r>
    </w:p>
    <w:p w14:paraId="7D3D0792" w14:textId="221A3DB8" w:rsidR="00816C5A" w:rsidRPr="00FD2BF5" w:rsidRDefault="00816C5A" w:rsidP="00FD2BF5">
      <w:pPr>
        <w:jc w:val="both"/>
        <w:rPr>
          <w:rFonts w:ascii="Times New Roman" w:hAnsi="Times New Roman" w:cs="Times New Roman"/>
          <w:sz w:val="20"/>
          <w:szCs w:val="20"/>
        </w:rPr>
      </w:pPr>
      <w:r w:rsidRPr="00FD2BF5">
        <w:rPr>
          <w:rFonts w:ascii="Times New Roman" w:hAnsi="Times New Roman" w:cs="Times New Roman"/>
          <w:sz w:val="20"/>
          <w:szCs w:val="20"/>
        </w:rPr>
        <w:t>All covenants, representations and warranties made herein shall survive the making of this Agreement and shall continue in full force and effect from the date of signing of this Agreement, at the end of which period no claim may be made with respect to any such covenant, representation, or warranty unless such claim shall have been asserted in writing to the indemnifying party during such period.</w:t>
      </w:r>
    </w:p>
    <w:p w14:paraId="54D682D4"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9. </w:t>
      </w:r>
      <w:r w:rsidRPr="00FD2BF5">
        <w:rPr>
          <w:rFonts w:ascii="Times New Roman" w:hAnsi="Times New Roman" w:cs="Times New Roman"/>
          <w:b/>
          <w:bCs/>
          <w:sz w:val="24"/>
          <w:szCs w:val="24"/>
          <w:u w:val="single"/>
        </w:rPr>
        <w:t xml:space="preserve">Proxy Representation. </w:t>
      </w:r>
    </w:p>
    <w:p w14:paraId="4465ECA3" w14:textId="1AACC3EA"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Every stockholder may authorize another person or persons to act for him by proxy in all matters in which a stockholder is entitled to participate, whether by waiving notice of any meeting, objecting to or voting or participating at a meeting, or expressing consent or dissent without a meeting. Every proxy must be signed by the stockholder or by his attorney-in-fact or transmitted by telegram, other means of electronic transmission in accordance with law. No proxy shall be voted or acted upon after three years from its date unless such proxy provides for a longer period. A duly executed proxy shall be revocable if it states that it is revocable and, if, and only as long as, it is coupled with an interest sufficient in law to support </w:t>
      </w:r>
      <w:r w:rsidR="00694CF0" w:rsidRPr="00FD2BF5">
        <w:rPr>
          <w:rFonts w:ascii="Times New Roman" w:hAnsi="Times New Roman" w:cs="Times New Roman"/>
          <w:sz w:val="20"/>
          <w:szCs w:val="20"/>
        </w:rPr>
        <w:t>a</w:t>
      </w:r>
      <w:r w:rsidRPr="00FD2BF5">
        <w:rPr>
          <w:rFonts w:ascii="Times New Roman" w:hAnsi="Times New Roman" w:cs="Times New Roman"/>
          <w:sz w:val="20"/>
          <w:szCs w:val="20"/>
        </w:rPr>
        <w:t xml:space="preserve"> revocable power. A proxy may be made revocable regardless of whether the interest with which it is coupled is an interest in the stock itself or an interest in the corporation generally. The authorization of a proxy may but need not be limited to specified action, provided, however, that if a proxy limits its authorization to a meeting or meetings of stockholders, unless otherwise specifically provided such proxy shall entitle the holder thereof to vote at any adjourned session but shall not be valid after the final adjournment thereof.</w:t>
      </w:r>
    </w:p>
    <w:p w14:paraId="1533F917" w14:textId="3905737C"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10</w:t>
      </w:r>
      <w:r w:rsidRPr="00FD2BF5">
        <w:rPr>
          <w:rFonts w:ascii="Times New Roman" w:hAnsi="Times New Roman" w:cs="Times New Roman"/>
          <w:b/>
          <w:bCs/>
          <w:sz w:val="24"/>
          <w:szCs w:val="24"/>
          <w:u w:val="single"/>
        </w:rPr>
        <w:t xml:space="preserve">. Right to Vote. </w:t>
      </w:r>
    </w:p>
    <w:p w14:paraId="05E7B2F6"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As of the date hereof (which, for purposes of this Agreement, includes any adjournment or postponement thereof), except for this Agreement or as otherwise permitted by this Agreement, such Shareholder has full legal power, authority and right to vote all of the Shares, to the extent the Shares carry the right to vote thereon and have not been Transferred in accordance herewith, in favor of the approval and authorization of the Merger Agreement, the Merger and the Related Agreements and </w:t>
      </w:r>
      <w:r w:rsidRPr="00FD2BF5">
        <w:rPr>
          <w:rFonts w:ascii="Times New Roman" w:hAnsi="Times New Roman" w:cs="Times New Roman"/>
          <w:sz w:val="20"/>
          <w:szCs w:val="20"/>
        </w:rPr>
        <w:lastRenderedPageBreak/>
        <w:t>the other transactions contemplated thereby without the consent or approval of, or any other action on the part of, any other person or entity. Without limiting the generality of the foregoing, such Shareholder has not entered into any voting agreement with any person or entity with respect to any of the Shares, granted any person or entity any proxy or power of attorney with respect to any of the Shares, deposited any of the Shares in a voting trust or entered into any arrangement or agreement with any person or entity limiting or affecting its legal power, authority or right to vote the Shares in favor of the Titan Proposals except for this Agreement. From and after the date hereof, except as otherwise permitted by this Agreement or prohibited by order of a court of competent jurisdiction, such Shareholder will not commit any act that could restrict or otherwise affect its legal power, authority and right to vote all of the Shares, to the extent the Shares carry the right to vote thereon and have not been Transferred. Without limiting the generality of the foregoing, except for this Agreement and as otherwise permitted by this Agreement, from and after the date hereof, each Shareholder will not enter into any voting agreement with any person or entity with respect to any of the Shares, grant any person or entity any proxy or power of attorney with respect to any of the Shares, deposit any of the Shares in a voting trust or otherwise enter into any agreement or arrangement with any person or entity limiting or affecting such Shareholder's legal power, authority or right to vote.</w:t>
      </w:r>
    </w:p>
    <w:p w14:paraId="24C94569" w14:textId="6D529028"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11</w:t>
      </w:r>
      <w:r w:rsidRPr="00FD2BF5">
        <w:rPr>
          <w:rFonts w:ascii="Times New Roman" w:hAnsi="Times New Roman" w:cs="Times New Roman"/>
          <w:b/>
          <w:bCs/>
          <w:sz w:val="24"/>
          <w:szCs w:val="24"/>
          <w:u w:val="single"/>
        </w:rPr>
        <w:t xml:space="preserve">. Proxy Statement. </w:t>
      </w:r>
    </w:p>
    <w:p w14:paraId="58788FE8"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None of the information included or incorporated by reference in the letter to the stockholders, notice of meeting, proxy statement and forms of proxy (collectively, the “Company Proxy Statement”), to be filed in connection with the Merger, will, at the date it is first mailed to the Company’s stockholders or at the time of the Company Stockholders Meeting or at the time of any amendment or supplement thereof, contain any untrue statement of a material fact or omit to state any material fact necessary in order to make the statements made therein, in the light of the circumstances under which they were made, not misleading. Notwithstanding the foregoing, no representation or warranty is made by the Company with respect to statements made or incorporated by reference therein based on information supplied by Parent or Merger Sub expressly for inclusion or incorporation by reference in the Company Proxy Statement. The Company Proxy Statement will comply as to form in all material respects with the requirements of the Exchange Act.</w:t>
      </w:r>
    </w:p>
    <w:p w14:paraId="24358B0E" w14:textId="2413EE8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12</w:t>
      </w:r>
      <w:r w:rsidRPr="00FD2BF5">
        <w:rPr>
          <w:rFonts w:ascii="Times New Roman" w:hAnsi="Times New Roman" w:cs="Times New Roman"/>
          <w:b/>
          <w:bCs/>
          <w:sz w:val="24"/>
          <w:szCs w:val="24"/>
          <w:u w:val="single"/>
        </w:rPr>
        <w:t xml:space="preserve">. Proxy Materials. </w:t>
      </w:r>
    </w:p>
    <w:p w14:paraId="35244E69"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Custodian shall deliver, or cause to be delivered, to the Fund proxy forms, notices of meeting, and any other notices or announcements materially affecting or relating to Investments received by the Custodian or any nominee.</w:t>
      </w:r>
    </w:p>
    <w:p w14:paraId="4CE0E012" w14:textId="74A7FDFF"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13</w:t>
      </w:r>
      <w:r w:rsidRPr="00FD2BF5">
        <w:rPr>
          <w:rFonts w:ascii="Times New Roman" w:hAnsi="Times New Roman" w:cs="Times New Roman"/>
          <w:b/>
          <w:bCs/>
          <w:sz w:val="24"/>
          <w:szCs w:val="24"/>
          <w:u w:val="single"/>
        </w:rPr>
        <w:t xml:space="preserve">. Proxy Permitted. </w:t>
      </w:r>
    </w:p>
    <w:p w14:paraId="6A00E8C7"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Each Limited Partner may authorize any Person or Persons to act for it by proxy on all matters in which a Limited Partner is entitled to participate, including waiving notice of any meeting, or voting or participating at a meeting. Every proxy must be signed by the Limited Partner or its attorney-in-fact. No proxy shall be valid after the expiration of ______ months form the date thereof unless otherwise provided in the Proxy. Every proxy shall be revocable at the pleasure of the Limited Partner executing it.</w:t>
      </w:r>
    </w:p>
    <w:p w14:paraId="2C1D0387" w14:textId="77777777" w:rsidR="00CF22E1" w:rsidRDefault="00CF22E1" w:rsidP="00FD2BF5">
      <w:pPr>
        <w:jc w:val="both"/>
        <w:rPr>
          <w:rFonts w:ascii="Times New Roman" w:hAnsi="Times New Roman" w:cs="Times New Roman"/>
          <w:b/>
          <w:bCs/>
          <w:sz w:val="24"/>
          <w:szCs w:val="24"/>
          <w:u w:val="single"/>
        </w:rPr>
      </w:pPr>
    </w:p>
    <w:p w14:paraId="3FEF1D1E" w14:textId="7C6AE696"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lastRenderedPageBreak/>
        <w:t>14</w:t>
      </w:r>
      <w:r w:rsidRPr="00FD2BF5">
        <w:rPr>
          <w:rFonts w:ascii="Times New Roman" w:hAnsi="Times New Roman" w:cs="Times New Roman"/>
          <w:b/>
          <w:bCs/>
          <w:sz w:val="24"/>
          <w:szCs w:val="24"/>
          <w:u w:val="single"/>
        </w:rPr>
        <w:t>. Registration Statement.</w:t>
      </w:r>
    </w:p>
    <w:p w14:paraId="533CE748"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None of the information provided by Parent for inclusion in the Registration Statement or the Proxy Statement, at the time the Registration Statement becomes effective or, in the case of the Proxy Statement, at the date of mailing and at the date of the Company Shareholders Meeting, will contain any untrue statement of a material fact or omit to state a material fact required to be stated therein or necessary in order to make the statements therein (and, in the case of the Proxy Statement, in light of the circumstances under which they were made), not misleading. The Proxy Statement, except for the portion thereof that relates to the Company and its subsidiaries (as to which no representations or warranties are made), will comply as to form in all material respects with the provisions of the Exchange Act, and the Registration Statement, except for such portion thereof that relates to the Company and its subsidiaries (as to which no representations or warranties are made), will comply as to form in all material respects with the provisions of the Securities Act.</w:t>
      </w:r>
    </w:p>
    <w:p w14:paraId="628197C3" w14:textId="5CA22B1E"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w:t>
      </w:r>
      <w:r w:rsidRPr="00FD2BF5">
        <w:rPr>
          <w:rFonts w:ascii="Times New Roman" w:hAnsi="Times New Roman" w:cs="Times New Roman"/>
          <w:b/>
          <w:bCs/>
          <w:sz w:val="24"/>
          <w:szCs w:val="24"/>
          <w:u w:val="single"/>
        </w:rPr>
        <w:t>5</w:t>
      </w:r>
      <w:r w:rsidRPr="00FD2BF5">
        <w:rPr>
          <w:rFonts w:ascii="Times New Roman" w:hAnsi="Times New Roman" w:cs="Times New Roman"/>
          <w:b/>
          <w:bCs/>
          <w:sz w:val="24"/>
          <w:szCs w:val="24"/>
          <w:u w:val="single"/>
        </w:rPr>
        <w:t xml:space="preserve">. Appointment of Proxy. </w:t>
      </w:r>
    </w:p>
    <w:p w14:paraId="20A7EF2E"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Each Shareholder appoints Proxy as his or her attorney-in-fact and grants and assigns to Proxy any and all voting rights such Shareholder may now have, or may during the Term of this Agreement acquire, all with respect to the Stock owned by such Shareholder.</w:t>
      </w:r>
    </w:p>
    <w:p w14:paraId="658F7B4B" w14:textId="10D4BA1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w:t>
      </w:r>
      <w:r w:rsidRPr="00FD2BF5">
        <w:rPr>
          <w:rFonts w:ascii="Times New Roman" w:hAnsi="Times New Roman" w:cs="Times New Roman"/>
          <w:b/>
          <w:bCs/>
          <w:sz w:val="24"/>
          <w:szCs w:val="24"/>
          <w:u w:val="single"/>
        </w:rPr>
        <w:t>6</w:t>
      </w:r>
      <w:r w:rsidRPr="00FD2BF5">
        <w:rPr>
          <w:rFonts w:ascii="Times New Roman" w:hAnsi="Times New Roman" w:cs="Times New Roman"/>
          <w:b/>
          <w:bCs/>
          <w:sz w:val="24"/>
          <w:szCs w:val="24"/>
          <w:u w:val="single"/>
        </w:rPr>
        <w:t xml:space="preserve">. Proxy of Partner. </w:t>
      </w:r>
    </w:p>
    <w:p w14:paraId="4C79E64E"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Each Partner may authorize any Person or Persons to act for it by proxy on all matters in which a Partner is entitled to participate, including waiving notice of any meeting or voting or participating at a meeting. Every proxy must be signed by the Partner or its attorney-in-fact. Every proxy shall be revocable at the pleasure of the Partner executing it.</w:t>
      </w:r>
    </w:p>
    <w:p w14:paraId="7B85140D" w14:textId="602AF4B0"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w:t>
      </w:r>
      <w:r w:rsidRPr="00FD2BF5">
        <w:rPr>
          <w:rFonts w:ascii="Times New Roman" w:hAnsi="Times New Roman" w:cs="Times New Roman"/>
          <w:b/>
          <w:bCs/>
          <w:sz w:val="24"/>
          <w:szCs w:val="24"/>
          <w:u w:val="single"/>
        </w:rPr>
        <w:t>7</w:t>
      </w:r>
      <w:r w:rsidRPr="00FD2BF5">
        <w:rPr>
          <w:rFonts w:ascii="Times New Roman" w:hAnsi="Times New Roman" w:cs="Times New Roman"/>
          <w:b/>
          <w:bCs/>
          <w:sz w:val="24"/>
          <w:szCs w:val="24"/>
          <w:u w:val="single"/>
        </w:rPr>
        <w:t xml:space="preserve">. Grant of Proxy Voting Agreement. </w:t>
      </w:r>
    </w:p>
    <w:p w14:paraId="3B5F2F22"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Voting Agreement. Shareholder hereby agrees that it will take all actions to support the Merger Agreement, the Merger and all agreements related to the Merger and any actions related thereto, and will not (a) withdraw or change its vote in support thereof, or (b) vote any Shares in favor of the approval of any (I) Acquisition Proposal, (ii) reorganization, recapitalization, liquidation or winding-up of the Company or any other extraordinary transaction involving the Company, (iii) corporate action the consummation of which would frustrate the purposes, or prevent or delay the consummation, of the transactions contemplated by the Merger Agreement or (iv) other matter relating to, or in connection with, any of the foregoing Revocable Proxy. Shareholder hereby revokes any and all previous proxies granted with respect to the Shares. By entering into this Agreement, Shareholder hereby grants a proxy appointing Buyer as Shareholder's attorney-in-fact and proxy, with full power of substitution, for and in Shareholder's name, to vote, express, consent or dissent, or otherwise to utilize such voting power in the manner contemplated as Buyer or its proxy or substitute shall, in Buyer's sole discretion, deem proper with respect to the Shares. The proxy granted by Shareholder is revocable and is granted in consideration of Buyer entering into this Agreement and the Merger Agreement and incurring certain related fees and expenses. The proxy granted by Shareholder shall be revoked upon termination of this Agreement in accordance with its terms.</w:t>
      </w:r>
    </w:p>
    <w:p w14:paraId="3639E9D7" w14:textId="77777777" w:rsidR="00CF22E1" w:rsidRDefault="00CF22E1" w:rsidP="00FD2BF5">
      <w:pPr>
        <w:jc w:val="both"/>
        <w:rPr>
          <w:rFonts w:ascii="Times New Roman" w:hAnsi="Times New Roman" w:cs="Times New Roman"/>
          <w:b/>
          <w:bCs/>
          <w:sz w:val="24"/>
          <w:szCs w:val="24"/>
          <w:u w:val="single"/>
        </w:rPr>
      </w:pPr>
    </w:p>
    <w:p w14:paraId="53519917" w14:textId="77777777" w:rsidR="00CF22E1" w:rsidRDefault="00CF22E1" w:rsidP="00FD2BF5">
      <w:pPr>
        <w:jc w:val="both"/>
        <w:rPr>
          <w:rFonts w:ascii="Times New Roman" w:hAnsi="Times New Roman" w:cs="Times New Roman"/>
          <w:b/>
          <w:bCs/>
          <w:sz w:val="24"/>
          <w:szCs w:val="24"/>
          <w:u w:val="single"/>
        </w:rPr>
      </w:pPr>
    </w:p>
    <w:p w14:paraId="4DA0014B" w14:textId="66CCA13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w:t>
      </w:r>
      <w:r w:rsidRPr="00FD2BF5">
        <w:rPr>
          <w:rFonts w:ascii="Times New Roman" w:hAnsi="Times New Roman" w:cs="Times New Roman"/>
          <w:b/>
          <w:bCs/>
          <w:sz w:val="24"/>
          <w:szCs w:val="24"/>
          <w:u w:val="single"/>
        </w:rPr>
        <w:t>8</w:t>
      </w:r>
      <w:r w:rsidRPr="00FD2BF5">
        <w:rPr>
          <w:rFonts w:ascii="Times New Roman" w:hAnsi="Times New Roman" w:cs="Times New Roman"/>
          <w:b/>
          <w:bCs/>
          <w:sz w:val="24"/>
          <w:szCs w:val="24"/>
          <w:u w:val="single"/>
        </w:rPr>
        <w:t xml:space="preserve">. Agreement Negotiated. </w:t>
      </w:r>
    </w:p>
    <w:p w14:paraId="0E5E8133"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form of this Agreement has been negotiated by or on behalf of Parent and the Company, each of which was represented by attorneys who have carefully negotiated the provisions hereof. No law or rule relating to the construction or interpretation of contracts against the drafter of any particular clause should be applied with respect to this Agreement or the Proxy.</w:t>
      </w:r>
    </w:p>
    <w:p w14:paraId="60038383" w14:textId="0B2C1C82"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1</w:t>
      </w:r>
      <w:r w:rsidRPr="00FD2BF5">
        <w:rPr>
          <w:rFonts w:ascii="Times New Roman" w:hAnsi="Times New Roman" w:cs="Times New Roman"/>
          <w:b/>
          <w:bCs/>
          <w:sz w:val="24"/>
          <w:szCs w:val="24"/>
          <w:u w:val="single"/>
        </w:rPr>
        <w:t>9</w:t>
      </w:r>
      <w:r w:rsidRPr="00FD2BF5">
        <w:rPr>
          <w:rFonts w:ascii="Times New Roman" w:hAnsi="Times New Roman" w:cs="Times New Roman"/>
          <w:b/>
          <w:bCs/>
          <w:sz w:val="24"/>
          <w:szCs w:val="24"/>
          <w:u w:val="single"/>
        </w:rPr>
        <w:t xml:space="preserve">. Contract Obligations. </w:t>
      </w:r>
    </w:p>
    <w:p w14:paraId="01D9283D"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All contractual obligations of a Pledgor under the Call Option Agreement and Proxy Agreement; all contractual obligations of a Target Company under the Exclusive Service Agreement, Call Option Agreement, Proxy Agreement; and all contractual obligations of a Pledgor under this Agreement.</w:t>
      </w:r>
    </w:p>
    <w:p w14:paraId="02E95201" w14:textId="614BD9ED"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20</w:t>
      </w:r>
      <w:r w:rsidRPr="00FD2BF5">
        <w:rPr>
          <w:rFonts w:ascii="Times New Roman" w:hAnsi="Times New Roman" w:cs="Times New Roman"/>
          <w:b/>
          <w:bCs/>
          <w:sz w:val="24"/>
          <w:szCs w:val="24"/>
          <w:u w:val="single"/>
        </w:rPr>
        <w:t xml:space="preserve">. Grant of Licenses. </w:t>
      </w:r>
    </w:p>
    <w:p w14:paraId="4BFB996D"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As of the Effective Date and thereafter during the Term, subject to the terms and conditions of this Agreement, (a) School grants to a non-exclusive, non-transferable, royalty free, revocable license to use School’s Intellectual Property solely in connection with the Services or as necessary to perform its obligations under this Agreement, and (b) grants to School a non- exclusive, non-transferable, royalty free, revocable license to use Intellectual Property solely as necessary to access or utilize the Services. Neither Party shall use, transfer, assignment, lease, or sublicense, in whole or in part, any of the other Party’s Intellectual Property without such other Party’s prior written consent, except as otherwise set forth in this Agreement.</w:t>
      </w:r>
    </w:p>
    <w:p w14:paraId="0E39C9C1" w14:textId="76746A28"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21</w:t>
      </w:r>
      <w:r w:rsidRPr="00FD2BF5">
        <w:rPr>
          <w:rFonts w:ascii="Times New Roman" w:hAnsi="Times New Roman" w:cs="Times New Roman"/>
          <w:b/>
          <w:bCs/>
          <w:sz w:val="24"/>
          <w:szCs w:val="24"/>
          <w:u w:val="single"/>
        </w:rPr>
        <w:t xml:space="preserve">. Term of Agreement; Termination. </w:t>
      </w:r>
    </w:p>
    <w:p w14:paraId="59FDB72C"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term of this Agreement shall commence on the date hereof and such term, this Agreement and the proxy granted shall terminate upon the earlier to occur of (I) the Effective Time and (ii) the date on which the Merger Agreement is terminated in accordance with its terms. Upon such termination, no party shall have any further obligations or liabilities hereunder; Provided, that such termination shall not relieve any party from liability for any breach of this Agreement prior to such termination.</w:t>
      </w:r>
    </w:p>
    <w:p w14:paraId="7568E674" w14:textId="4389E586"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b/>
          <w:bCs/>
          <w:sz w:val="24"/>
          <w:szCs w:val="24"/>
          <w:u w:val="single"/>
        </w:rPr>
        <w:t>22</w:t>
      </w:r>
      <w:r w:rsidRPr="00FD2BF5">
        <w:rPr>
          <w:rFonts w:ascii="Times New Roman" w:hAnsi="Times New Roman" w:cs="Times New Roman"/>
          <w:b/>
          <w:bCs/>
          <w:sz w:val="24"/>
          <w:szCs w:val="24"/>
          <w:u w:val="single"/>
        </w:rPr>
        <w:t>. Restrictions on Other Agreements.</w:t>
      </w:r>
      <w:r w:rsidRPr="00FD2BF5">
        <w:rPr>
          <w:rFonts w:ascii="Times New Roman" w:hAnsi="Times New Roman" w:cs="Times New Roman"/>
          <w:sz w:val="20"/>
          <w:szCs w:val="20"/>
        </w:rPr>
        <w:t xml:space="preserve"> </w:t>
      </w:r>
    </w:p>
    <w:p w14:paraId="63BE89FE" w14:textId="1C3719FB"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No Principal Stockholder shall, directly or indirectly, grant any proxy or enter into or agree to be bound by any voting trust, agreement or arrangement of any kind with respect to its shares of Common Stock if and to the extent the terms thereof conflict with the provisions of this Agreement (whether or not such proxy, voting trust, agreement or agreements are with other Principal Stockholders, holders of shares of Common Stock that are not parties to this Agreement or otherwise).</w:t>
      </w:r>
    </w:p>
    <w:p w14:paraId="01FE0A47"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23. </w:t>
      </w:r>
      <w:r w:rsidRPr="00FD2BF5">
        <w:rPr>
          <w:rFonts w:ascii="Times New Roman" w:hAnsi="Times New Roman" w:cs="Times New Roman"/>
          <w:b/>
          <w:bCs/>
          <w:sz w:val="24"/>
          <w:szCs w:val="24"/>
          <w:u w:val="single"/>
        </w:rPr>
        <w:t xml:space="preserve">Delivery of Proxy. </w:t>
      </w:r>
    </w:p>
    <w:p w14:paraId="09DD05B6"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In furtherance of the agreements contained, each Stockholder hereby agrees (a) to complete and send the proxy card received by such Stockholder with the Joint Proxy Statement, so that such proxy card is received by Voice Stream, as prescribed by the Joint Proxy Statement, not later than the fifth Business Day preceding the day of the Voice Stream Stockholders Meeting, (b) to vote, by </w:t>
      </w:r>
      <w:r w:rsidRPr="00FD2BF5">
        <w:rPr>
          <w:rFonts w:ascii="Times New Roman" w:hAnsi="Times New Roman" w:cs="Times New Roman"/>
          <w:sz w:val="20"/>
          <w:szCs w:val="20"/>
        </w:rPr>
        <w:lastRenderedPageBreak/>
        <w:t>completing such proxy card but not otherwise, all the Shares he, she or it owns of record or beneficially as of the record date for the Voice Stream Stockholder' Meeting (I) in favor of the Powered Merger Agreement and, if required, the other transactions referenced in the Powered Merger Agreement and (ii) if the opportunity to do so is presented to such Stockholder on the proxy card, against the liquidation or winding up of Voice Stream and (c) not to revoke any such proxy.</w:t>
      </w:r>
    </w:p>
    <w:p w14:paraId="7F30C845" w14:textId="3BD5D3F9"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2</w:t>
      </w:r>
      <w:r w:rsidRPr="00FD2BF5">
        <w:rPr>
          <w:rFonts w:ascii="Times New Roman" w:hAnsi="Times New Roman" w:cs="Times New Roman"/>
          <w:b/>
          <w:bCs/>
          <w:sz w:val="24"/>
          <w:szCs w:val="24"/>
          <w:u w:val="single"/>
        </w:rPr>
        <w:t>4</w:t>
      </w:r>
      <w:r w:rsidRPr="00FD2BF5">
        <w:rPr>
          <w:rFonts w:ascii="Times New Roman" w:hAnsi="Times New Roman" w:cs="Times New Roman"/>
          <w:b/>
          <w:bCs/>
          <w:sz w:val="24"/>
          <w:szCs w:val="24"/>
          <w:u w:val="single"/>
        </w:rPr>
        <w:t xml:space="preserve">. No Proxy Solicitations. </w:t>
      </w:r>
    </w:p>
    <w:p w14:paraId="0D7FF5E6"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Shareholder agrees that the Shareholder will not, nor will the Shareholder permit any entity under the Shareholder's control to, (a) solicit proxies or become a "participant" in a "solicitation"  in opposition to or competition with the consummation of the Merger, (b) subject, directly or indirectly solicit, encourage, initiate or otherwise facilitate any inquiries or the making of any proposal or offer with respect to an Acquisition Transaction (as defined in the Merger Agreement) or engage in any negotiation concerning, or provide any confidential information or data to, or have any discussions with any person relating to, an Acquisition Transaction proposal, (c) become a member of a "group" with respect to any voting securities of Medic Logic for the purpose of opposing or competing with the consummation of the Merger, or (d) take any action which would prevent, burden or materially delay the consummation of the transactions contemplated by this Agreement.</w:t>
      </w:r>
    </w:p>
    <w:p w14:paraId="0109200C" w14:textId="3533EB64"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2</w:t>
      </w:r>
      <w:r w:rsidRPr="00FD2BF5">
        <w:rPr>
          <w:rFonts w:ascii="Times New Roman" w:hAnsi="Times New Roman" w:cs="Times New Roman"/>
          <w:b/>
          <w:bCs/>
          <w:sz w:val="24"/>
          <w:szCs w:val="24"/>
          <w:u w:val="single"/>
        </w:rPr>
        <w:t>5</w:t>
      </w:r>
      <w:r w:rsidRPr="00FD2BF5">
        <w:rPr>
          <w:rFonts w:ascii="Times New Roman" w:hAnsi="Times New Roman" w:cs="Times New Roman"/>
          <w:b/>
          <w:bCs/>
          <w:sz w:val="24"/>
          <w:szCs w:val="24"/>
          <w:u w:val="single"/>
        </w:rPr>
        <w:t xml:space="preserve">. Powers; Management. </w:t>
      </w:r>
    </w:p>
    <w:p w14:paraId="561F1545"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Except as specifically provided otherwise in this Agreement, the management and control of the business and affairs of the Company shall to the maximum extent permitted under applicable law be vested exclusively in the Board of Representatives of the Company (the “Board”), which shall possess all rights and powers of managers as provided in the Act and otherwise by Law. Except as otherwise expressly provided for herein, the Members hereby consent to the exercise by the Board of all such powers and rights conferred on them by the Act or otherwise by law with respect to the management and control of the Company. No Member and no Representative, in its capacity as such, shall have any power to act for, sign for, or do any act that would bind the Company. B. Board of Representatives. (a) Initial Board. The Board shall initially consist of the following three individuals (b) A Chairman of the Board (the “Chairman”) may, from time to time, be appointed by the Representatives from among themselves or any other member of the Board. The Chairman of the initial Board shall be James H. Spalding. The Chairman, if appointed, shall preside over meetings of the Board and shall otherwise have no greater authority than any other Representative. In the absence of the Chairman, any one of the other Representatives shall preside at all meetings of the Board. Such Representative shall have duties customarily performed by a “lead director” or “presiding director” and shall otherwise have no greater authority than any other Representative. (c) Voting. Each Representative, including the Chairman, shall have a single vote. Except as otherwise required by Law, the affirmative vote of a majority of the Representatives in attendance at any meeting at which a quorum is present in accordance shall be required to authorize any action. </w:t>
      </w:r>
    </w:p>
    <w:p w14:paraId="017FD8A7" w14:textId="051125FA"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2</w:t>
      </w:r>
      <w:r w:rsidRPr="00FD2BF5">
        <w:rPr>
          <w:rFonts w:ascii="Times New Roman" w:hAnsi="Times New Roman" w:cs="Times New Roman"/>
          <w:b/>
          <w:bCs/>
          <w:sz w:val="24"/>
          <w:szCs w:val="24"/>
          <w:u w:val="single"/>
        </w:rPr>
        <w:t>6</w:t>
      </w:r>
      <w:r w:rsidRPr="00FD2BF5">
        <w:rPr>
          <w:rFonts w:ascii="Times New Roman" w:hAnsi="Times New Roman" w:cs="Times New Roman"/>
          <w:b/>
          <w:bCs/>
          <w:sz w:val="24"/>
          <w:szCs w:val="24"/>
          <w:u w:val="single"/>
        </w:rPr>
        <w:t>. Scope of Proxy.</w:t>
      </w:r>
    </w:p>
    <w:p w14:paraId="20A742C8" w14:textId="448F797A" w:rsidR="00FD2BF5" w:rsidRPr="00FD2BF5" w:rsidRDefault="00694CF0" w:rsidP="00FD2BF5">
      <w:pPr>
        <w:jc w:val="both"/>
        <w:rPr>
          <w:rFonts w:ascii="Times New Roman" w:hAnsi="Times New Roman" w:cs="Times New Roman"/>
          <w:sz w:val="20"/>
          <w:szCs w:val="20"/>
        </w:rPr>
      </w:pPr>
      <w:r w:rsidRPr="00FD2BF5">
        <w:rPr>
          <w:rFonts w:ascii="Times New Roman" w:hAnsi="Times New Roman" w:cs="Times New Roman"/>
          <w:sz w:val="20"/>
          <w:szCs w:val="20"/>
        </w:rPr>
        <w:t>an</w:t>
      </w:r>
      <w:r w:rsidR="00FD2BF5" w:rsidRPr="00FD2BF5">
        <w:rPr>
          <w:rFonts w:ascii="Times New Roman" w:hAnsi="Times New Roman" w:cs="Times New Roman"/>
          <w:sz w:val="20"/>
          <w:szCs w:val="20"/>
        </w:rPr>
        <w:t xml:space="preserve"> agrees that the Proxyholder shall have the sole right to vote the Purchased Shares and any other shares of capital stock of the Corporation that the Stockholder currently holds or in the future may acquire from any person or entity (collectively, the “Shares”), in its sole discretion, on all matters submitted to a vote of stockholders of the Corporation at a meeting of stockholders or through the solicitation of a written consent of stockholders (whether of any individual class of stock, of multiple </w:t>
      </w:r>
      <w:r w:rsidR="00FD2BF5" w:rsidRPr="00FD2BF5">
        <w:rPr>
          <w:rFonts w:ascii="Times New Roman" w:hAnsi="Times New Roman" w:cs="Times New Roman"/>
          <w:sz w:val="20"/>
          <w:szCs w:val="20"/>
        </w:rPr>
        <w:lastRenderedPageBreak/>
        <w:t>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4BB9AA67" w14:textId="3F21516A" w:rsidR="00FD2BF5" w:rsidRPr="00FD2BF5" w:rsidRDefault="00694CF0" w:rsidP="00FD2BF5">
      <w:pPr>
        <w:jc w:val="both"/>
        <w:rPr>
          <w:rFonts w:ascii="Times New Roman" w:hAnsi="Times New Roman" w:cs="Times New Roman"/>
          <w:sz w:val="20"/>
          <w:szCs w:val="20"/>
        </w:rPr>
      </w:pPr>
      <w:r w:rsidRPr="00FD2BF5">
        <w:rPr>
          <w:rFonts w:ascii="Times New Roman" w:hAnsi="Times New Roman" w:cs="Times New Roman"/>
          <w:sz w:val="20"/>
          <w:szCs w:val="20"/>
        </w:rPr>
        <w:t>Stockholder</w:t>
      </w:r>
      <w:r w:rsidR="00FD2BF5" w:rsidRPr="00FD2BF5">
        <w:rPr>
          <w:rFonts w:ascii="Times New Roman" w:hAnsi="Times New Roman" w:cs="Times New Roman"/>
          <w:sz w:val="20"/>
          <w:szCs w:val="20"/>
        </w:rPr>
        <w:t xml:space="preserve"> further agrees that, unless the Proxyholder provides explicit written instruction to vote the Shares under this Proxy Agreement or the Proxyholder provides explicit written notice that any Stockholder shall be permitted by the Proxyholder to vote in a manner other than as the Proxyholder instructs, Stockholder shall abstain from voting any of the Shares (in person, by proxy or by action by written consent, as applicable) on any matter submitted to a vote of stockholders of the Corporation (whether of any individual class of stock, of multiple classes of stock voting together and whether sought on contractual matters (including, without limitation, the Amended and Restated Investors’ Rights Agreement, the Amended and Restated Voting Agreement, or the Amended and Restated First Refusal and Voting Agreement) or on consents or votes of the stockholders).</w:t>
      </w:r>
    </w:p>
    <w:p w14:paraId="08EC6391" w14:textId="703085A8" w:rsidR="00FD2BF5" w:rsidRPr="00FD2BF5" w:rsidRDefault="00694CF0" w:rsidP="00FD2BF5">
      <w:pPr>
        <w:jc w:val="both"/>
        <w:rPr>
          <w:rFonts w:ascii="Times New Roman" w:hAnsi="Times New Roman" w:cs="Times New Roman"/>
          <w:sz w:val="20"/>
          <w:szCs w:val="20"/>
        </w:rPr>
      </w:pPr>
      <w:r w:rsidRPr="00FD2BF5">
        <w:rPr>
          <w:rFonts w:ascii="Times New Roman" w:hAnsi="Times New Roman" w:cs="Times New Roman"/>
          <w:sz w:val="20"/>
          <w:szCs w:val="20"/>
        </w:rPr>
        <w:t>Ct.</w:t>
      </w:r>
      <w:r w:rsidR="00FD2BF5" w:rsidRPr="00FD2BF5">
        <w:rPr>
          <w:rFonts w:ascii="Times New Roman" w:hAnsi="Times New Roman" w:cs="Times New Roman"/>
          <w:sz w:val="20"/>
          <w:szCs w:val="20"/>
        </w:rPr>
        <w:t xml:space="preserve"> secure the Proxyholder’s rights to vote the Shares and to otherwise comply with the terms hereof, Stockholder irrevocably appoints the Proxyholder as such Stockholder’s true and lawful proxy and attorney-in-fact, with the power to act alone and with full power of substitution, to vote or act by written consent with respect to all of the Shares in accordance with the provisions set forth in this Proxy Agreement, and to execute all appropriate instruments consistent with this Proxy Agreement on behalf of such Stockholder. The proxy and power granted by Stockholder are coupled with an interest and are given to secure the performance of each Party’s duties under this Proxy Agreement. The proxy and power will be revocable for the term hereof. The proxy and power will survive the merger, consolidation, conversion or reorganization of Stockholder or any other entity holding the Shares or any Transfer (as defined below) of the Shares.</w:t>
      </w:r>
    </w:p>
    <w:p w14:paraId="41D62D32" w14:textId="10F678BC"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27. </w:t>
      </w:r>
      <w:r w:rsidRPr="00FD2BF5">
        <w:rPr>
          <w:rFonts w:ascii="Times New Roman" w:hAnsi="Times New Roman" w:cs="Times New Roman"/>
          <w:b/>
          <w:bCs/>
          <w:sz w:val="24"/>
          <w:szCs w:val="24"/>
          <w:u w:val="single"/>
        </w:rPr>
        <w:t xml:space="preserve">No Publicity. </w:t>
      </w:r>
    </w:p>
    <w:p w14:paraId="5090A563"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5825B914"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28. Notices. </w:t>
      </w:r>
    </w:p>
    <w:p w14:paraId="3A3A269B"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63E7E930"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29. No Waiver. </w:t>
      </w:r>
    </w:p>
    <w:p w14:paraId="52E9D152"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w:t>
      </w:r>
      <w:r w:rsidRPr="00FD2BF5">
        <w:rPr>
          <w:rFonts w:ascii="Times New Roman" w:hAnsi="Times New Roman" w:cs="Times New Roman"/>
          <w:sz w:val="20"/>
          <w:szCs w:val="20"/>
        </w:rPr>
        <w:lastRenderedPageBreak/>
        <w:t>representative of the Party to be charged. No written waiver shall constitute, or be construed as, a waiver of any other obligation or condition of this Agreement.</w:t>
      </w:r>
    </w:p>
    <w:p w14:paraId="55B9C967"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30. No Warranty.</w:t>
      </w:r>
    </w:p>
    <w:p w14:paraId="53704E8E"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16828B22"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31. Entirety of Agreement. </w:t>
      </w:r>
    </w:p>
    <w:p w14:paraId="29206042"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5A1993B3"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32. Use of The Confidential Information. </w:t>
      </w:r>
    </w:p>
    <w:p w14:paraId="22441E0F"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2A41EBBC"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33. Governing Law and Jurisdiction. </w:t>
      </w:r>
    </w:p>
    <w:p w14:paraId="3DFD4D4F"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398BAA83" w14:textId="77777777" w:rsidR="00FD2BF5" w:rsidRPr="00FD2BF5" w:rsidRDefault="00FD2BF5" w:rsidP="00FD2BF5">
      <w:pPr>
        <w:jc w:val="both"/>
        <w:rPr>
          <w:rFonts w:ascii="Times New Roman" w:hAnsi="Times New Roman" w:cs="Times New Roman"/>
          <w:b/>
          <w:bCs/>
          <w:sz w:val="24"/>
          <w:szCs w:val="24"/>
          <w:u w:val="single"/>
        </w:rPr>
      </w:pPr>
      <w:r w:rsidRPr="00FD2BF5">
        <w:rPr>
          <w:rFonts w:ascii="Times New Roman" w:hAnsi="Times New Roman" w:cs="Times New Roman"/>
          <w:b/>
          <w:bCs/>
          <w:sz w:val="24"/>
          <w:szCs w:val="24"/>
          <w:u w:val="single"/>
        </w:rPr>
        <w:t xml:space="preserve">34. Counterparts. </w:t>
      </w:r>
    </w:p>
    <w:p w14:paraId="3E194320" w14:textId="77777777" w:rsidR="00FD2BF5" w:rsidRPr="00FD2BF5" w:rsidRDefault="00FD2BF5" w:rsidP="00FD2BF5">
      <w:pPr>
        <w:jc w:val="both"/>
        <w:rPr>
          <w:rFonts w:ascii="Times New Roman" w:hAnsi="Times New Roman" w:cs="Times New Roman"/>
          <w:sz w:val="20"/>
          <w:szCs w:val="20"/>
        </w:rPr>
      </w:pPr>
      <w:r w:rsidRPr="00FD2BF5">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6A30ECCD" w14:textId="1276FD2E" w:rsidR="00FD2BF5" w:rsidRPr="00FD2BF5" w:rsidRDefault="00694CF0" w:rsidP="00FD2BF5">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79DB975D" wp14:editId="17330B66">
                <wp:simplePos x="0" y="0"/>
                <wp:positionH relativeFrom="margin">
                  <wp:align>left</wp:align>
                </wp:positionH>
                <wp:positionV relativeFrom="paragraph">
                  <wp:posOffset>201930</wp:posOffset>
                </wp:positionV>
                <wp:extent cx="5054056" cy="16329"/>
                <wp:effectExtent l="0" t="0" r="32385" b="22225"/>
                <wp:wrapNone/>
                <wp:docPr id="2" name="Straight Connector 2"/>
                <wp:cNvGraphicFramePr/>
                <a:graphic xmlns:a="http://schemas.openxmlformats.org/drawingml/2006/main">
                  <a:graphicData uri="http://schemas.microsoft.com/office/word/2010/wordprocessingShape">
                    <wps:wsp>
                      <wps:cNvCnPr/>
                      <wps:spPr>
                        <a:xfrm flipV="1">
                          <a:off x="0" y="0"/>
                          <a:ext cx="5054056"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89611"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9pt" to="397.9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" strokecolor="black [3200]" strokeweight=".5pt">
                <v:stroke joinstyle="miter"/>
                <w10:wrap anchorx="margin"/>
              </v:line>
            </w:pict>
          </mc:Fallback>
        </mc:AlternateContent>
      </w:r>
    </w:p>
    <w:p w14:paraId="71F96DEE" w14:textId="77777777" w:rsidR="00FD2BF5" w:rsidRPr="00FD2BF5" w:rsidRDefault="00FD2BF5" w:rsidP="00FD2BF5">
      <w:pPr>
        <w:jc w:val="both"/>
        <w:rPr>
          <w:rFonts w:ascii="Times New Roman" w:hAnsi="Times New Roman" w:cs="Times New Roman"/>
          <w:sz w:val="20"/>
          <w:szCs w:val="20"/>
        </w:rPr>
      </w:pPr>
    </w:p>
    <w:p w14:paraId="08E4D155" w14:textId="48237C6D" w:rsidR="00FD2BF5" w:rsidRPr="00694CF0" w:rsidRDefault="00FD2BF5" w:rsidP="00694CF0">
      <w:pPr>
        <w:jc w:val="center"/>
        <w:rPr>
          <w:rFonts w:ascii="Times New Roman" w:hAnsi="Times New Roman" w:cs="Times New Roman"/>
          <w:b/>
          <w:bCs/>
          <w:u w:val="single"/>
        </w:rPr>
      </w:pPr>
      <w:r w:rsidRPr="00694CF0">
        <w:rPr>
          <w:rFonts w:ascii="Times New Roman" w:hAnsi="Times New Roman" w:cs="Times New Roman"/>
          <w:b/>
          <w:bCs/>
          <w:u w:val="single"/>
        </w:rPr>
        <w:t>[THE REST OF THIS PAGE HAS BEEN LEFT BLANK INTENTIONALLY]</w:t>
      </w:r>
    </w:p>
    <w:p w14:paraId="3F8A34A6" w14:textId="3412A590" w:rsidR="00694CF0" w:rsidRPr="00694CF0" w:rsidRDefault="00694CF0" w:rsidP="00694CF0">
      <w:pPr>
        <w:jc w:val="center"/>
        <w:rPr>
          <w:rFonts w:ascii="Times New Roman" w:hAnsi="Times New Roman" w:cs="Times New Roman"/>
          <w:b/>
          <w:bCs/>
          <w:u w:val="single"/>
        </w:rPr>
      </w:pPr>
      <w:r w:rsidRPr="00694CF0">
        <w:rPr>
          <w:rFonts w:ascii="Times New Roman" w:hAnsi="Times New Roman" w:cs="Times New Roman"/>
          <w:b/>
          <w:bCs/>
          <w:u w:val="single"/>
        </w:rPr>
        <w:br w:type="page"/>
      </w:r>
    </w:p>
    <w:p w14:paraId="1F57DBEC" w14:textId="69403822" w:rsidR="00694CF0" w:rsidRPr="00694CF0" w:rsidRDefault="00694CF0" w:rsidP="00694CF0">
      <w:pPr>
        <w:jc w:val="both"/>
        <w:rPr>
          <w:rFonts w:ascii="Times New Roman" w:hAnsi="Times New Roman" w:cs="Times New Roman"/>
          <w:sz w:val="20"/>
          <w:szCs w:val="20"/>
        </w:rPr>
      </w:pPr>
      <w:r w:rsidRPr="00694CF0">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Pr>
          <w:rFonts w:ascii="Times New Roman" w:hAnsi="Times New Roman" w:cs="Times New Roman"/>
          <w:sz w:val="20"/>
          <w:szCs w:val="20"/>
        </w:rPr>
        <w:t>Irr</w:t>
      </w:r>
      <w:r w:rsidRPr="00694CF0">
        <w:rPr>
          <w:rFonts w:ascii="Times New Roman" w:hAnsi="Times New Roman" w:cs="Times New Roman"/>
          <w:sz w:val="20"/>
          <w:szCs w:val="20"/>
        </w:rPr>
        <w:t>evoca</w:t>
      </w:r>
      <w:r>
        <w:rPr>
          <w:rFonts w:ascii="Times New Roman" w:hAnsi="Times New Roman" w:cs="Times New Roman"/>
          <w:sz w:val="20"/>
          <w:szCs w:val="20"/>
        </w:rPr>
        <w:t>ble</w:t>
      </w:r>
      <w:r w:rsidRPr="00694CF0">
        <w:rPr>
          <w:rFonts w:ascii="Times New Roman" w:hAnsi="Times New Roman" w:cs="Times New Roman"/>
          <w:sz w:val="20"/>
          <w:szCs w:val="20"/>
        </w:rPr>
        <w:t xml:space="preserve"> Proxy, both Parties by its duly authorized officer.</w:t>
      </w:r>
    </w:p>
    <w:p w14:paraId="089CB891" w14:textId="77777777" w:rsidR="00694CF0" w:rsidRPr="00694CF0" w:rsidRDefault="00694CF0" w:rsidP="00694CF0">
      <w:pPr>
        <w:jc w:val="both"/>
        <w:rPr>
          <w:rFonts w:ascii="Times New Roman" w:hAnsi="Times New Roman" w:cs="Times New Roman"/>
          <w:sz w:val="20"/>
          <w:szCs w:val="20"/>
        </w:rPr>
      </w:pPr>
    </w:p>
    <w:p w14:paraId="7F613F41" w14:textId="77777777" w:rsidR="00694CF0" w:rsidRPr="00694CF0" w:rsidRDefault="00694CF0" w:rsidP="00694CF0">
      <w:pPr>
        <w:jc w:val="both"/>
        <w:rPr>
          <w:rFonts w:ascii="Times New Roman" w:hAnsi="Times New Roman" w:cs="Times New Roman"/>
          <w:sz w:val="20"/>
          <w:szCs w:val="20"/>
        </w:rPr>
      </w:pPr>
      <w:r w:rsidRPr="00694CF0">
        <w:rPr>
          <w:rFonts w:ascii="Times New Roman" w:hAnsi="Times New Roman" w:cs="Times New Roman"/>
          <w:sz w:val="20"/>
          <w:szCs w:val="20"/>
        </w:rPr>
        <w:t>_________________________</w:t>
      </w:r>
      <w:r w:rsidRPr="00694CF0">
        <w:rPr>
          <w:rFonts w:ascii="Times New Roman" w:hAnsi="Times New Roman" w:cs="Times New Roman"/>
          <w:sz w:val="20"/>
          <w:szCs w:val="20"/>
        </w:rPr>
        <w:tab/>
      </w:r>
      <w:r w:rsidRPr="00694CF0">
        <w:rPr>
          <w:rFonts w:ascii="Times New Roman" w:hAnsi="Times New Roman" w:cs="Times New Roman"/>
          <w:sz w:val="20"/>
          <w:szCs w:val="20"/>
        </w:rPr>
        <w:tab/>
      </w:r>
      <w:r w:rsidRPr="00694CF0">
        <w:rPr>
          <w:rFonts w:ascii="Times New Roman" w:hAnsi="Times New Roman" w:cs="Times New Roman"/>
          <w:sz w:val="20"/>
          <w:szCs w:val="20"/>
        </w:rPr>
        <w:tab/>
      </w:r>
      <w:r w:rsidRPr="00694CF0">
        <w:rPr>
          <w:rFonts w:ascii="Times New Roman" w:hAnsi="Times New Roman" w:cs="Times New Roman"/>
          <w:sz w:val="20"/>
          <w:szCs w:val="20"/>
        </w:rPr>
        <w:tab/>
        <w:t>_______________________</w:t>
      </w:r>
    </w:p>
    <w:p w14:paraId="50C4A3BD" w14:textId="77777777" w:rsidR="00694CF0" w:rsidRPr="00694CF0" w:rsidRDefault="00694CF0" w:rsidP="00694CF0">
      <w:pPr>
        <w:jc w:val="both"/>
        <w:rPr>
          <w:rFonts w:ascii="Times New Roman" w:hAnsi="Times New Roman" w:cs="Times New Roman"/>
          <w:sz w:val="20"/>
          <w:szCs w:val="20"/>
        </w:rPr>
      </w:pPr>
      <w:r w:rsidRPr="00694CF0">
        <w:rPr>
          <w:rFonts w:ascii="Times New Roman" w:hAnsi="Times New Roman" w:cs="Times New Roman"/>
          <w:sz w:val="20"/>
          <w:szCs w:val="20"/>
        </w:rPr>
        <w:t xml:space="preserve">              Name   </w:t>
      </w:r>
      <w:r w:rsidRPr="00694CF0">
        <w:rPr>
          <w:rFonts w:ascii="Times New Roman" w:hAnsi="Times New Roman" w:cs="Times New Roman"/>
          <w:sz w:val="20"/>
          <w:szCs w:val="20"/>
        </w:rPr>
        <w:tab/>
      </w:r>
      <w:r w:rsidRPr="00694CF0">
        <w:rPr>
          <w:rFonts w:ascii="Times New Roman" w:hAnsi="Times New Roman" w:cs="Times New Roman"/>
          <w:sz w:val="20"/>
          <w:szCs w:val="20"/>
        </w:rPr>
        <w:tab/>
      </w:r>
      <w:r w:rsidRPr="00694CF0">
        <w:rPr>
          <w:rFonts w:ascii="Times New Roman" w:hAnsi="Times New Roman" w:cs="Times New Roman"/>
          <w:sz w:val="20"/>
          <w:szCs w:val="20"/>
        </w:rPr>
        <w:tab/>
      </w:r>
      <w:r w:rsidRPr="00694CF0">
        <w:rPr>
          <w:rFonts w:ascii="Times New Roman" w:hAnsi="Times New Roman" w:cs="Times New Roman"/>
          <w:sz w:val="20"/>
          <w:szCs w:val="20"/>
        </w:rPr>
        <w:tab/>
      </w:r>
      <w:r w:rsidRPr="00694CF0">
        <w:rPr>
          <w:rFonts w:ascii="Times New Roman" w:hAnsi="Times New Roman" w:cs="Times New Roman"/>
          <w:sz w:val="20"/>
          <w:szCs w:val="20"/>
        </w:rPr>
        <w:tab/>
        <w:t xml:space="preserve">                                </w:t>
      </w:r>
      <w:proofErr w:type="spellStart"/>
      <w:r w:rsidRPr="00694CF0">
        <w:rPr>
          <w:rFonts w:ascii="Times New Roman" w:hAnsi="Times New Roman" w:cs="Times New Roman"/>
          <w:sz w:val="20"/>
          <w:szCs w:val="20"/>
        </w:rPr>
        <w:t>Name</w:t>
      </w:r>
      <w:proofErr w:type="spellEnd"/>
    </w:p>
    <w:p w14:paraId="22CA5EB5" w14:textId="77777777" w:rsidR="00694CF0" w:rsidRPr="00694CF0" w:rsidRDefault="00694CF0" w:rsidP="00694CF0">
      <w:pPr>
        <w:jc w:val="both"/>
        <w:rPr>
          <w:rFonts w:ascii="Times New Roman" w:hAnsi="Times New Roman" w:cs="Times New Roman"/>
          <w:sz w:val="20"/>
          <w:szCs w:val="20"/>
        </w:rPr>
      </w:pPr>
    </w:p>
    <w:p w14:paraId="489FFF73" w14:textId="77777777" w:rsidR="00694CF0" w:rsidRPr="00694CF0" w:rsidRDefault="00694CF0" w:rsidP="00694CF0">
      <w:pPr>
        <w:jc w:val="both"/>
        <w:rPr>
          <w:rFonts w:ascii="Times New Roman" w:hAnsi="Times New Roman" w:cs="Times New Roman"/>
          <w:sz w:val="20"/>
          <w:szCs w:val="20"/>
        </w:rPr>
      </w:pPr>
      <w:r w:rsidRPr="00694CF0">
        <w:rPr>
          <w:rFonts w:ascii="Times New Roman" w:hAnsi="Times New Roman" w:cs="Times New Roman"/>
          <w:sz w:val="20"/>
          <w:szCs w:val="20"/>
        </w:rPr>
        <w:t>___________________</w:t>
      </w:r>
    </w:p>
    <w:p w14:paraId="3D17B35F" w14:textId="77777777" w:rsidR="00694CF0" w:rsidRPr="00694CF0" w:rsidRDefault="00694CF0" w:rsidP="00694CF0">
      <w:pPr>
        <w:jc w:val="both"/>
        <w:rPr>
          <w:rFonts w:ascii="Times New Roman" w:hAnsi="Times New Roman" w:cs="Times New Roman"/>
          <w:sz w:val="20"/>
          <w:szCs w:val="20"/>
        </w:rPr>
      </w:pPr>
      <w:r w:rsidRPr="00694CF0">
        <w:rPr>
          <w:rFonts w:ascii="Times New Roman" w:hAnsi="Times New Roman" w:cs="Times New Roman"/>
          <w:sz w:val="20"/>
          <w:szCs w:val="20"/>
        </w:rPr>
        <w:t>Date</w:t>
      </w:r>
    </w:p>
    <w:p w14:paraId="5149201F" w14:textId="744DF1A9" w:rsidR="00694CF0" w:rsidRPr="00694CF0" w:rsidRDefault="00694CF0" w:rsidP="00694CF0">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D3CDF78" wp14:editId="34B99D21">
                <wp:simplePos x="0" y="0"/>
                <wp:positionH relativeFrom="margin">
                  <wp:posOffset>-43543</wp:posOffset>
                </wp:positionH>
                <wp:positionV relativeFrom="paragraph">
                  <wp:posOffset>183061</wp:posOffset>
                </wp:positionV>
                <wp:extent cx="5039632" cy="16692"/>
                <wp:effectExtent l="0" t="0" r="27940" b="21590"/>
                <wp:wrapNone/>
                <wp:docPr id="1" name="Straight Connector 1"/>
                <wp:cNvGraphicFramePr/>
                <a:graphic xmlns:a="http://schemas.openxmlformats.org/drawingml/2006/main">
                  <a:graphicData uri="http://schemas.microsoft.com/office/word/2010/wordprocessingShape">
                    <wps:wsp>
                      <wps:cNvCnPr/>
                      <wps:spPr>
                        <a:xfrm flipV="1">
                          <a:off x="0" y="0"/>
                          <a:ext cx="5039632" cy="166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5C5E3"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14.4pt" to="393.3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" strokecolor="black [3200]" strokeweight=".5pt">
                <v:stroke joinstyle="miter"/>
                <w10:wrap anchorx="margin"/>
              </v:line>
            </w:pict>
          </mc:Fallback>
        </mc:AlternateContent>
      </w:r>
    </w:p>
    <w:p w14:paraId="7D623294" w14:textId="77777777" w:rsidR="00694CF0" w:rsidRPr="00694CF0" w:rsidRDefault="00694CF0" w:rsidP="00694CF0">
      <w:pPr>
        <w:jc w:val="both"/>
        <w:rPr>
          <w:rFonts w:ascii="Times New Roman" w:hAnsi="Times New Roman" w:cs="Times New Roman"/>
          <w:sz w:val="20"/>
          <w:szCs w:val="20"/>
        </w:rPr>
      </w:pPr>
    </w:p>
    <w:p w14:paraId="3B3B587E" w14:textId="77777777" w:rsidR="00694CF0" w:rsidRPr="00694CF0" w:rsidRDefault="00694CF0" w:rsidP="00694CF0">
      <w:pPr>
        <w:jc w:val="center"/>
        <w:rPr>
          <w:rFonts w:ascii="Times New Roman" w:hAnsi="Times New Roman" w:cs="Times New Roman"/>
          <w:b/>
          <w:bCs/>
          <w:u w:val="single"/>
        </w:rPr>
      </w:pPr>
      <w:r w:rsidRPr="00694CF0">
        <w:rPr>
          <w:rFonts w:ascii="Times New Roman" w:hAnsi="Times New Roman" w:cs="Times New Roman"/>
          <w:b/>
          <w:bCs/>
          <w:u w:val="single"/>
        </w:rPr>
        <w:t>[THE REST OF THIS PAGE HAS BEEN LEFT BLANK INTENTIONALLY]</w:t>
      </w:r>
    </w:p>
    <w:p w14:paraId="6EBEB602" w14:textId="77777777" w:rsidR="00694CF0" w:rsidRPr="00694CF0" w:rsidRDefault="00694CF0" w:rsidP="00694CF0">
      <w:pPr>
        <w:jc w:val="center"/>
        <w:rPr>
          <w:rFonts w:ascii="Times New Roman" w:hAnsi="Times New Roman" w:cs="Times New Roman"/>
          <w:b/>
          <w:bCs/>
          <w:u w:val="single"/>
        </w:rPr>
      </w:pPr>
    </w:p>
    <w:p w14:paraId="4A66564F" w14:textId="77777777" w:rsidR="00694CF0" w:rsidRPr="00694CF0" w:rsidRDefault="00694CF0" w:rsidP="00694CF0">
      <w:pPr>
        <w:jc w:val="center"/>
        <w:rPr>
          <w:rFonts w:ascii="Times New Roman" w:hAnsi="Times New Roman" w:cs="Times New Roman"/>
          <w:b/>
          <w:bCs/>
          <w:u w:val="single"/>
        </w:rPr>
      </w:pPr>
    </w:p>
    <w:sectPr w:rsidR="00694CF0" w:rsidRPr="00694CF0" w:rsidSect="00694CF0">
      <w:footerReference w:type="default" r:id="rId7"/>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37DCC" w14:textId="77777777" w:rsidR="00DA5900" w:rsidRDefault="00DA5900" w:rsidP="00694CF0">
      <w:pPr>
        <w:spacing w:after="0" w:line="240" w:lineRule="auto"/>
      </w:pPr>
      <w:r>
        <w:separator/>
      </w:r>
    </w:p>
  </w:endnote>
  <w:endnote w:type="continuationSeparator" w:id="0">
    <w:p w14:paraId="39951665" w14:textId="77777777" w:rsidR="00DA5900" w:rsidRDefault="00DA5900" w:rsidP="00694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905093"/>
      <w:docPartObj>
        <w:docPartGallery w:val="Page Numbers (Bottom of Page)"/>
        <w:docPartUnique/>
      </w:docPartObj>
    </w:sdtPr>
    <w:sdtEndPr>
      <w:rPr>
        <w:noProof/>
      </w:rPr>
    </w:sdtEndPr>
    <w:sdtContent>
      <w:p w14:paraId="30CDBA43" w14:textId="52D90B96" w:rsidR="00694CF0" w:rsidRDefault="00694C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915F62" w14:textId="77777777" w:rsidR="00694CF0" w:rsidRDefault="00694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2655D" w14:textId="77777777" w:rsidR="00DA5900" w:rsidRDefault="00DA5900" w:rsidP="00694CF0">
      <w:pPr>
        <w:spacing w:after="0" w:line="240" w:lineRule="auto"/>
      </w:pPr>
      <w:r>
        <w:separator/>
      </w:r>
    </w:p>
  </w:footnote>
  <w:footnote w:type="continuationSeparator" w:id="0">
    <w:p w14:paraId="794072B0" w14:textId="77777777" w:rsidR="00DA5900" w:rsidRDefault="00DA5900" w:rsidP="00694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11459"/>
    <w:multiLevelType w:val="hybridMultilevel"/>
    <w:tmpl w:val="788856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1312DE"/>
    <w:multiLevelType w:val="hybridMultilevel"/>
    <w:tmpl w:val="D1C4063E"/>
    <w:lvl w:ilvl="0" w:tplc="61C40F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5A"/>
    <w:rsid w:val="00431EEC"/>
    <w:rsid w:val="00694CF0"/>
    <w:rsid w:val="00816C5A"/>
    <w:rsid w:val="00B1138C"/>
    <w:rsid w:val="00CF22E1"/>
    <w:rsid w:val="00DA5900"/>
    <w:rsid w:val="00FD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85BD"/>
  <w15:chartTrackingRefBased/>
  <w15:docId w15:val="{EC6A0D94-F6BF-48E4-8B9C-79B97D53F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C5A"/>
    <w:pPr>
      <w:ind w:left="720"/>
      <w:contextualSpacing/>
    </w:pPr>
  </w:style>
  <w:style w:type="paragraph" w:styleId="Header">
    <w:name w:val="header"/>
    <w:basedOn w:val="Normal"/>
    <w:link w:val="HeaderChar"/>
    <w:uiPriority w:val="99"/>
    <w:unhideWhenUsed/>
    <w:rsid w:val="00694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CF0"/>
  </w:style>
  <w:style w:type="paragraph" w:styleId="Footer">
    <w:name w:val="footer"/>
    <w:basedOn w:val="Normal"/>
    <w:link w:val="FooterChar"/>
    <w:uiPriority w:val="99"/>
    <w:unhideWhenUsed/>
    <w:rsid w:val="00694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C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4978</Words>
  <Characters>28376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2021-07-06T20:18:00Z</dcterms:created>
  <dcterms:modified xsi:type="dcterms:W3CDTF">2021-07-06T20:51:00Z</dcterms:modified>
</cp:coreProperties>
</file>