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3403" w:rsidRDefault="001A3403" w:rsidP="001A3403">
      <w:pPr>
        <w:spacing w:after="0" w:line="240" w:lineRule="auto"/>
        <w:ind w:left="3600" w:hanging="2160"/>
        <w:jc w:val="center"/>
        <w:rPr>
          <w:rFonts w:ascii="Times New Roman" w:eastAsia="Times New Roman" w:hAnsi="Times New Roman" w:cs="Times New Roman"/>
          <w:b/>
          <w:bCs/>
          <w:sz w:val="28"/>
          <w:szCs w:val="20"/>
          <w:u w:val="single"/>
          <w:lang w:eastAsia="en-IN"/>
        </w:rPr>
      </w:pPr>
      <w:r w:rsidRPr="001A3403">
        <w:rPr>
          <w:rFonts w:ascii="Times New Roman" w:eastAsia="Times New Roman" w:hAnsi="Times New Roman" w:cs="Times New Roman"/>
          <w:b/>
          <w:bCs/>
          <w:sz w:val="28"/>
          <w:szCs w:val="20"/>
          <w:u w:val="single"/>
          <w:lang w:eastAsia="en-IN"/>
        </w:rPr>
        <w:t xml:space="preserve">TERM SHEET – </w:t>
      </w:r>
      <w:bookmarkStart w:id="0" w:name="_GoBack"/>
      <w:bookmarkEnd w:id="0"/>
      <w:r w:rsidRPr="001A3403">
        <w:rPr>
          <w:rFonts w:ascii="Times New Roman" w:eastAsia="Times New Roman" w:hAnsi="Times New Roman" w:cs="Times New Roman"/>
          <w:b/>
          <w:bCs/>
          <w:sz w:val="28"/>
          <w:szCs w:val="20"/>
          <w:u w:val="single"/>
          <w:lang w:eastAsia="en-IN"/>
        </w:rPr>
        <w:t>SHORT FORM</w:t>
      </w:r>
    </w:p>
    <w:p w:rsidR="001A3403" w:rsidRPr="001A3403" w:rsidRDefault="001A3403" w:rsidP="001A3403">
      <w:pPr>
        <w:spacing w:after="0" w:line="240" w:lineRule="auto"/>
        <w:ind w:left="3600" w:hanging="2160"/>
        <w:jc w:val="center"/>
        <w:rPr>
          <w:rFonts w:ascii="Times New Roman" w:eastAsia="Times New Roman" w:hAnsi="Times New Roman" w:cs="Times New Roman"/>
          <w:sz w:val="28"/>
          <w:szCs w:val="20"/>
          <w:u w:val="single"/>
          <w:lang w:eastAsia="en-IN"/>
        </w:rPr>
      </w:pPr>
    </w:p>
    <w:p w:rsidR="001A3403" w:rsidRPr="001A3403" w:rsidRDefault="001A3403" w:rsidP="001A3403">
      <w:pPr>
        <w:spacing w:after="0" w:line="240" w:lineRule="auto"/>
        <w:ind w:left="3600"/>
        <w:jc w:val="both"/>
        <w:rPr>
          <w:rFonts w:ascii="Times New Roman" w:eastAsia="Times New Roman" w:hAnsi="Times New Roman" w:cs="Times New Roman"/>
          <w:sz w:val="20"/>
          <w:szCs w:val="20"/>
          <w:lang w:eastAsia="en-IN"/>
        </w:rPr>
      </w:pPr>
    </w:p>
    <w:p w:rsidR="001A3403" w:rsidRPr="001A3403" w:rsidRDefault="001A3403" w:rsidP="001A3403">
      <w:pPr>
        <w:spacing w:after="0" w:line="240" w:lineRule="auto"/>
        <w:ind w:left="3600" w:hanging="3600"/>
        <w:jc w:val="both"/>
        <w:rPr>
          <w:rFonts w:ascii="Times New Roman" w:eastAsia="Times New Roman" w:hAnsi="Times New Roman" w:cs="Times New Roman"/>
          <w:sz w:val="20"/>
          <w:szCs w:val="20"/>
          <w:lang w:eastAsia="en-IN"/>
        </w:rPr>
      </w:pPr>
      <w:r w:rsidRPr="00CA27E0">
        <w:rPr>
          <w:rFonts w:ascii="Times New Roman" w:eastAsia="Times New Roman" w:hAnsi="Times New Roman" w:cs="Times New Roman"/>
          <w:b/>
          <w:bCs/>
          <w:sz w:val="20"/>
          <w:szCs w:val="20"/>
          <w:u w:val="single"/>
          <w:lang w:eastAsia="en-IN"/>
        </w:rPr>
        <w:t>COMPANY</w:t>
      </w:r>
      <w:r w:rsidRPr="001A3403">
        <w:rPr>
          <w:rFonts w:ascii="Times New Roman" w:eastAsia="Times New Roman" w:hAnsi="Times New Roman" w:cs="Times New Roman"/>
          <w:b/>
          <w:bCs/>
          <w:sz w:val="20"/>
          <w:szCs w:val="20"/>
          <w:lang w:eastAsia="en-IN"/>
        </w:rPr>
        <w:t>:</w:t>
      </w:r>
      <w:r w:rsidRPr="001A3403">
        <w:rPr>
          <w:rFonts w:ascii="Times New Roman" w:eastAsia="Times New Roman" w:hAnsi="Times New Roman" w:cs="Times New Roman"/>
          <w:sz w:val="20"/>
          <w:szCs w:val="20"/>
          <w:lang w:eastAsia="en-IN"/>
        </w:rPr>
        <w:tab/>
        <w:t>[COMPANY NAME]</w:t>
      </w:r>
    </w:p>
    <w:p w:rsidR="001A3403" w:rsidRPr="001A3403" w:rsidRDefault="001A3403" w:rsidP="001A3403">
      <w:pPr>
        <w:spacing w:after="0" w:line="240" w:lineRule="auto"/>
        <w:ind w:left="3600"/>
        <w:jc w:val="both"/>
        <w:rPr>
          <w:rFonts w:ascii="Times New Roman" w:eastAsia="Times New Roman" w:hAnsi="Times New Roman" w:cs="Times New Roman"/>
          <w:sz w:val="20"/>
          <w:szCs w:val="20"/>
          <w:lang w:eastAsia="en-IN"/>
        </w:rPr>
      </w:pPr>
    </w:p>
    <w:p w:rsidR="001A3403" w:rsidRPr="001A3403" w:rsidRDefault="001A3403" w:rsidP="001A3403">
      <w:pPr>
        <w:spacing w:after="0" w:line="240" w:lineRule="auto"/>
        <w:ind w:left="3600" w:hanging="3600"/>
        <w:jc w:val="both"/>
        <w:rPr>
          <w:rFonts w:ascii="Times New Roman" w:eastAsia="Times New Roman" w:hAnsi="Times New Roman" w:cs="Times New Roman"/>
          <w:sz w:val="20"/>
          <w:szCs w:val="20"/>
          <w:lang w:eastAsia="en-IN"/>
        </w:rPr>
      </w:pPr>
      <w:r w:rsidRPr="00CA27E0">
        <w:rPr>
          <w:rFonts w:ascii="Times New Roman" w:eastAsia="Times New Roman" w:hAnsi="Times New Roman" w:cs="Times New Roman"/>
          <w:b/>
          <w:bCs/>
          <w:sz w:val="20"/>
          <w:szCs w:val="20"/>
          <w:u w:val="single"/>
          <w:lang w:eastAsia="en-IN"/>
        </w:rPr>
        <w:t>AMOUNT</w:t>
      </w:r>
      <w:r w:rsidRPr="001A3403">
        <w:rPr>
          <w:rFonts w:ascii="Times New Roman" w:eastAsia="Times New Roman" w:hAnsi="Times New Roman" w:cs="Times New Roman"/>
          <w:b/>
          <w:bCs/>
          <w:sz w:val="20"/>
          <w:szCs w:val="20"/>
          <w:lang w:eastAsia="en-IN"/>
        </w:rPr>
        <w:t>:</w:t>
      </w:r>
      <w:r w:rsidRPr="001A3403">
        <w:rPr>
          <w:rFonts w:ascii="Times New Roman" w:eastAsia="Times New Roman" w:hAnsi="Times New Roman" w:cs="Times New Roman"/>
          <w:sz w:val="20"/>
          <w:szCs w:val="20"/>
          <w:lang w:eastAsia="en-IN"/>
        </w:rPr>
        <w:tab/>
        <w:t>[AMOUNT]</w:t>
      </w:r>
    </w:p>
    <w:p w:rsidR="001A3403" w:rsidRPr="001A3403" w:rsidRDefault="001A3403" w:rsidP="001A3403">
      <w:pPr>
        <w:spacing w:after="0" w:line="240" w:lineRule="auto"/>
        <w:ind w:left="3600"/>
        <w:jc w:val="both"/>
        <w:rPr>
          <w:rFonts w:ascii="Times New Roman" w:eastAsia="Times New Roman" w:hAnsi="Times New Roman" w:cs="Times New Roman"/>
          <w:sz w:val="20"/>
          <w:szCs w:val="20"/>
          <w:lang w:eastAsia="en-IN"/>
        </w:rPr>
      </w:pPr>
    </w:p>
    <w:p w:rsidR="001A3403" w:rsidRPr="001A3403" w:rsidRDefault="001A3403" w:rsidP="001A3403">
      <w:pPr>
        <w:spacing w:after="0" w:line="240" w:lineRule="auto"/>
        <w:ind w:left="3600" w:hanging="3600"/>
        <w:jc w:val="both"/>
        <w:rPr>
          <w:rFonts w:ascii="Times New Roman" w:eastAsia="Times New Roman" w:hAnsi="Times New Roman" w:cs="Times New Roman"/>
          <w:sz w:val="20"/>
          <w:szCs w:val="20"/>
          <w:lang w:eastAsia="en-IN"/>
        </w:rPr>
      </w:pPr>
      <w:r w:rsidRPr="00CA27E0">
        <w:rPr>
          <w:rFonts w:ascii="Times New Roman" w:eastAsia="Times New Roman" w:hAnsi="Times New Roman" w:cs="Times New Roman"/>
          <w:b/>
          <w:bCs/>
          <w:sz w:val="20"/>
          <w:szCs w:val="20"/>
          <w:u w:val="single"/>
          <w:lang w:eastAsia="en-IN"/>
        </w:rPr>
        <w:t>TYPE OF SECURITY</w:t>
      </w:r>
      <w:r w:rsidRPr="001A3403">
        <w:rPr>
          <w:rFonts w:ascii="Times New Roman" w:eastAsia="Times New Roman" w:hAnsi="Times New Roman" w:cs="Times New Roman"/>
          <w:b/>
          <w:bCs/>
          <w:sz w:val="20"/>
          <w:szCs w:val="20"/>
          <w:lang w:eastAsia="en-IN"/>
        </w:rPr>
        <w:t>:</w:t>
      </w:r>
      <w:r w:rsidRPr="001A3403">
        <w:rPr>
          <w:rFonts w:ascii="Times New Roman" w:eastAsia="Times New Roman" w:hAnsi="Times New Roman" w:cs="Times New Roman"/>
          <w:sz w:val="20"/>
          <w:szCs w:val="20"/>
          <w:lang w:eastAsia="en-IN"/>
        </w:rPr>
        <w:tab/>
        <w:t>[Preferred Stock]</w:t>
      </w:r>
    </w:p>
    <w:p w:rsidR="001A3403" w:rsidRPr="001A3403" w:rsidRDefault="001A3403" w:rsidP="001A3403">
      <w:pPr>
        <w:spacing w:after="0" w:line="240" w:lineRule="auto"/>
        <w:ind w:left="3600"/>
        <w:jc w:val="both"/>
        <w:rPr>
          <w:rFonts w:ascii="Times New Roman" w:eastAsia="Times New Roman" w:hAnsi="Times New Roman" w:cs="Times New Roman"/>
          <w:sz w:val="20"/>
          <w:szCs w:val="20"/>
          <w:lang w:eastAsia="en-IN"/>
        </w:rPr>
      </w:pPr>
    </w:p>
    <w:p w:rsidR="001A3403" w:rsidRPr="001A3403" w:rsidRDefault="001A3403" w:rsidP="001A3403">
      <w:pPr>
        <w:spacing w:after="0" w:line="240" w:lineRule="auto"/>
        <w:ind w:left="3600" w:hanging="3600"/>
        <w:jc w:val="both"/>
        <w:rPr>
          <w:rFonts w:ascii="Times New Roman" w:eastAsia="Times New Roman" w:hAnsi="Times New Roman" w:cs="Times New Roman"/>
          <w:sz w:val="20"/>
          <w:szCs w:val="20"/>
          <w:lang w:eastAsia="en-IN"/>
        </w:rPr>
      </w:pPr>
      <w:r w:rsidRPr="00CA27E0">
        <w:rPr>
          <w:rFonts w:ascii="Times New Roman" w:eastAsia="Times New Roman" w:hAnsi="Times New Roman" w:cs="Times New Roman"/>
          <w:b/>
          <w:bCs/>
          <w:sz w:val="20"/>
          <w:szCs w:val="20"/>
          <w:u w:val="single"/>
          <w:lang w:eastAsia="en-IN"/>
        </w:rPr>
        <w:t>NUMBER OF SHARES</w:t>
      </w:r>
      <w:r w:rsidRPr="001A3403">
        <w:rPr>
          <w:rFonts w:ascii="Times New Roman" w:eastAsia="Times New Roman" w:hAnsi="Times New Roman" w:cs="Times New Roman"/>
          <w:b/>
          <w:bCs/>
          <w:sz w:val="20"/>
          <w:szCs w:val="20"/>
          <w:lang w:eastAsia="en-IN"/>
        </w:rPr>
        <w:t>:</w:t>
      </w:r>
      <w:r w:rsidRPr="001A3403">
        <w:rPr>
          <w:rFonts w:ascii="Times New Roman" w:eastAsia="Times New Roman" w:hAnsi="Times New Roman" w:cs="Times New Roman"/>
          <w:sz w:val="20"/>
          <w:szCs w:val="20"/>
          <w:lang w:eastAsia="en-IN"/>
        </w:rPr>
        <w:tab/>
        <w:t>[NUMBER</w:t>
      </w:r>
      <w:r w:rsidR="00CA27E0" w:rsidRPr="001A3403">
        <w:rPr>
          <w:rFonts w:ascii="Times New Roman" w:eastAsia="Times New Roman" w:hAnsi="Times New Roman" w:cs="Times New Roman"/>
          <w:sz w:val="20"/>
          <w:szCs w:val="20"/>
          <w:lang w:eastAsia="en-IN"/>
        </w:rPr>
        <w:t>005D</w:t>
      </w:r>
    </w:p>
    <w:p w:rsidR="001A3403" w:rsidRPr="001A3403" w:rsidRDefault="001A3403" w:rsidP="001A3403">
      <w:pPr>
        <w:spacing w:after="0" w:line="240" w:lineRule="auto"/>
        <w:ind w:left="3600"/>
        <w:jc w:val="both"/>
        <w:rPr>
          <w:rFonts w:ascii="Times New Roman" w:eastAsia="Times New Roman" w:hAnsi="Times New Roman" w:cs="Times New Roman"/>
          <w:sz w:val="20"/>
          <w:szCs w:val="20"/>
          <w:lang w:eastAsia="en-IN"/>
        </w:rPr>
      </w:pPr>
    </w:p>
    <w:p w:rsidR="001A3403" w:rsidRPr="001A3403" w:rsidRDefault="001A3403" w:rsidP="001A3403">
      <w:pPr>
        <w:spacing w:after="0" w:line="240" w:lineRule="auto"/>
        <w:ind w:left="3600" w:hanging="3600"/>
        <w:jc w:val="both"/>
        <w:rPr>
          <w:rFonts w:ascii="Times New Roman" w:eastAsia="Times New Roman" w:hAnsi="Times New Roman" w:cs="Times New Roman"/>
          <w:sz w:val="20"/>
          <w:szCs w:val="20"/>
          <w:lang w:eastAsia="en-IN"/>
        </w:rPr>
      </w:pPr>
      <w:r w:rsidRPr="00CA27E0">
        <w:rPr>
          <w:rFonts w:ascii="Times New Roman" w:eastAsia="Times New Roman" w:hAnsi="Times New Roman" w:cs="Times New Roman"/>
          <w:b/>
          <w:bCs/>
          <w:sz w:val="20"/>
          <w:szCs w:val="20"/>
          <w:u w:val="single"/>
          <w:lang w:eastAsia="en-IN"/>
        </w:rPr>
        <w:t>PRICE PER SHARE</w:t>
      </w:r>
      <w:r w:rsidRPr="001A3403">
        <w:rPr>
          <w:rFonts w:ascii="Times New Roman" w:eastAsia="Times New Roman" w:hAnsi="Times New Roman" w:cs="Times New Roman"/>
          <w:b/>
          <w:bCs/>
          <w:sz w:val="20"/>
          <w:szCs w:val="20"/>
          <w:lang w:eastAsia="en-IN"/>
        </w:rPr>
        <w:t>:</w:t>
      </w:r>
      <w:r w:rsidRPr="001A3403">
        <w:rPr>
          <w:rFonts w:ascii="Times New Roman" w:eastAsia="Times New Roman" w:hAnsi="Times New Roman" w:cs="Times New Roman"/>
          <w:sz w:val="20"/>
          <w:szCs w:val="20"/>
          <w:lang w:eastAsia="en-IN"/>
        </w:rPr>
        <w:tab/>
        <w:t>[PRICE] (the “Original Purchase Price”). The Original Purchase Price represents a fully-diluted pre-money valuation of [VALUE].</w:t>
      </w:r>
    </w:p>
    <w:p w:rsidR="001A3403" w:rsidRPr="001A3403" w:rsidRDefault="001A3403" w:rsidP="001A3403">
      <w:pPr>
        <w:spacing w:after="0" w:line="240" w:lineRule="auto"/>
        <w:ind w:left="3600"/>
        <w:jc w:val="both"/>
        <w:rPr>
          <w:rFonts w:ascii="Times New Roman" w:eastAsia="Times New Roman" w:hAnsi="Times New Roman" w:cs="Times New Roman"/>
          <w:sz w:val="20"/>
          <w:szCs w:val="20"/>
          <w:lang w:eastAsia="en-IN"/>
        </w:rPr>
      </w:pPr>
    </w:p>
    <w:p w:rsidR="001A3403" w:rsidRPr="001A3403" w:rsidRDefault="001A3403" w:rsidP="001A3403">
      <w:pPr>
        <w:spacing w:after="0" w:line="240" w:lineRule="auto"/>
        <w:ind w:left="3600" w:hanging="3600"/>
        <w:jc w:val="both"/>
        <w:rPr>
          <w:rFonts w:ascii="Times New Roman" w:eastAsia="Times New Roman" w:hAnsi="Times New Roman" w:cs="Times New Roman"/>
          <w:sz w:val="20"/>
          <w:szCs w:val="20"/>
          <w:lang w:eastAsia="en-IN"/>
        </w:rPr>
      </w:pPr>
      <w:r w:rsidRPr="00CA27E0">
        <w:rPr>
          <w:rFonts w:ascii="Times New Roman" w:eastAsia="Times New Roman" w:hAnsi="Times New Roman" w:cs="Times New Roman"/>
          <w:b/>
          <w:bCs/>
          <w:sz w:val="20"/>
          <w:szCs w:val="20"/>
          <w:u w:val="single"/>
          <w:lang w:eastAsia="en-IN"/>
        </w:rPr>
        <w:t>INVESTORS</w:t>
      </w:r>
      <w:r w:rsidRPr="001A3403">
        <w:rPr>
          <w:rFonts w:ascii="Times New Roman" w:eastAsia="Times New Roman" w:hAnsi="Times New Roman" w:cs="Times New Roman"/>
          <w:b/>
          <w:bCs/>
          <w:sz w:val="20"/>
          <w:szCs w:val="20"/>
          <w:lang w:eastAsia="en-IN"/>
        </w:rPr>
        <w:t>:</w:t>
      </w:r>
      <w:r w:rsidRPr="001A3403">
        <w:rPr>
          <w:rFonts w:ascii="Times New Roman" w:eastAsia="Times New Roman" w:hAnsi="Times New Roman" w:cs="Times New Roman"/>
          <w:sz w:val="20"/>
          <w:szCs w:val="20"/>
          <w:lang w:eastAsia="en-IN"/>
        </w:rPr>
        <w:tab/>
        <w:t>[INVESTOR] and its affiliated funds (collectively referred to as the “Investors”)</w:t>
      </w:r>
    </w:p>
    <w:p w:rsidR="001A3403" w:rsidRPr="001A3403" w:rsidRDefault="001A3403" w:rsidP="001A3403">
      <w:pPr>
        <w:spacing w:after="0" w:line="240" w:lineRule="auto"/>
        <w:ind w:left="3600"/>
        <w:jc w:val="both"/>
        <w:rPr>
          <w:rFonts w:ascii="Times New Roman" w:eastAsia="Times New Roman" w:hAnsi="Times New Roman" w:cs="Times New Roman"/>
          <w:sz w:val="20"/>
          <w:szCs w:val="20"/>
          <w:lang w:eastAsia="en-IN"/>
        </w:rPr>
      </w:pPr>
    </w:p>
    <w:p w:rsidR="001A3403" w:rsidRPr="001A3403" w:rsidRDefault="001A3403" w:rsidP="001A3403">
      <w:pPr>
        <w:spacing w:after="0" w:line="240" w:lineRule="auto"/>
        <w:ind w:left="3600" w:hanging="3600"/>
        <w:jc w:val="both"/>
        <w:rPr>
          <w:rFonts w:ascii="Times New Roman" w:eastAsia="Times New Roman" w:hAnsi="Times New Roman" w:cs="Times New Roman"/>
          <w:sz w:val="20"/>
          <w:szCs w:val="20"/>
          <w:lang w:eastAsia="en-IN"/>
        </w:rPr>
      </w:pPr>
      <w:r w:rsidRPr="00CA27E0">
        <w:rPr>
          <w:rFonts w:ascii="Times New Roman" w:eastAsia="Times New Roman" w:hAnsi="Times New Roman" w:cs="Times New Roman"/>
          <w:b/>
          <w:bCs/>
          <w:sz w:val="20"/>
          <w:szCs w:val="20"/>
          <w:u w:val="single"/>
          <w:lang w:eastAsia="en-IN"/>
        </w:rPr>
        <w:t>ANTICIPATED CLOSING DATE</w:t>
      </w:r>
      <w:r w:rsidRPr="001A3403">
        <w:rPr>
          <w:rFonts w:ascii="Times New Roman" w:eastAsia="Times New Roman" w:hAnsi="Times New Roman" w:cs="Times New Roman"/>
          <w:b/>
          <w:bCs/>
          <w:sz w:val="20"/>
          <w:szCs w:val="20"/>
          <w:lang w:eastAsia="en-IN"/>
        </w:rPr>
        <w:t>:</w:t>
      </w:r>
      <w:r w:rsidRPr="001A3403">
        <w:rPr>
          <w:rFonts w:ascii="Times New Roman" w:eastAsia="Times New Roman" w:hAnsi="Times New Roman" w:cs="Times New Roman"/>
          <w:sz w:val="20"/>
          <w:szCs w:val="20"/>
          <w:lang w:eastAsia="en-IN"/>
        </w:rPr>
        <w:tab/>
        <w:t>[Agreed upon date]</w:t>
      </w:r>
    </w:p>
    <w:p w:rsidR="001A3403" w:rsidRPr="001A3403" w:rsidRDefault="001A3403" w:rsidP="001A3403">
      <w:pPr>
        <w:spacing w:after="0" w:line="240" w:lineRule="auto"/>
        <w:ind w:left="3600"/>
        <w:jc w:val="both"/>
        <w:rPr>
          <w:rFonts w:ascii="Times New Roman" w:eastAsia="Times New Roman" w:hAnsi="Times New Roman" w:cs="Times New Roman"/>
          <w:sz w:val="20"/>
          <w:szCs w:val="20"/>
          <w:lang w:eastAsia="en-IN"/>
        </w:rPr>
      </w:pPr>
    </w:p>
    <w:p w:rsidR="001A3403" w:rsidRPr="001A3403" w:rsidRDefault="001A3403" w:rsidP="001A3403">
      <w:pPr>
        <w:spacing w:after="0" w:line="240" w:lineRule="auto"/>
        <w:ind w:left="3600" w:hanging="3600"/>
        <w:jc w:val="both"/>
        <w:rPr>
          <w:rFonts w:ascii="Times New Roman" w:eastAsia="Times New Roman" w:hAnsi="Times New Roman" w:cs="Times New Roman"/>
          <w:sz w:val="20"/>
          <w:szCs w:val="20"/>
          <w:lang w:eastAsia="en-IN"/>
        </w:rPr>
      </w:pPr>
      <w:r w:rsidRPr="00CA27E0">
        <w:rPr>
          <w:rFonts w:ascii="Times New Roman" w:eastAsia="Times New Roman" w:hAnsi="Times New Roman" w:cs="Times New Roman"/>
          <w:b/>
          <w:bCs/>
          <w:sz w:val="20"/>
          <w:szCs w:val="20"/>
          <w:u w:val="single"/>
          <w:lang w:eastAsia="en-IN"/>
        </w:rPr>
        <w:t>PARI PASSU</w:t>
      </w:r>
      <w:r w:rsidRPr="001A3403">
        <w:rPr>
          <w:rFonts w:ascii="Times New Roman" w:eastAsia="Times New Roman" w:hAnsi="Times New Roman" w:cs="Times New Roman"/>
          <w:b/>
          <w:bCs/>
          <w:sz w:val="20"/>
          <w:szCs w:val="20"/>
          <w:lang w:eastAsia="en-IN"/>
        </w:rPr>
        <w:t>:</w:t>
      </w:r>
      <w:r w:rsidRPr="001A3403">
        <w:rPr>
          <w:rFonts w:ascii="Times New Roman" w:eastAsia="Times New Roman" w:hAnsi="Times New Roman" w:cs="Times New Roman"/>
          <w:sz w:val="20"/>
          <w:szCs w:val="20"/>
          <w:lang w:eastAsia="en-IN"/>
        </w:rPr>
        <w:tab/>
        <w:t>Except as set forth below, the [Series] [Preferred Stock] will be treated as pari passu with the [Series X COMMON] of the Company (the “Prior Preferred” with the Preferred and Prior Preferred collectively referred to as the “Series Preferred”).</w:t>
      </w:r>
    </w:p>
    <w:p w:rsidR="001A3403" w:rsidRPr="001A3403" w:rsidRDefault="001A3403" w:rsidP="001A3403">
      <w:pPr>
        <w:spacing w:after="0" w:line="240" w:lineRule="auto"/>
        <w:ind w:left="3600"/>
        <w:jc w:val="both"/>
        <w:rPr>
          <w:rFonts w:ascii="Times New Roman" w:eastAsia="Times New Roman" w:hAnsi="Times New Roman" w:cs="Times New Roman"/>
          <w:sz w:val="20"/>
          <w:szCs w:val="20"/>
          <w:lang w:eastAsia="en-IN"/>
        </w:rPr>
      </w:pPr>
    </w:p>
    <w:p w:rsidR="001A3403" w:rsidRPr="001A3403" w:rsidRDefault="00CA27E0" w:rsidP="001A3403">
      <w:pPr>
        <w:spacing w:after="0" w:line="240" w:lineRule="auto"/>
        <w:ind w:left="3600" w:hanging="3600"/>
        <w:jc w:val="both"/>
        <w:rPr>
          <w:rFonts w:ascii="Times New Roman" w:eastAsia="Times New Roman" w:hAnsi="Times New Roman" w:cs="Times New Roman"/>
          <w:sz w:val="20"/>
          <w:szCs w:val="20"/>
          <w:lang w:eastAsia="en-IN"/>
        </w:rPr>
      </w:pPr>
      <w:r w:rsidRPr="00CA27E0">
        <w:rPr>
          <w:rFonts w:ascii="Times New Roman" w:eastAsia="Times New Roman" w:hAnsi="Times New Roman" w:cs="Times New Roman"/>
          <w:b/>
          <w:bCs/>
          <w:sz w:val="20"/>
          <w:szCs w:val="20"/>
          <w:u w:val="single"/>
          <w:lang w:eastAsia="en-IN"/>
        </w:rPr>
        <w:t>DIVIDENDS</w:t>
      </w:r>
      <w:r w:rsidR="001A3403" w:rsidRPr="001A3403">
        <w:rPr>
          <w:rFonts w:ascii="Times New Roman" w:eastAsia="Times New Roman" w:hAnsi="Times New Roman" w:cs="Times New Roman"/>
          <w:b/>
          <w:bCs/>
          <w:sz w:val="20"/>
          <w:szCs w:val="20"/>
          <w:lang w:eastAsia="en-IN"/>
        </w:rPr>
        <w:t>:</w:t>
      </w:r>
      <w:r w:rsidR="001A3403" w:rsidRPr="001A3403">
        <w:rPr>
          <w:rFonts w:ascii="Times New Roman" w:eastAsia="Times New Roman" w:hAnsi="Times New Roman" w:cs="Times New Roman"/>
          <w:sz w:val="20"/>
          <w:szCs w:val="20"/>
          <w:lang w:eastAsia="en-IN"/>
        </w:rPr>
        <w:tab/>
        <w:t>The holders of the [PREFERRED SERIES] shall be entitled to receive out of legally available funds dividends at a rate of [%] of the Original Purchase Price per annum, payable when, as and if declared by the Board of Directors. Dividends [shall/SHALL not] be cumulative.</w:t>
      </w:r>
    </w:p>
    <w:p w:rsidR="001A3403" w:rsidRPr="001A3403" w:rsidRDefault="001A3403" w:rsidP="001A3403">
      <w:pPr>
        <w:spacing w:after="0" w:line="240" w:lineRule="auto"/>
        <w:ind w:left="3600"/>
        <w:jc w:val="both"/>
        <w:rPr>
          <w:rFonts w:ascii="Times New Roman" w:eastAsia="Times New Roman" w:hAnsi="Times New Roman" w:cs="Times New Roman"/>
          <w:sz w:val="20"/>
          <w:szCs w:val="20"/>
          <w:lang w:eastAsia="en-IN"/>
        </w:rPr>
      </w:pPr>
    </w:p>
    <w:p w:rsidR="001A3403" w:rsidRPr="001A3403" w:rsidRDefault="00CA27E0" w:rsidP="001A3403">
      <w:pPr>
        <w:spacing w:after="0" w:line="240" w:lineRule="auto"/>
        <w:ind w:left="3600" w:hanging="3600"/>
        <w:jc w:val="both"/>
        <w:rPr>
          <w:rFonts w:ascii="Times New Roman" w:eastAsia="Times New Roman" w:hAnsi="Times New Roman" w:cs="Times New Roman"/>
          <w:sz w:val="20"/>
          <w:szCs w:val="20"/>
          <w:lang w:eastAsia="en-IN"/>
        </w:rPr>
      </w:pPr>
      <w:r w:rsidRPr="00CA27E0">
        <w:rPr>
          <w:rFonts w:ascii="Times New Roman" w:eastAsia="Times New Roman" w:hAnsi="Times New Roman" w:cs="Times New Roman"/>
          <w:b/>
          <w:bCs/>
          <w:sz w:val="20"/>
          <w:szCs w:val="20"/>
          <w:u w:val="single"/>
          <w:lang w:eastAsia="en-IN"/>
        </w:rPr>
        <w:t>LIQUIDATION PREFERENCE</w:t>
      </w:r>
      <w:r w:rsidR="001A3403" w:rsidRPr="001A3403">
        <w:rPr>
          <w:rFonts w:ascii="Times New Roman" w:eastAsia="Times New Roman" w:hAnsi="Times New Roman" w:cs="Times New Roman"/>
          <w:b/>
          <w:bCs/>
          <w:sz w:val="20"/>
          <w:szCs w:val="20"/>
          <w:lang w:eastAsia="en-IN"/>
        </w:rPr>
        <w:t>:</w:t>
      </w:r>
      <w:r w:rsidR="001A3403" w:rsidRPr="001A3403">
        <w:rPr>
          <w:rFonts w:ascii="Times New Roman" w:eastAsia="Times New Roman" w:hAnsi="Times New Roman" w:cs="Times New Roman"/>
          <w:sz w:val="20"/>
          <w:szCs w:val="20"/>
          <w:lang w:eastAsia="en-IN"/>
        </w:rPr>
        <w:tab/>
        <w:t>In the event of any liquidation, dissolution or winding up of the Company, the holders of the Series Preferred shall be entitled to receive in preference to the Common Stock (the “Common”) an amount payable in cash equal to the Original Purchase Price for the Preferred and the original purchase price for the Prior Preferred plus declared and unpaid dividends (the “Liquidation Preference”). After the payment of the Liquidation Preference to the holders of the Series Preferred, the remaining assets shall be distributed ratably to the holders of the Common and the Series Preferred (assuming conversion of all Preferred Stock).</w:t>
      </w:r>
    </w:p>
    <w:p w:rsidR="001A3403" w:rsidRPr="001A3403" w:rsidRDefault="001A3403" w:rsidP="001A3403">
      <w:pPr>
        <w:spacing w:after="0" w:line="240" w:lineRule="auto"/>
        <w:ind w:left="3600" w:hanging="3600"/>
        <w:jc w:val="both"/>
        <w:rPr>
          <w:rFonts w:ascii="Times New Roman" w:eastAsia="Times New Roman" w:hAnsi="Times New Roman" w:cs="Times New Roman"/>
          <w:sz w:val="20"/>
          <w:szCs w:val="20"/>
          <w:lang w:eastAsia="en-IN"/>
        </w:rPr>
      </w:pPr>
      <w:r w:rsidRPr="001A3403">
        <w:rPr>
          <w:rFonts w:ascii="Times New Roman" w:eastAsia="Times New Roman" w:hAnsi="Times New Roman" w:cs="Times New Roman"/>
          <w:sz w:val="20"/>
          <w:szCs w:val="20"/>
          <w:lang w:eastAsia="en-IN"/>
        </w:rPr>
        <w:tab/>
      </w:r>
    </w:p>
    <w:p w:rsidR="001A3403" w:rsidRPr="001A3403" w:rsidRDefault="001A3403" w:rsidP="001A3403">
      <w:pPr>
        <w:spacing w:after="0" w:line="240" w:lineRule="auto"/>
        <w:ind w:left="3600" w:hanging="3600"/>
        <w:jc w:val="both"/>
        <w:rPr>
          <w:rFonts w:ascii="Times New Roman" w:eastAsia="Times New Roman" w:hAnsi="Times New Roman" w:cs="Times New Roman"/>
          <w:sz w:val="20"/>
          <w:szCs w:val="20"/>
          <w:lang w:eastAsia="en-IN"/>
        </w:rPr>
      </w:pPr>
      <w:r w:rsidRPr="001A3403">
        <w:rPr>
          <w:rFonts w:ascii="Times New Roman" w:eastAsia="Times New Roman" w:hAnsi="Times New Roman" w:cs="Times New Roman"/>
          <w:sz w:val="20"/>
          <w:szCs w:val="20"/>
          <w:lang w:eastAsia="en-IN"/>
        </w:rPr>
        <w:tab/>
        <w:t>A merger, reorganization or other acquisition type transaction in which control of the Company or all or substantially all of its assets is transferred will be treated by holders of the Series Preferred as a liquidation.</w:t>
      </w:r>
    </w:p>
    <w:p w:rsidR="001A3403" w:rsidRPr="001A3403" w:rsidRDefault="001A3403" w:rsidP="001A3403">
      <w:pPr>
        <w:spacing w:after="0" w:line="240" w:lineRule="auto"/>
        <w:ind w:left="3600"/>
        <w:jc w:val="both"/>
        <w:rPr>
          <w:rFonts w:ascii="Times New Roman" w:eastAsia="Times New Roman" w:hAnsi="Times New Roman" w:cs="Times New Roman"/>
          <w:sz w:val="20"/>
          <w:szCs w:val="20"/>
          <w:lang w:eastAsia="en-IN"/>
        </w:rPr>
      </w:pPr>
    </w:p>
    <w:p w:rsidR="001A3403" w:rsidRPr="001A3403" w:rsidRDefault="00CA27E0" w:rsidP="001A3403">
      <w:pPr>
        <w:spacing w:after="0" w:line="240" w:lineRule="auto"/>
        <w:ind w:left="3600" w:hanging="3600"/>
        <w:jc w:val="both"/>
        <w:rPr>
          <w:rFonts w:ascii="Times New Roman" w:eastAsia="Times New Roman" w:hAnsi="Times New Roman" w:cs="Times New Roman"/>
          <w:sz w:val="20"/>
          <w:szCs w:val="20"/>
          <w:lang w:eastAsia="en-IN"/>
        </w:rPr>
      </w:pPr>
      <w:r w:rsidRPr="00CA27E0">
        <w:rPr>
          <w:rFonts w:ascii="Times New Roman" w:eastAsia="Times New Roman" w:hAnsi="Times New Roman" w:cs="Times New Roman"/>
          <w:b/>
          <w:bCs/>
          <w:sz w:val="20"/>
          <w:szCs w:val="20"/>
          <w:u w:val="single"/>
          <w:lang w:eastAsia="en-IN"/>
        </w:rPr>
        <w:t>REDEMPTION</w:t>
      </w:r>
      <w:r w:rsidR="001A3403" w:rsidRPr="001A3403">
        <w:rPr>
          <w:rFonts w:ascii="Times New Roman" w:eastAsia="Times New Roman" w:hAnsi="Times New Roman" w:cs="Times New Roman"/>
          <w:b/>
          <w:bCs/>
          <w:sz w:val="20"/>
          <w:szCs w:val="20"/>
          <w:lang w:eastAsia="en-IN"/>
        </w:rPr>
        <w:t>:</w:t>
      </w:r>
      <w:r w:rsidR="001A3403" w:rsidRPr="001A3403">
        <w:rPr>
          <w:rFonts w:ascii="Times New Roman" w:eastAsia="Times New Roman" w:hAnsi="Times New Roman" w:cs="Times New Roman"/>
          <w:sz w:val="20"/>
          <w:szCs w:val="20"/>
          <w:lang w:eastAsia="en-IN"/>
        </w:rPr>
        <w:tab/>
        <w:t xml:space="preserve">At the election of the holders of a majority of the Preferred, the Company shall redeem the outstanding </w:t>
      </w:r>
      <w:r w:rsidRPr="001A3403">
        <w:rPr>
          <w:rFonts w:ascii="Times New Roman" w:eastAsia="Times New Roman" w:hAnsi="Times New Roman" w:cs="Times New Roman"/>
          <w:sz w:val="20"/>
          <w:szCs w:val="20"/>
          <w:lang w:eastAsia="en-IN"/>
        </w:rPr>
        <w:t>preferred</w:t>
      </w:r>
      <w:r w:rsidR="001A3403" w:rsidRPr="001A3403">
        <w:rPr>
          <w:rFonts w:ascii="Times New Roman" w:eastAsia="Times New Roman" w:hAnsi="Times New Roman" w:cs="Times New Roman"/>
          <w:sz w:val="20"/>
          <w:szCs w:val="20"/>
          <w:lang w:eastAsia="en-IN"/>
        </w:rPr>
        <w:t xml:space="preserve"> shares in two equal </w:t>
      </w:r>
      <w:r w:rsidRPr="001A3403">
        <w:rPr>
          <w:rFonts w:ascii="Times New Roman" w:eastAsia="Times New Roman" w:hAnsi="Times New Roman" w:cs="Times New Roman"/>
          <w:sz w:val="20"/>
          <w:szCs w:val="20"/>
          <w:lang w:eastAsia="en-IN"/>
        </w:rPr>
        <w:t>instalments</w:t>
      </w:r>
      <w:r w:rsidR="001A3403" w:rsidRPr="001A3403">
        <w:rPr>
          <w:rFonts w:ascii="Times New Roman" w:eastAsia="Times New Roman" w:hAnsi="Times New Roman" w:cs="Times New Roman"/>
          <w:sz w:val="20"/>
          <w:szCs w:val="20"/>
          <w:lang w:eastAsia="en-IN"/>
        </w:rPr>
        <w:t xml:space="preserve"> beginning on the fifth anniversary of the Prior Preferred closing date. Such redemptions shall be made pari passu with the Prior Preferred (assuming the Prior Preferred holders have elected to be redeemed), and the price for the Preferred shall be equal to the Original Purchase Price plus declared and unpaid dividends.</w:t>
      </w:r>
    </w:p>
    <w:p w:rsidR="001A3403" w:rsidRPr="001A3403" w:rsidRDefault="00CA27E0" w:rsidP="001A3403">
      <w:pPr>
        <w:spacing w:after="0" w:line="240" w:lineRule="auto"/>
        <w:ind w:left="3600" w:hanging="3600"/>
        <w:jc w:val="both"/>
        <w:rPr>
          <w:rFonts w:ascii="Times New Roman" w:eastAsia="Times New Roman" w:hAnsi="Times New Roman" w:cs="Times New Roman"/>
          <w:sz w:val="20"/>
          <w:szCs w:val="20"/>
          <w:lang w:eastAsia="en-IN"/>
        </w:rPr>
      </w:pPr>
      <w:r w:rsidRPr="00CA27E0">
        <w:rPr>
          <w:rFonts w:ascii="Times New Roman" w:eastAsia="Times New Roman" w:hAnsi="Times New Roman" w:cs="Times New Roman"/>
          <w:b/>
          <w:bCs/>
          <w:sz w:val="20"/>
          <w:szCs w:val="20"/>
          <w:u w:val="single"/>
          <w:lang w:eastAsia="en-IN"/>
        </w:rPr>
        <w:t>CONVERSION</w:t>
      </w:r>
      <w:r w:rsidR="001A3403" w:rsidRPr="001A3403">
        <w:rPr>
          <w:rFonts w:ascii="Times New Roman" w:eastAsia="Times New Roman" w:hAnsi="Times New Roman" w:cs="Times New Roman"/>
          <w:b/>
          <w:bCs/>
          <w:sz w:val="20"/>
          <w:szCs w:val="20"/>
          <w:lang w:eastAsia="en-IN"/>
        </w:rPr>
        <w:t>:</w:t>
      </w:r>
      <w:r w:rsidR="001A3403" w:rsidRPr="001A3403">
        <w:rPr>
          <w:rFonts w:ascii="Times New Roman" w:eastAsia="Times New Roman" w:hAnsi="Times New Roman" w:cs="Times New Roman"/>
          <w:sz w:val="20"/>
          <w:szCs w:val="20"/>
          <w:lang w:eastAsia="en-IN"/>
        </w:rPr>
        <w:tab/>
        <w:t>The holders of the Preferred have the right, at any time, to convert into shares of Common. The number of shares of Common into which each share of Preferred may be converted will be determined by dividing the Original Purchase Price by the conversion price. The initial conversion price will be equal to the Original Purchase Price. The conversion price will be subject to adjustment as set forth in “Antidilution Provisions”.</w:t>
      </w:r>
    </w:p>
    <w:p w:rsidR="001A3403" w:rsidRPr="001A3403" w:rsidRDefault="001A3403" w:rsidP="001A3403">
      <w:pPr>
        <w:spacing w:after="0" w:line="240" w:lineRule="auto"/>
        <w:ind w:left="3600"/>
        <w:jc w:val="both"/>
        <w:rPr>
          <w:rFonts w:ascii="Times New Roman" w:eastAsia="Times New Roman" w:hAnsi="Times New Roman" w:cs="Times New Roman"/>
          <w:sz w:val="20"/>
          <w:szCs w:val="20"/>
          <w:lang w:eastAsia="en-IN"/>
        </w:rPr>
      </w:pPr>
    </w:p>
    <w:p w:rsidR="001A3403" w:rsidRPr="001A3403" w:rsidRDefault="00CA27E0" w:rsidP="001A3403">
      <w:pPr>
        <w:spacing w:after="0" w:line="240" w:lineRule="auto"/>
        <w:ind w:left="3600" w:hanging="3600"/>
        <w:jc w:val="both"/>
        <w:rPr>
          <w:rFonts w:ascii="Times New Roman" w:eastAsia="Times New Roman" w:hAnsi="Times New Roman" w:cs="Times New Roman"/>
          <w:sz w:val="20"/>
          <w:szCs w:val="20"/>
          <w:lang w:eastAsia="en-IN"/>
        </w:rPr>
      </w:pPr>
      <w:r w:rsidRPr="00CA27E0">
        <w:rPr>
          <w:rFonts w:ascii="Times New Roman" w:eastAsia="Times New Roman" w:hAnsi="Times New Roman" w:cs="Times New Roman"/>
          <w:b/>
          <w:bCs/>
          <w:sz w:val="20"/>
          <w:szCs w:val="20"/>
          <w:u w:val="single"/>
          <w:lang w:eastAsia="en-IN"/>
        </w:rPr>
        <w:t>AUTOMATIC CONVERSION</w:t>
      </w:r>
      <w:r w:rsidR="001A3403" w:rsidRPr="001A3403">
        <w:rPr>
          <w:rFonts w:ascii="Times New Roman" w:eastAsia="Times New Roman" w:hAnsi="Times New Roman" w:cs="Times New Roman"/>
          <w:b/>
          <w:bCs/>
          <w:sz w:val="20"/>
          <w:szCs w:val="20"/>
          <w:lang w:eastAsia="en-IN"/>
        </w:rPr>
        <w:t>:</w:t>
      </w:r>
      <w:r w:rsidR="001A3403" w:rsidRPr="001A3403">
        <w:rPr>
          <w:rFonts w:ascii="Times New Roman" w:eastAsia="Times New Roman" w:hAnsi="Times New Roman" w:cs="Times New Roman"/>
          <w:sz w:val="20"/>
          <w:szCs w:val="20"/>
          <w:lang w:eastAsia="en-IN"/>
        </w:rPr>
        <w:tab/>
        <w:t>In the event of: (1) an underwritten public offering of shares of the Company at a total offering of not less than [AMOUNT] at a price per share not less than [TIMES] the Original Purchase Price (a “Qualifying IPO”); or (2) the consent of the holders of at least a majority of the then outstanding shares of Preferred, the Preferred will be automatically converted into Common at the then applicable conversion rate.</w:t>
      </w:r>
    </w:p>
    <w:p w:rsidR="001A3403" w:rsidRPr="001A3403" w:rsidRDefault="001A3403" w:rsidP="001A3403">
      <w:pPr>
        <w:spacing w:after="0" w:line="240" w:lineRule="auto"/>
        <w:ind w:left="3600"/>
        <w:jc w:val="both"/>
        <w:rPr>
          <w:rFonts w:ascii="Times New Roman" w:eastAsia="Times New Roman" w:hAnsi="Times New Roman" w:cs="Times New Roman"/>
          <w:sz w:val="20"/>
          <w:szCs w:val="20"/>
          <w:lang w:eastAsia="en-IN"/>
        </w:rPr>
      </w:pPr>
    </w:p>
    <w:p w:rsidR="001A3403" w:rsidRPr="001A3403" w:rsidRDefault="00CA27E0" w:rsidP="001A3403">
      <w:pPr>
        <w:spacing w:after="0" w:line="240" w:lineRule="auto"/>
        <w:ind w:left="3600" w:hanging="3600"/>
        <w:jc w:val="both"/>
        <w:rPr>
          <w:rFonts w:ascii="Times New Roman" w:eastAsia="Times New Roman" w:hAnsi="Times New Roman" w:cs="Times New Roman"/>
          <w:sz w:val="20"/>
          <w:szCs w:val="20"/>
          <w:lang w:eastAsia="en-IN"/>
        </w:rPr>
      </w:pPr>
      <w:r w:rsidRPr="00CA27E0">
        <w:rPr>
          <w:rFonts w:ascii="Times New Roman" w:eastAsia="Times New Roman" w:hAnsi="Times New Roman" w:cs="Times New Roman"/>
          <w:b/>
          <w:bCs/>
          <w:sz w:val="20"/>
          <w:szCs w:val="20"/>
          <w:u w:val="single"/>
          <w:lang w:eastAsia="en-IN"/>
        </w:rPr>
        <w:t>ANTIDILUTION PROVISIONS:</w:t>
      </w:r>
      <w:r w:rsidR="001A3403" w:rsidRPr="001A3403">
        <w:rPr>
          <w:rFonts w:ascii="Times New Roman" w:eastAsia="Times New Roman" w:hAnsi="Times New Roman" w:cs="Times New Roman"/>
          <w:sz w:val="20"/>
          <w:szCs w:val="20"/>
          <w:lang w:eastAsia="en-IN"/>
        </w:rPr>
        <w:tab/>
        <w:t xml:space="preserve">Proportional adjustment for stock splits, stock dividends, recapitalizations, and the like. The conversion price will be adjusted on a weighted average basis (based on all outstanding shares of Series Preferred and Common Stock) for issuances of </w:t>
      </w:r>
      <w:r w:rsidR="001A3403" w:rsidRPr="001A3403">
        <w:rPr>
          <w:rFonts w:ascii="Times New Roman" w:eastAsia="Times New Roman" w:hAnsi="Times New Roman" w:cs="Times New Roman"/>
          <w:sz w:val="20"/>
          <w:szCs w:val="20"/>
          <w:lang w:eastAsia="en-IN"/>
        </w:rPr>
        <w:lastRenderedPageBreak/>
        <w:t>additional equity securities at a purchase price below the then effective conversion price (subject to standard exceptions).</w:t>
      </w:r>
    </w:p>
    <w:p w:rsidR="001A3403" w:rsidRPr="001A3403" w:rsidRDefault="001A3403" w:rsidP="001A3403">
      <w:pPr>
        <w:spacing w:after="0" w:line="240" w:lineRule="auto"/>
        <w:ind w:left="3600"/>
        <w:jc w:val="both"/>
        <w:rPr>
          <w:rFonts w:ascii="Times New Roman" w:eastAsia="Times New Roman" w:hAnsi="Times New Roman" w:cs="Times New Roman"/>
          <w:sz w:val="20"/>
          <w:szCs w:val="20"/>
          <w:lang w:eastAsia="en-IN"/>
        </w:rPr>
      </w:pPr>
    </w:p>
    <w:p w:rsidR="001A3403" w:rsidRPr="001A3403" w:rsidRDefault="00CA27E0" w:rsidP="001A3403">
      <w:pPr>
        <w:spacing w:after="0" w:line="240" w:lineRule="auto"/>
        <w:ind w:left="3600" w:hanging="3600"/>
        <w:jc w:val="both"/>
        <w:rPr>
          <w:rFonts w:ascii="Times New Roman" w:eastAsia="Times New Roman" w:hAnsi="Times New Roman" w:cs="Times New Roman"/>
          <w:sz w:val="20"/>
          <w:szCs w:val="20"/>
          <w:lang w:eastAsia="en-IN"/>
        </w:rPr>
      </w:pPr>
      <w:r w:rsidRPr="001A3403">
        <w:rPr>
          <w:rFonts w:ascii="Times New Roman" w:eastAsia="Times New Roman" w:hAnsi="Times New Roman" w:cs="Times New Roman"/>
          <w:b/>
          <w:bCs/>
          <w:sz w:val="20"/>
          <w:szCs w:val="20"/>
          <w:u w:val="single"/>
          <w:lang w:eastAsia="en-IN"/>
        </w:rPr>
        <w:t>VOTING RIGHTS</w:t>
      </w:r>
      <w:r w:rsidR="001A3403" w:rsidRPr="001A3403">
        <w:rPr>
          <w:rFonts w:ascii="Times New Roman" w:eastAsia="Times New Roman" w:hAnsi="Times New Roman" w:cs="Times New Roman"/>
          <w:b/>
          <w:bCs/>
          <w:sz w:val="20"/>
          <w:szCs w:val="20"/>
          <w:lang w:eastAsia="en-IN"/>
        </w:rPr>
        <w:t>:</w:t>
      </w:r>
      <w:r w:rsidR="001A3403" w:rsidRPr="001A3403">
        <w:rPr>
          <w:rFonts w:ascii="Times New Roman" w:eastAsia="Times New Roman" w:hAnsi="Times New Roman" w:cs="Times New Roman"/>
          <w:sz w:val="20"/>
          <w:szCs w:val="20"/>
          <w:lang w:eastAsia="en-IN"/>
        </w:rPr>
        <w:tab/>
        <w:t>The holders of a share of the Preferred will have a right to that number of votes equal to the number of shares of Common issuable upon conversion of the Preferred.</w:t>
      </w:r>
    </w:p>
    <w:p w:rsidR="001A3403" w:rsidRPr="001A3403" w:rsidRDefault="001A3403" w:rsidP="001A3403">
      <w:pPr>
        <w:spacing w:after="0" w:line="240" w:lineRule="auto"/>
        <w:ind w:left="3600"/>
        <w:jc w:val="both"/>
        <w:rPr>
          <w:rFonts w:ascii="Times New Roman" w:eastAsia="Times New Roman" w:hAnsi="Times New Roman" w:cs="Times New Roman"/>
          <w:sz w:val="20"/>
          <w:szCs w:val="20"/>
          <w:lang w:eastAsia="en-IN"/>
        </w:rPr>
      </w:pPr>
    </w:p>
    <w:p w:rsidR="001A3403" w:rsidRPr="001A3403" w:rsidRDefault="00CA27E0" w:rsidP="001A3403">
      <w:pPr>
        <w:spacing w:after="0" w:line="240" w:lineRule="auto"/>
        <w:ind w:left="3600" w:hanging="3600"/>
        <w:jc w:val="both"/>
        <w:rPr>
          <w:rFonts w:ascii="Times New Roman" w:eastAsia="Times New Roman" w:hAnsi="Times New Roman" w:cs="Times New Roman"/>
          <w:sz w:val="20"/>
          <w:szCs w:val="20"/>
          <w:lang w:eastAsia="en-IN"/>
        </w:rPr>
      </w:pPr>
      <w:r w:rsidRPr="001A3403">
        <w:rPr>
          <w:rFonts w:ascii="Times New Roman" w:eastAsia="Times New Roman" w:hAnsi="Times New Roman" w:cs="Times New Roman"/>
          <w:b/>
          <w:bCs/>
          <w:sz w:val="20"/>
          <w:szCs w:val="20"/>
          <w:u w:val="single"/>
          <w:lang w:eastAsia="en-IN"/>
        </w:rPr>
        <w:t>PROTECTIVE PROVISIONS</w:t>
      </w:r>
      <w:r w:rsidR="001A3403" w:rsidRPr="001A3403">
        <w:rPr>
          <w:rFonts w:ascii="Times New Roman" w:eastAsia="Times New Roman" w:hAnsi="Times New Roman" w:cs="Times New Roman"/>
          <w:b/>
          <w:bCs/>
          <w:sz w:val="20"/>
          <w:szCs w:val="20"/>
          <w:lang w:eastAsia="en-IN"/>
        </w:rPr>
        <w:t>:</w:t>
      </w:r>
      <w:r w:rsidR="001A3403" w:rsidRPr="001A3403">
        <w:rPr>
          <w:rFonts w:ascii="Times New Roman" w:eastAsia="Times New Roman" w:hAnsi="Times New Roman" w:cs="Times New Roman"/>
          <w:sz w:val="20"/>
          <w:szCs w:val="20"/>
          <w:lang w:eastAsia="en-IN"/>
        </w:rPr>
        <w:tab/>
        <w:t>The Series Preferred votes on an as-converted basis, but also has a class vote as provided by law. The consent of a majority of the Series Preferred, voting as a single class, shall be required for the following actions: (</w:t>
      </w:r>
      <w:r w:rsidRPr="001A3403">
        <w:rPr>
          <w:rFonts w:ascii="Times New Roman" w:eastAsia="Times New Roman" w:hAnsi="Times New Roman" w:cs="Times New Roman"/>
          <w:sz w:val="20"/>
          <w:szCs w:val="20"/>
          <w:lang w:eastAsia="en-IN"/>
        </w:rPr>
        <w:t>I</w:t>
      </w:r>
      <w:r w:rsidR="001A3403" w:rsidRPr="001A3403">
        <w:rPr>
          <w:rFonts w:ascii="Times New Roman" w:eastAsia="Times New Roman" w:hAnsi="Times New Roman" w:cs="Times New Roman"/>
          <w:sz w:val="20"/>
          <w:szCs w:val="20"/>
          <w:lang w:eastAsia="en-IN"/>
        </w:rPr>
        <w:t>) any amendment or change to the rights, preferences, privileges or power of the Series Preferred; (ii) any action that authorizes, creates or issues shares of any class of stock hiving rights, preferences or privileges superior to or on parity with the Series Preferred; (iii) any increase or decrease in the authorized number of shares of the Series Preferred or Common; (iv) any merger or consolidation of the Company with one or more other corporations in which the stockholders of the Company immediately after such merger or consolidation hold stock representing less than a majority of the voting power of the outstanding stock of the surviving corporation and any sale of all or substantially all of the assets of the Company; (v) any amendment or waiver of any provisions of the Company’s Articles of Incorporation (the “Articles”) or By-laws that affects the rights of the Series Preferred; and (vi) the payment of any dividend on the Common Stock.</w:t>
      </w:r>
    </w:p>
    <w:p w:rsidR="001A3403" w:rsidRPr="001A3403" w:rsidRDefault="001A3403" w:rsidP="001A3403">
      <w:pPr>
        <w:spacing w:after="0" w:line="240" w:lineRule="auto"/>
        <w:ind w:left="3600" w:hanging="3600"/>
        <w:jc w:val="both"/>
        <w:rPr>
          <w:rFonts w:ascii="Times New Roman" w:eastAsia="Times New Roman" w:hAnsi="Times New Roman" w:cs="Times New Roman"/>
          <w:sz w:val="20"/>
          <w:szCs w:val="20"/>
          <w:lang w:eastAsia="en-IN"/>
        </w:rPr>
      </w:pPr>
      <w:r w:rsidRPr="001A3403">
        <w:rPr>
          <w:rFonts w:ascii="Times New Roman" w:eastAsia="Times New Roman" w:hAnsi="Times New Roman" w:cs="Times New Roman"/>
          <w:sz w:val="20"/>
          <w:szCs w:val="20"/>
          <w:lang w:eastAsia="en-IN"/>
        </w:rPr>
        <w:tab/>
      </w:r>
    </w:p>
    <w:p w:rsidR="001A3403" w:rsidRPr="001A3403" w:rsidRDefault="001A3403" w:rsidP="001A3403">
      <w:pPr>
        <w:spacing w:after="0" w:line="240" w:lineRule="auto"/>
        <w:ind w:left="3600" w:hanging="3600"/>
        <w:jc w:val="both"/>
        <w:rPr>
          <w:rFonts w:ascii="Times New Roman" w:eastAsia="Times New Roman" w:hAnsi="Times New Roman" w:cs="Times New Roman"/>
          <w:sz w:val="20"/>
          <w:szCs w:val="20"/>
          <w:lang w:eastAsia="en-IN"/>
        </w:rPr>
      </w:pPr>
      <w:r w:rsidRPr="001A3403">
        <w:rPr>
          <w:rFonts w:ascii="Times New Roman" w:eastAsia="Times New Roman" w:hAnsi="Times New Roman" w:cs="Times New Roman"/>
          <w:sz w:val="20"/>
          <w:szCs w:val="20"/>
          <w:lang w:eastAsia="en-IN"/>
        </w:rPr>
        <w:tab/>
        <w:t>The consent of a majority of the Preferred, voting as a separate series shall be required for the following actions: (</w:t>
      </w:r>
      <w:r w:rsidR="00CA27E0" w:rsidRPr="001A3403">
        <w:rPr>
          <w:rFonts w:ascii="Times New Roman" w:eastAsia="Times New Roman" w:hAnsi="Times New Roman" w:cs="Times New Roman"/>
          <w:sz w:val="20"/>
          <w:szCs w:val="20"/>
          <w:lang w:eastAsia="en-IN"/>
        </w:rPr>
        <w:t>I</w:t>
      </w:r>
      <w:r w:rsidRPr="001A3403">
        <w:rPr>
          <w:rFonts w:ascii="Times New Roman" w:eastAsia="Times New Roman" w:hAnsi="Times New Roman" w:cs="Times New Roman"/>
          <w:sz w:val="20"/>
          <w:szCs w:val="20"/>
          <w:lang w:eastAsia="en-IN"/>
        </w:rPr>
        <w:t>) any amendment or waiver of provisions of the Company’s Articles or Bylaws that adversely affects the rights, preferences and privileges of the Preferred; and (ii) any action that authorizes, creates or issues shares of stock having rights, preferences or privileges superior to or on a parity with the Preferred.</w:t>
      </w:r>
    </w:p>
    <w:p w:rsidR="001A3403" w:rsidRPr="001A3403" w:rsidRDefault="001A3403" w:rsidP="001A3403">
      <w:pPr>
        <w:spacing w:after="0" w:line="240" w:lineRule="auto"/>
        <w:ind w:left="3600"/>
        <w:jc w:val="both"/>
        <w:rPr>
          <w:rFonts w:ascii="Times New Roman" w:eastAsia="Times New Roman" w:hAnsi="Times New Roman" w:cs="Times New Roman"/>
          <w:sz w:val="20"/>
          <w:szCs w:val="20"/>
          <w:lang w:eastAsia="en-IN"/>
        </w:rPr>
      </w:pPr>
    </w:p>
    <w:p w:rsidR="001A3403" w:rsidRPr="001A3403" w:rsidRDefault="00CA27E0" w:rsidP="001A3403">
      <w:pPr>
        <w:spacing w:after="0" w:line="240" w:lineRule="auto"/>
        <w:ind w:left="3600" w:hanging="3600"/>
        <w:jc w:val="both"/>
        <w:rPr>
          <w:rFonts w:ascii="Times New Roman" w:eastAsia="Times New Roman" w:hAnsi="Times New Roman" w:cs="Times New Roman"/>
          <w:sz w:val="20"/>
          <w:szCs w:val="20"/>
          <w:lang w:eastAsia="en-IN"/>
        </w:rPr>
      </w:pPr>
      <w:r w:rsidRPr="001A3403">
        <w:rPr>
          <w:rFonts w:ascii="Times New Roman" w:eastAsia="Times New Roman" w:hAnsi="Times New Roman" w:cs="Times New Roman"/>
          <w:b/>
          <w:bCs/>
          <w:sz w:val="20"/>
          <w:szCs w:val="20"/>
          <w:u w:val="single"/>
          <w:lang w:eastAsia="en-IN"/>
        </w:rPr>
        <w:t>WARRANTS</w:t>
      </w:r>
      <w:r w:rsidR="001A3403" w:rsidRPr="001A3403">
        <w:rPr>
          <w:rFonts w:ascii="Times New Roman" w:eastAsia="Times New Roman" w:hAnsi="Times New Roman" w:cs="Times New Roman"/>
          <w:b/>
          <w:bCs/>
          <w:sz w:val="20"/>
          <w:szCs w:val="20"/>
          <w:lang w:eastAsia="en-IN"/>
        </w:rPr>
        <w:t>:</w:t>
      </w:r>
      <w:r w:rsidR="001A3403" w:rsidRPr="001A3403">
        <w:rPr>
          <w:rFonts w:ascii="Times New Roman" w:eastAsia="Times New Roman" w:hAnsi="Times New Roman" w:cs="Times New Roman"/>
          <w:sz w:val="20"/>
          <w:szCs w:val="20"/>
          <w:lang w:eastAsia="en-IN"/>
        </w:rPr>
        <w:tab/>
        <w:t>The Investors shall also receive [NUMBER] year warrants in the amount of [AMOUNT] Warrants for each share of Preferred purchased in this round of financing. The Warrants shall be exercisable for [Common Stock] [Series B Preferred Stock] at [PRICE] per share. The Warrants shall contain a cashless exercise feature and customary representations, warranties and other terms.</w:t>
      </w:r>
    </w:p>
    <w:p w:rsidR="001A3403" w:rsidRPr="001A3403" w:rsidRDefault="001A3403" w:rsidP="001A3403">
      <w:pPr>
        <w:spacing w:after="0" w:line="240" w:lineRule="auto"/>
        <w:ind w:left="3600"/>
        <w:jc w:val="both"/>
        <w:rPr>
          <w:rFonts w:ascii="Times New Roman" w:eastAsia="Times New Roman" w:hAnsi="Times New Roman" w:cs="Times New Roman"/>
          <w:sz w:val="20"/>
          <w:szCs w:val="20"/>
          <w:u w:val="single"/>
          <w:lang w:eastAsia="en-IN"/>
        </w:rPr>
      </w:pPr>
    </w:p>
    <w:p w:rsidR="00CA27E0" w:rsidRDefault="00CA27E0" w:rsidP="001A3403">
      <w:pPr>
        <w:spacing w:after="0" w:line="240" w:lineRule="auto"/>
        <w:ind w:left="3600" w:hanging="3600"/>
        <w:jc w:val="both"/>
        <w:rPr>
          <w:rFonts w:ascii="Times New Roman" w:eastAsia="Times New Roman" w:hAnsi="Times New Roman" w:cs="Times New Roman"/>
          <w:b/>
          <w:bCs/>
          <w:sz w:val="20"/>
          <w:szCs w:val="20"/>
          <w:u w:val="single"/>
          <w:lang w:eastAsia="en-IN"/>
        </w:rPr>
      </w:pPr>
      <w:r w:rsidRPr="001A3403">
        <w:rPr>
          <w:rFonts w:ascii="Times New Roman" w:eastAsia="Times New Roman" w:hAnsi="Times New Roman" w:cs="Times New Roman"/>
          <w:b/>
          <w:bCs/>
          <w:sz w:val="20"/>
          <w:szCs w:val="20"/>
          <w:u w:val="single"/>
          <w:lang w:eastAsia="en-IN"/>
        </w:rPr>
        <w:t xml:space="preserve">REPRESENTATIONS AND </w:t>
      </w:r>
    </w:p>
    <w:p w:rsidR="001A3403" w:rsidRPr="001A3403" w:rsidRDefault="00CA27E0" w:rsidP="001A3403">
      <w:pPr>
        <w:spacing w:after="0" w:line="240" w:lineRule="auto"/>
        <w:ind w:left="3600" w:hanging="3600"/>
        <w:jc w:val="both"/>
        <w:rPr>
          <w:rFonts w:ascii="Times New Roman" w:eastAsia="Times New Roman" w:hAnsi="Times New Roman" w:cs="Times New Roman"/>
          <w:sz w:val="20"/>
          <w:szCs w:val="20"/>
          <w:lang w:eastAsia="en-IN"/>
        </w:rPr>
      </w:pPr>
      <w:r w:rsidRPr="001A3403">
        <w:rPr>
          <w:rFonts w:ascii="Times New Roman" w:eastAsia="Times New Roman" w:hAnsi="Times New Roman" w:cs="Times New Roman"/>
          <w:b/>
          <w:bCs/>
          <w:sz w:val="20"/>
          <w:szCs w:val="20"/>
          <w:u w:val="single"/>
          <w:lang w:eastAsia="en-IN"/>
        </w:rPr>
        <w:t>WARRANTIES</w:t>
      </w:r>
      <w:r w:rsidR="001A3403" w:rsidRPr="001A3403">
        <w:rPr>
          <w:rFonts w:ascii="Times New Roman" w:eastAsia="Times New Roman" w:hAnsi="Times New Roman" w:cs="Times New Roman"/>
          <w:b/>
          <w:bCs/>
          <w:sz w:val="20"/>
          <w:szCs w:val="20"/>
          <w:lang w:eastAsia="en-IN"/>
        </w:rPr>
        <w:t>:</w:t>
      </w:r>
      <w:r w:rsidR="001A3403" w:rsidRPr="001A3403">
        <w:rPr>
          <w:rFonts w:ascii="Times New Roman" w:eastAsia="Times New Roman" w:hAnsi="Times New Roman" w:cs="Times New Roman"/>
          <w:sz w:val="20"/>
          <w:szCs w:val="20"/>
          <w:lang w:eastAsia="en-IN"/>
        </w:rPr>
        <w:tab/>
        <w:t>Representations and warranties of the Company acceptable to the Investors.</w:t>
      </w:r>
    </w:p>
    <w:p w:rsidR="001A3403" w:rsidRPr="001A3403" w:rsidRDefault="001A3403" w:rsidP="001A3403">
      <w:pPr>
        <w:spacing w:after="0" w:line="240" w:lineRule="auto"/>
        <w:ind w:left="3600"/>
        <w:jc w:val="both"/>
        <w:rPr>
          <w:rFonts w:ascii="Times New Roman" w:eastAsia="Times New Roman" w:hAnsi="Times New Roman" w:cs="Times New Roman"/>
          <w:sz w:val="20"/>
          <w:szCs w:val="20"/>
          <w:lang w:eastAsia="en-IN"/>
        </w:rPr>
      </w:pPr>
    </w:p>
    <w:p w:rsidR="00CA27E0" w:rsidRDefault="00CA27E0" w:rsidP="001A3403">
      <w:pPr>
        <w:spacing w:after="0" w:line="240" w:lineRule="auto"/>
        <w:ind w:left="3600" w:hanging="3600"/>
        <w:jc w:val="both"/>
        <w:rPr>
          <w:rFonts w:ascii="Times New Roman" w:eastAsia="Times New Roman" w:hAnsi="Times New Roman" w:cs="Times New Roman"/>
          <w:b/>
          <w:bCs/>
          <w:sz w:val="20"/>
          <w:szCs w:val="20"/>
          <w:u w:val="single"/>
          <w:lang w:eastAsia="en-IN"/>
        </w:rPr>
      </w:pPr>
      <w:r w:rsidRPr="001A3403">
        <w:rPr>
          <w:rFonts w:ascii="Times New Roman" w:eastAsia="Times New Roman" w:hAnsi="Times New Roman" w:cs="Times New Roman"/>
          <w:b/>
          <w:bCs/>
          <w:sz w:val="20"/>
          <w:szCs w:val="20"/>
          <w:u w:val="single"/>
          <w:lang w:eastAsia="en-IN"/>
        </w:rPr>
        <w:t>INFORMATION AND</w:t>
      </w:r>
    </w:p>
    <w:p w:rsidR="001A3403" w:rsidRPr="001A3403" w:rsidRDefault="00CA27E0" w:rsidP="001A3403">
      <w:pPr>
        <w:spacing w:after="0" w:line="240" w:lineRule="auto"/>
        <w:ind w:left="3600" w:hanging="3600"/>
        <w:jc w:val="both"/>
        <w:rPr>
          <w:rFonts w:ascii="Times New Roman" w:eastAsia="Times New Roman" w:hAnsi="Times New Roman" w:cs="Times New Roman"/>
          <w:sz w:val="20"/>
          <w:szCs w:val="20"/>
          <w:lang w:eastAsia="en-IN"/>
        </w:rPr>
      </w:pPr>
      <w:r w:rsidRPr="001A3403">
        <w:rPr>
          <w:rFonts w:ascii="Times New Roman" w:eastAsia="Times New Roman" w:hAnsi="Times New Roman" w:cs="Times New Roman"/>
          <w:b/>
          <w:bCs/>
          <w:sz w:val="20"/>
          <w:szCs w:val="20"/>
          <w:u w:val="single"/>
          <w:lang w:eastAsia="en-IN"/>
        </w:rPr>
        <w:t xml:space="preserve"> REGISTRATION</w:t>
      </w:r>
      <w:r w:rsidRPr="001A3403">
        <w:rPr>
          <w:rFonts w:ascii="Times New Roman" w:eastAsia="Times New Roman" w:hAnsi="Times New Roman" w:cs="Times New Roman"/>
          <w:sz w:val="20"/>
          <w:szCs w:val="20"/>
          <w:lang w:eastAsia="en-IN"/>
        </w:rPr>
        <w:t xml:space="preserve"> </w:t>
      </w:r>
      <w:r w:rsidR="001A3403" w:rsidRPr="001A3403">
        <w:rPr>
          <w:rFonts w:ascii="Times New Roman" w:eastAsia="Times New Roman" w:hAnsi="Times New Roman" w:cs="Times New Roman"/>
          <w:sz w:val="20"/>
          <w:szCs w:val="20"/>
          <w:lang w:eastAsia="en-IN"/>
        </w:rPr>
        <w:tab/>
        <w:t>The Investors shall receive standard information rights including</w:t>
      </w:r>
    </w:p>
    <w:p w:rsidR="001A3403" w:rsidRPr="001A3403" w:rsidRDefault="00CA27E0" w:rsidP="001A3403">
      <w:pPr>
        <w:spacing w:after="0" w:line="240" w:lineRule="auto"/>
        <w:ind w:left="3600" w:hanging="3600"/>
        <w:jc w:val="both"/>
        <w:rPr>
          <w:rFonts w:ascii="Times New Roman" w:eastAsia="Times New Roman" w:hAnsi="Times New Roman" w:cs="Times New Roman"/>
          <w:sz w:val="20"/>
          <w:szCs w:val="20"/>
          <w:lang w:eastAsia="en-IN"/>
        </w:rPr>
      </w:pPr>
      <w:r w:rsidRPr="001A3403">
        <w:rPr>
          <w:rFonts w:ascii="Times New Roman" w:eastAsia="Times New Roman" w:hAnsi="Times New Roman" w:cs="Times New Roman"/>
          <w:b/>
          <w:bCs/>
          <w:sz w:val="20"/>
          <w:szCs w:val="20"/>
          <w:u w:val="single"/>
          <w:lang w:eastAsia="en-IN"/>
        </w:rPr>
        <w:t>RIGHTS</w:t>
      </w:r>
      <w:r w:rsidR="001A3403" w:rsidRPr="001A3403">
        <w:rPr>
          <w:rFonts w:ascii="Times New Roman" w:eastAsia="Times New Roman" w:hAnsi="Times New Roman" w:cs="Times New Roman"/>
          <w:b/>
          <w:bCs/>
          <w:sz w:val="20"/>
          <w:szCs w:val="20"/>
          <w:lang w:eastAsia="en-IN"/>
        </w:rPr>
        <w:t>:</w:t>
      </w:r>
      <w:r w:rsidR="001A3403" w:rsidRPr="001A3403">
        <w:rPr>
          <w:rFonts w:ascii="Times New Roman" w:eastAsia="Times New Roman" w:hAnsi="Times New Roman" w:cs="Times New Roman"/>
          <w:sz w:val="20"/>
          <w:szCs w:val="20"/>
          <w:lang w:eastAsia="en-IN"/>
        </w:rPr>
        <w:tab/>
        <w:t xml:space="preserve">audited financial reports, quarterly and monthly financial reports, and annual budget and business plan. The Investors shall </w:t>
      </w:r>
      <w:r w:rsidRPr="001A3403">
        <w:rPr>
          <w:rFonts w:ascii="Times New Roman" w:eastAsia="Times New Roman" w:hAnsi="Times New Roman" w:cs="Times New Roman"/>
          <w:sz w:val="20"/>
          <w:szCs w:val="20"/>
          <w:lang w:eastAsia="en-IN"/>
        </w:rPr>
        <w:t>receive</w:t>
      </w:r>
      <w:r w:rsidR="001A3403" w:rsidRPr="001A3403">
        <w:rPr>
          <w:rFonts w:ascii="Times New Roman" w:eastAsia="Times New Roman" w:hAnsi="Times New Roman" w:cs="Times New Roman"/>
          <w:sz w:val="20"/>
          <w:szCs w:val="20"/>
          <w:lang w:eastAsia="en-IN"/>
        </w:rPr>
        <w:t xml:space="preserve"> standard inspection and visitation rights. Such rights shall terminate upon the closing of a Qualifying IPO. The Investors will have demand, piggyback and registration rights with expenses payable by the Company. The registration rights may be transferred to a transferee who acquires at least [%] of an Investor’s shares. Transfer of registration rights to a partner or affiliate of the Investors will be without restrictions as to minimum share holdings.</w:t>
      </w:r>
    </w:p>
    <w:p w:rsidR="001A3403" w:rsidRPr="001A3403" w:rsidRDefault="001A3403" w:rsidP="001A3403">
      <w:pPr>
        <w:spacing w:after="0" w:line="240" w:lineRule="auto"/>
        <w:ind w:left="3600"/>
        <w:jc w:val="both"/>
        <w:rPr>
          <w:rFonts w:ascii="Times New Roman" w:eastAsia="Times New Roman" w:hAnsi="Times New Roman" w:cs="Times New Roman"/>
          <w:sz w:val="20"/>
          <w:szCs w:val="20"/>
          <w:lang w:eastAsia="en-IN"/>
        </w:rPr>
      </w:pPr>
    </w:p>
    <w:p w:rsidR="001A3403" w:rsidRPr="001A3403" w:rsidRDefault="00CA27E0" w:rsidP="001A3403">
      <w:pPr>
        <w:spacing w:after="0" w:line="240" w:lineRule="auto"/>
        <w:ind w:left="3600" w:hanging="3600"/>
        <w:jc w:val="both"/>
        <w:rPr>
          <w:rFonts w:ascii="Times New Roman" w:eastAsia="Times New Roman" w:hAnsi="Times New Roman" w:cs="Times New Roman"/>
          <w:sz w:val="20"/>
          <w:szCs w:val="20"/>
          <w:lang w:eastAsia="en-IN"/>
        </w:rPr>
      </w:pPr>
      <w:r w:rsidRPr="001A3403">
        <w:rPr>
          <w:rFonts w:ascii="Times New Roman" w:eastAsia="Times New Roman" w:hAnsi="Times New Roman" w:cs="Times New Roman"/>
          <w:b/>
          <w:bCs/>
          <w:sz w:val="20"/>
          <w:szCs w:val="20"/>
          <w:u w:val="single"/>
          <w:lang w:eastAsia="en-IN"/>
        </w:rPr>
        <w:t>PREEMPTIVE RIGHT</w:t>
      </w:r>
      <w:r w:rsidR="001A3403" w:rsidRPr="001A3403">
        <w:rPr>
          <w:rFonts w:ascii="Times New Roman" w:eastAsia="Times New Roman" w:hAnsi="Times New Roman" w:cs="Times New Roman"/>
          <w:b/>
          <w:bCs/>
          <w:sz w:val="20"/>
          <w:szCs w:val="20"/>
          <w:lang w:eastAsia="en-IN"/>
        </w:rPr>
        <w:t>:</w:t>
      </w:r>
      <w:r w:rsidR="001A3403" w:rsidRPr="001A3403">
        <w:rPr>
          <w:rFonts w:ascii="Times New Roman" w:eastAsia="Times New Roman" w:hAnsi="Times New Roman" w:cs="Times New Roman"/>
          <w:sz w:val="20"/>
          <w:szCs w:val="20"/>
          <w:lang w:eastAsia="en-IN"/>
        </w:rPr>
        <w:tab/>
        <w:t>The Investors shall have a pro rata right, based on their percentage equity ownership, on a fully diluted basis, to participate in subsequent equity ownership, on a fully diluted basis, to participate in subsequent equity financings of the Company, subject to customary exclusions. Such right will terminate upon the closing of a Qualifying IPO.</w:t>
      </w:r>
    </w:p>
    <w:p w:rsidR="001A3403" w:rsidRPr="001A3403" w:rsidRDefault="001A3403" w:rsidP="001A3403">
      <w:pPr>
        <w:spacing w:after="0" w:line="240" w:lineRule="auto"/>
        <w:ind w:left="3600"/>
        <w:jc w:val="both"/>
        <w:rPr>
          <w:rFonts w:ascii="Times New Roman" w:eastAsia="Times New Roman" w:hAnsi="Times New Roman" w:cs="Times New Roman"/>
          <w:sz w:val="20"/>
          <w:szCs w:val="20"/>
          <w:lang w:eastAsia="en-IN"/>
        </w:rPr>
      </w:pPr>
    </w:p>
    <w:p w:rsidR="001A3403" w:rsidRPr="001A3403" w:rsidRDefault="00CA27E0" w:rsidP="001A3403">
      <w:pPr>
        <w:spacing w:after="0" w:line="240" w:lineRule="auto"/>
        <w:ind w:left="3600" w:hanging="3600"/>
        <w:jc w:val="both"/>
        <w:rPr>
          <w:rFonts w:ascii="Times New Roman" w:eastAsia="Times New Roman" w:hAnsi="Times New Roman" w:cs="Times New Roman"/>
          <w:sz w:val="20"/>
          <w:szCs w:val="20"/>
          <w:lang w:eastAsia="en-IN"/>
        </w:rPr>
      </w:pPr>
      <w:r w:rsidRPr="001A3403">
        <w:rPr>
          <w:rFonts w:ascii="Times New Roman" w:eastAsia="Times New Roman" w:hAnsi="Times New Roman" w:cs="Times New Roman"/>
          <w:b/>
          <w:bCs/>
          <w:sz w:val="20"/>
          <w:szCs w:val="20"/>
          <w:u w:val="single"/>
          <w:lang w:eastAsia="en-IN"/>
        </w:rPr>
        <w:t>EXPENSE</w:t>
      </w:r>
      <w:r>
        <w:rPr>
          <w:rFonts w:ascii="Times New Roman" w:eastAsia="Times New Roman" w:hAnsi="Times New Roman" w:cs="Times New Roman"/>
          <w:b/>
          <w:bCs/>
          <w:sz w:val="20"/>
          <w:szCs w:val="20"/>
          <w:u w:val="single"/>
          <w:lang w:eastAsia="en-IN"/>
        </w:rPr>
        <w:t>S</w:t>
      </w:r>
      <w:r w:rsidR="001A3403" w:rsidRPr="001A3403">
        <w:rPr>
          <w:rFonts w:ascii="Times New Roman" w:eastAsia="Times New Roman" w:hAnsi="Times New Roman" w:cs="Times New Roman"/>
          <w:b/>
          <w:bCs/>
          <w:sz w:val="20"/>
          <w:szCs w:val="20"/>
          <w:lang w:eastAsia="en-IN"/>
        </w:rPr>
        <w:t>:</w:t>
      </w:r>
      <w:r w:rsidR="001A3403" w:rsidRPr="001A3403">
        <w:rPr>
          <w:rFonts w:ascii="Times New Roman" w:eastAsia="Times New Roman" w:hAnsi="Times New Roman" w:cs="Times New Roman"/>
          <w:sz w:val="20"/>
          <w:szCs w:val="20"/>
          <w:lang w:eastAsia="en-IN"/>
        </w:rPr>
        <w:tab/>
        <w:t>The Company will pay reasonable legal fees (up to a maximum of [AMOUNT]) and expenses of counsel for the Investors, payable at the closing or payable if the Company elects not to proceed with this transaction.</w:t>
      </w:r>
    </w:p>
    <w:p w:rsidR="001A3403" w:rsidRPr="001A3403" w:rsidRDefault="001A3403" w:rsidP="001A3403">
      <w:pPr>
        <w:spacing w:after="0" w:line="240" w:lineRule="auto"/>
        <w:ind w:left="3600"/>
        <w:jc w:val="both"/>
        <w:rPr>
          <w:rFonts w:ascii="Times New Roman" w:eastAsia="Times New Roman" w:hAnsi="Times New Roman" w:cs="Times New Roman"/>
          <w:sz w:val="20"/>
          <w:szCs w:val="20"/>
          <w:lang w:eastAsia="en-IN"/>
        </w:rPr>
      </w:pPr>
    </w:p>
    <w:p w:rsidR="001A3403" w:rsidRPr="001A3403" w:rsidRDefault="00CA27E0" w:rsidP="001A3403">
      <w:pPr>
        <w:spacing w:after="0" w:line="240" w:lineRule="auto"/>
        <w:ind w:left="3600" w:hanging="3600"/>
        <w:jc w:val="both"/>
        <w:rPr>
          <w:rFonts w:ascii="Times New Roman" w:eastAsia="Times New Roman" w:hAnsi="Times New Roman" w:cs="Times New Roman"/>
          <w:sz w:val="20"/>
          <w:szCs w:val="20"/>
          <w:lang w:eastAsia="en-IN"/>
        </w:rPr>
      </w:pPr>
      <w:r w:rsidRPr="001A3403">
        <w:rPr>
          <w:rFonts w:ascii="Times New Roman" w:eastAsia="Times New Roman" w:hAnsi="Times New Roman" w:cs="Times New Roman"/>
          <w:b/>
          <w:bCs/>
          <w:sz w:val="20"/>
          <w:szCs w:val="20"/>
          <w:u w:val="single"/>
          <w:lang w:eastAsia="en-IN"/>
        </w:rPr>
        <w:t>BOARD OF DIRECTORS</w:t>
      </w:r>
      <w:r w:rsidR="001A3403" w:rsidRPr="001A3403">
        <w:rPr>
          <w:rFonts w:ascii="Times New Roman" w:eastAsia="Times New Roman" w:hAnsi="Times New Roman" w:cs="Times New Roman"/>
          <w:b/>
          <w:bCs/>
          <w:sz w:val="20"/>
          <w:szCs w:val="20"/>
          <w:lang w:eastAsia="en-IN"/>
        </w:rPr>
        <w:t>:</w:t>
      </w:r>
      <w:r w:rsidR="001A3403" w:rsidRPr="001A3403">
        <w:rPr>
          <w:rFonts w:ascii="Times New Roman" w:eastAsia="Times New Roman" w:hAnsi="Times New Roman" w:cs="Times New Roman"/>
          <w:sz w:val="20"/>
          <w:szCs w:val="20"/>
          <w:lang w:eastAsia="en-IN"/>
        </w:rPr>
        <w:tab/>
        <w:t>Holders of the Preferred, voting as a separate series shall be entitled to elect one member of the Company’s Board of Directors. The number of Board members shall be [NUMBER].</w:t>
      </w:r>
    </w:p>
    <w:p w:rsidR="001A3403" w:rsidRPr="001A3403" w:rsidRDefault="001A3403" w:rsidP="001A3403">
      <w:pPr>
        <w:spacing w:after="0" w:line="240" w:lineRule="auto"/>
        <w:ind w:left="3600"/>
        <w:jc w:val="both"/>
        <w:rPr>
          <w:rFonts w:ascii="Times New Roman" w:eastAsia="Times New Roman" w:hAnsi="Times New Roman" w:cs="Times New Roman"/>
          <w:sz w:val="20"/>
          <w:szCs w:val="20"/>
          <w:lang w:eastAsia="en-IN"/>
        </w:rPr>
      </w:pPr>
    </w:p>
    <w:p w:rsidR="001A3403" w:rsidRPr="001A3403" w:rsidRDefault="00CA27E0" w:rsidP="001A3403">
      <w:pPr>
        <w:spacing w:after="0" w:line="240" w:lineRule="auto"/>
        <w:ind w:left="3600" w:hanging="3600"/>
        <w:jc w:val="both"/>
        <w:rPr>
          <w:rFonts w:ascii="Times New Roman" w:eastAsia="Times New Roman" w:hAnsi="Times New Roman" w:cs="Times New Roman"/>
          <w:sz w:val="20"/>
          <w:szCs w:val="20"/>
          <w:lang w:eastAsia="en-IN"/>
        </w:rPr>
      </w:pPr>
      <w:r w:rsidRPr="001A3403">
        <w:rPr>
          <w:rFonts w:ascii="Times New Roman" w:eastAsia="Times New Roman" w:hAnsi="Times New Roman" w:cs="Times New Roman"/>
          <w:b/>
          <w:bCs/>
          <w:sz w:val="20"/>
          <w:szCs w:val="20"/>
          <w:u w:val="single"/>
          <w:lang w:eastAsia="en-IN"/>
        </w:rPr>
        <w:lastRenderedPageBreak/>
        <w:t>CONFIDENTIALITY &amp; INVENTIONS</w:t>
      </w:r>
      <w:r w:rsidRPr="001A3403">
        <w:rPr>
          <w:rFonts w:ascii="Times New Roman" w:eastAsia="Times New Roman" w:hAnsi="Times New Roman" w:cs="Times New Roman"/>
          <w:sz w:val="20"/>
          <w:szCs w:val="20"/>
          <w:lang w:eastAsia="en-IN"/>
        </w:rPr>
        <w:t xml:space="preserve"> </w:t>
      </w:r>
      <w:r w:rsidR="001A3403" w:rsidRPr="001A3403">
        <w:rPr>
          <w:rFonts w:ascii="Times New Roman" w:eastAsia="Times New Roman" w:hAnsi="Times New Roman" w:cs="Times New Roman"/>
          <w:sz w:val="20"/>
          <w:szCs w:val="20"/>
          <w:lang w:eastAsia="en-IN"/>
        </w:rPr>
        <w:tab/>
        <w:t>All the employees shall have executed the Company’s standard</w:t>
      </w:r>
      <w:r w:rsidR="001A3403" w:rsidRPr="001A3403">
        <w:rPr>
          <w:rFonts w:ascii="Times New Roman" w:eastAsia="Times New Roman" w:hAnsi="Times New Roman" w:cs="Times New Roman"/>
          <w:sz w:val="20"/>
          <w:szCs w:val="20"/>
          <w:lang w:eastAsia="en-IN"/>
        </w:rPr>
        <w:tab/>
      </w:r>
    </w:p>
    <w:p w:rsidR="001A3403" w:rsidRPr="001A3403" w:rsidRDefault="00CA27E0" w:rsidP="001A3403">
      <w:pPr>
        <w:spacing w:after="0" w:line="240" w:lineRule="auto"/>
        <w:ind w:left="3600" w:hanging="3600"/>
        <w:jc w:val="both"/>
        <w:rPr>
          <w:rFonts w:ascii="Times New Roman" w:eastAsia="Times New Roman" w:hAnsi="Times New Roman" w:cs="Times New Roman"/>
          <w:sz w:val="20"/>
          <w:szCs w:val="20"/>
          <w:lang w:eastAsia="en-IN"/>
        </w:rPr>
      </w:pPr>
      <w:r w:rsidRPr="001A3403">
        <w:rPr>
          <w:rFonts w:ascii="Times New Roman" w:eastAsia="Times New Roman" w:hAnsi="Times New Roman" w:cs="Times New Roman"/>
          <w:b/>
          <w:bCs/>
          <w:sz w:val="20"/>
          <w:szCs w:val="20"/>
          <w:u w:val="single"/>
          <w:lang w:eastAsia="en-IN"/>
        </w:rPr>
        <w:t>ASSIGNMENT AGREEMENT</w:t>
      </w:r>
      <w:r w:rsidR="001A3403" w:rsidRPr="001A3403">
        <w:rPr>
          <w:rFonts w:ascii="Times New Roman" w:eastAsia="Times New Roman" w:hAnsi="Times New Roman" w:cs="Times New Roman"/>
          <w:b/>
          <w:bCs/>
          <w:sz w:val="20"/>
          <w:szCs w:val="20"/>
          <w:lang w:eastAsia="en-IN"/>
        </w:rPr>
        <w:t>:</w:t>
      </w:r>
      <w:r w:rsidR="001A3403" w:rsidRPr="001A3403">
        <w:rPr>
          <w:rFonts w:ascii="Times New Roman" w:eastAsia="Times New Roman" w:hAnsi="Times New Roman" w:cs="Times New Roman"/>
          <w:b/>
          <w:bCs/>
          <w:sz w:val="20"/>
          <w:szCs w:val="20"/>
          <w:lang w:eastAsia="en-IN"/>
        </w:rPr>
        <w:tab/>
      </w:r>
      <w:r w:rsidR="001A3403" w:rsidRPr="001A3403">
        <w:rPr>
          <w:rFonts w:ascii="Times New Roman" w:eastAsia="Times New Roman" w:hAnsi="Times New Roman" w:cs="Times New Roman"/>
          <w:sz w:val="20"/>
          <w:szCs w:val="20"/>
          <w:lang w:eastAsia="en-IN"/>
        </w:rPr>
        <w:t>Confidentiality and Inventions Assignment Agreement in form approved by the Investors.</w:t>
      </w:r>
    </w:p>
    <w:p w:rsidR="001A3403" w:rsidRPr="001A3403" w:rsidRDefault="001A3403" w:rsidP="001A3403">
      <w:pPr>
        <w:spacing w:after="0" w:line="240" w:lineRule="auto"/>
        <w:ind w:left="3600" w:hanging="3600"/>
        <w:jc w:val="both"/>
        <w:rPr>
          <w:rFonts w:ascii="Times New Roman" w:eastAsia="Times New Roman" w:hAnsi="Times New Roman" w:cs="Times New Roman"/>
          <w:sz w:val="20"/>
          <w:szCs w:val="20"/>
          <w:lang w:eastAsia="en-IN"/>
        </w:rPr>
      </w:pPr>
      <w:r w:rsidRPr="001A3403">
        <w:rPr>
          <w:rFonts w:ascii="Times New Roman" w:eastAsia="Times New Roman" w:hAnsi="Times New Roman" w:cs="Times New Roman"/>
          <w:sz w:val="20"/>
          <w:szCs w:val="20"/>
          <w:lang w:eastAsia="en-IN"/>
        </w:rPr>
        <w:tab/>
      </w:r>
    </w:p>
    <w:p w:rsidR="001A3403" w:rsidRPr="001A3403" w:rsidRDefault="00CA27E0" w:rsidP="001A3403">
      <w:pPr>
        <w:spacing w:after="0" w:line="240" w:lineRule="auto"/>
        <w:ind w:left="3600" w:hanging="3600"/>
        <w:jc w:val="both"/>
        <w:rPr>
          <w:rFonts w:ascii="Times New Roman" w:eastAsia="Times New Roman" w:hAnsi="Times New Roman" w:cs="Times New Roman"/>
          <w:sz w:val="20"/>
          <w:szCs w:val="20"/>
          <w:lang w:eastAsia="en-IN"/>
        </w:rPr>
      </w:pPr>
      <w:r w:rsidRPr="001A3403">
        <w:rPr>
          <w:rFonts w:ascii="Times New Roman" w:eastAsia="Times New Roman" w:hAnsi="Times New Roman" w:cs="Times New Roman"/>
          <w:b/>
          <w:bCs/>
          <w:sz w:val="20"/>
          <w:szCs w:val="20"/>
          <w:u w:val="single"/>
          <w:lang w:eastAsia="en-IN"/>
        </w:rPr>
        <w:t>RIGHT OF FIRST REFUSAL AND</w:t>
      </w:r>
      <w:r w:rsidRPr="001A3403">
        <w:rPr>
          <w:rFonts w:ascii="Times New Roman" w:eastAsia="Times New Roman" w:hAnsi="Times New Roman" w:cs="Times New Roman"/>
          <w:sz w:val="20"/>
          <w:szCs w:val="20"/>
          <w:lang w:eastAsia="en-IN"/>
        </w:rPr>
        <w:t xml:space="preserve"> </w:t>
      </w:r>
      <w:r w:rsidR="001A3403" w:rsidRPr="001A3403">
        <w:rPr>
          <w:rFonts w:ascii="Times New Roman" w:eastAsia="Times New Roman" w:hAnsi="Times New Roman" w:cs="Times New Roman"/>
          <w:sz w:val="20"/>
          <w:szCs w:val="20"/>
          <w:lang w:eastAsia="en-IN"/>
        </w:rPr>
        <w:tab/>
        <w:t>The Investors shall receive standard information rights Founders</w:t>
      </w:r>
    </w:p>
    <w:p w:rsidR="001A3403" w:rsidRPr="001A3403" w:rsidRDefault="00CA27E0" w:rsidP="001A3403">
      <w:pPr>
        <w:spacing w:after="0" w:line="240" w:lineRule="auto"/>
        <w:ind w:left="3600" w:hanging="3600"/>
        <w:jc w:val="both"/>
        <w:rPr>
          <w:rFonts w:ascii="Times New Roman" w:eastAsia="Times New Roman" w:hAnsi="Times New Roman" w:cs="Times New Roman"/>
          <w:sz w:val="20"/>
          <w:szCs w:val="20"/>
          <w:lang w:eastAsia="en-IN"/>
        </w:rPr>
      </w:pPr>
      <w:r w:rsidRPr="001A3403">
        <w:rPr>
          <w:rFonts w:ascii="Times New Roman" w:eastAsia="Times New Roman" w:hAnsi="Times New Roman" w:cs="Times New Roman"/>
          <w:b/>
          <w:bCs/>
          <w:sz w:val="20"/>
          <w:szCs w:val="20"/>
          <w:u w:val="single"/>
          <w:lang w:eastAsia="en-IN"/>
        </w:rPr>
        <w:t>CO-SALE AGREEMENT</w:t>
      </w:r>
      <w:r w:rsidR="001A3403" w:rsidRPr="001A3403">
        <w:rPr>
          <w:rFonts w:ascii="Times New Roman" w:eastAsia="Times New Roman" w:hAnsi="Times New Roman" w:cs="Times New Roman"/>
          <w:b/>
          <w:bCs/>
          <w:sz w:val="20"/>
          <w:szCs w:val="20"/>
          <w:lang w:eastAsia="en-IN"/>
        </w:rPr>
        <w:t>:</w:t>
      </w:r>
      <w:r w:rsidR="001A3403" w:rsidRPr="001A3403">
        <w:rPr>
          <w:rFonts w:ascii="Times New Roman" w:eastAsia="Times New Roman" w:hAnsi="Times New Roman" w:cs="Times New Roman"/>
          <w:sz w:val="20"/>
          <w:szCs w:val="20"/>
          <w:lang w:eastAsia="en-IN"/>
        </w:rPr>
        <w:tab/>
        <w:t>will enter into a right of first refusal and co-sale agreement pursuant to which any Founder who proposes to sell all or a portion of his shares to a third party (subject to standard exceptions) must either permit the holders of the Series Preferred at their option (i) to purchase such stock on the same terms as the proposed transferee, or (ii) sell a proportionate part of their shares on the same terms offered by the proposed transferee. Such right will terminate upon the closing of a Qualifying IPO.</w:t>
      </w:r>
    </w:p>
    <w:p w:rsidR="00CA27E0" w:rsidRDefault="00CA27E0" w:rsidP="001A3403">
      <w:pPr>
        <w:spacing w:after="0" w:line="240" w:lineRule="auto"/>
        <w:ind w:left="3600" w:hanging="3600"/>
        <w:jc w:val="both"/>
        <w:rPr>
          <w:rFonts w:ascii="Times New Roman" w:eastAsia="Times New Roman" w:hAnsi="Times New Roman" w:cs="Times New Roman"/>
          <w:b/>
          <w:bCs/>
          <w:sz w:val="20"/>
          <w:szCs w:val="20"/>
          <w:u w:val="single"/>
          <w:lang w:eastAsia="en-IN"/>
        </w:rPr>
      </w:pPr>
    </w:p>
    <w:p w:rsidR="00CA27E0" w:rsidRPr="00CA27E0" w:rsidRDefault="00CA27E0" w:rsidP="001A3403">
      <w:pPr>
        <w:spacing w:after="0" w:line="240" w:lineRule="auto"/>
        <w:ind w:left="3600" w:hanging="3600"/>
        <w:jc w:val="both"/>
        <w:rPr>
          <w:rFonts w:ascii="Times New Roman" w:eastAsia="Times New Roman" w:hAnsi="Times New Roman" w:cs="Times New Roman"/>
          <w:b/>
          <w:bCs/>
          <w:sz w:val="20"/>
          <w:szCs w:val="20"/>
          <w:u w:val="single"/>
          <w:lang w:eastAsia="en-IN"/>
        </w:rPr>
      </w:pPr>
      <w:r w:rsidRPr="001A3403">
        <w:rPr>
          <w:rFonts w:ascii="Times New Roman" w:eastAsia="Times New Roman" w:hAnsi="Times New Roman" w:cs="Times New Roman"/>
          <w:b/>
          <w:bCs/>
          <w:sz w:val="20"/>
          <w:szCs w:val="20"/>
          <w:u w:val="single"/>
          <w:lang w:eastAsia="en-IN"/>
        </w:rPr>
        <w:t xml:space="preserve">QUALIFIED SMALL </w:t>
      </w:r>
    </w:p>
    <w:p w:rsidR="001A3403" w:rsidRPr="001A3403" w:rsidRDefault="00CA27E0" w:rsidP="001A3403">
      <w:pPr>
        <w:spacing w:after="0" w:line="240" w:lineRule="auto"/>
        <w:ind w:left="3600" w:hanging="3600"/>
        <w:jc w:val="both"/>
        <w:rPr>
          <w:rFonts w:ascii="Times New Roman" w:eastAsia="Times New Roman" w:hAnsi="Times New Roman" w:cs="Times New Roman"/>
          <w:sz w:val="20"/>
          <w:szCs w:val="20"/>
          <w:lang w:eastAsia="en-IN"/>
        </w:rPr>
      </w:pPr>
      <w:r w:rsidRPr="001A3403">
        <w:rPr>
          <w:rFonts w:ascii="Times New Roman" w:eastAsia="Times New Roman" w:hAnsi="Times New Roman" w:cs="Times New Roman"/>
          <w:b/>
          <w:bCs/>
          <w:sz w:val="20"/>
          <w:szCs w:val="20"/>
          <w:u w:val="single"/>
          <w:lang w:eastAsia="en-IN"/>
        </w:rPr>
        <w:t>BUSINESS STOCK</w:t>
      </w:r>
      <w:r w:rsidR="001A3403" w:rsidRPr="001A3403">
        <w:rPr>
          <w:rFonts w:ascii="Times New Roman" w:eastAsia="Times New Roman" w:hAnsi="Times New Roman" w:cs="Times New Roman"/>
          <w:b/>
          <w:bCs/>
          <w:sz w:val="20"/>
          <w:szCs w:val="20"/>
          <w:lang w:eastAsia="en-IN"/>
        </w:rPr>
        <w:t>:</w:t>
      </w:r>
      <w:r w:rsidR="001A3403" w:rsidRPr="001A3403">
        <w:rPr>
          <w:rFonts w:ascii="Times New Roman" w:eastAsia="Times New Roman" w:hAnsi="Times New Roman" w:cs="Times New Roman"/>
          <w:sz w:val="20"/>
          <w:szCs w:val="20"/>
          <w:lang w:eastAsia="en-IN"/>
        </w:rPr>
        <w:tab/>
        <w:t>The Company represents and warrants that it qualifies as “Qualified Small Business” as defined in [SECTION] of [CODE OR LAW], as amended (the “Code”) and covenants that so long as the shares are held by the Investors (or a transferee in whose hands the Shares are eligible to qualify as Qualified Small Business Stock as defined in [SECTION] of [CODE OR LAW]), it will use its best efforts to cause the shares to qualify as Qualified Small Business Stock.</w:t>
      </w:r>
    </w:p>
    <w:p w:rsidR="001A3403" w:rsidRPr="001A3403" w:rsidRDefault="001A3403" w:rsidP="001A3403">
      <w:pPr>
        <w:spacing w:after="0" w:line="240" w:lineRule="auto"/>
        <w:ind w:left="3600"/>
        <w:jc w:val="both"/>
        <w:rPr>
          <w:rFonts w:ascii="Times New Roman" w:eastAsia="Times New Roman" w:hAnsi="Times New Roman" w:cs="Times New Roman"/>
          <w:sz w:val="20"/>
          <w:szCs w:val="20"/>
          <w:lang w:eastAsia="en-IN"/>
        </w:rPr>
      </w:pPr>
    </w:p>
    <w:p w:rsidR="001A3403" w:rsidRPr="001A3403" w:rsidRDefault="00CA27E0" w:rsidP="001A3403">
      <w:pPr>
        <w:spacing w:after="0" w:line="240" w:lineRule="auto"/>
        <w:ind w:left="3600" w:hanging="3600"/>
        <w:jc w:val="both"/>
        <w:rPr>
          <w:rFonts w:ascii="Times New Roman" w:eastAsia="Times New Roman" w:hAnsi="Times New Roman" w:cs="Times New Roman"/>
          <w:sz w:val="20"/>
          <w:szCs w:val="20"/>
          <w:lang w:eastAsia="en-IN"/>
        </w:rPr>
      </w:pPr>
      <w:r w:rsidRPr="001A3403">
        <w:rPr>
          <w:rFonts w:ascii="Times New Roman" w:eastAsia="Times New Roman" w:hAnsi="Times New Roman" w:cs="Times New Roman"/>
          <w:b/>
          <w:bCs/>
          <w:sz w:val="20"/>
          <w:szCs w:val="20"/>
          <w:u w:val="single"/>
          <w:lang w:eastAsia="en-IN"/>
        </w:rPr>
        <w:t>IPO ALLOCATION</w:t>
      </w:r>
      <w:r w:rsidR="001A3403" w:rsidRPr="001A3403">
        <w:rPr>
          <w:rFonts w:ascii="Times New Roman" w:eastAsia="Times New Roman" w:hAnsi="Times New Roman" w:cs="Times New Roman"/>
          <w:b/>
          <w:bCs/>
          <w:sz w:val="20"/>
          <w:szCs w:val="20"/>
          <w:lang w:eastAsia="en-IN"/>
        </w:rPr>
        <w:t>:</w:t>
      </w:r>
      <w:r w:rsidR="001A3403" w:rsidRPr="001A3403">
        <w:rPr>
          <w:rFonts w:ascii="Times New Roman" w:eastAsia="Times New Roman" w:hAnsi="Times New Roman" w:cs="Times New Roman"/>
          <w:sz w:val="20"/>
          <w:szCs w:val="20"/>
          <w:lang w:eastAsia="en-IN"/>
        </w:rPr>
        <w:tab/>
        <w:t>In the event of an initial public offering of the capital stock of the Company (the “IPO”), the Company shall require that the managing underwriters of the IPO establish a directed share program (the “Program”) in connection with the IPO. The Program shall consist of at least [NUMBER] shares (the “Minimum Shares”). The Investors shall have the option, but not the obligation, to purchase all or any portion of the Minimum Shares at the IPO price.]</w:t>
      </w:r>
    </w:p>
    <w:p w:rsidR="001A3403" w:rsidRPr="001A3403" w:rsidRDefault="001A3403" w:rsidP="001A3403">
      <w:pPr>
        <w:spacing w:after="0" w:line="240" w:lineRule="auto"/>
        <w:ind w:left="3600"/>
        <w:jc w:val="both"/>
        <w:rPr>
          <w:rFonts w:ascii="Times New Roman" w:eastAsia="Times New Roman" w:hAnsi="Times New Roman" w:cs="Times New Roman"/>
          <w:sz w:val="20"/>
          <w:szCs w:val="20"/>
          <w:lang w:eastAsia="en-IN"/>
        </w:rPr>
      </w:pPr>
    </w:p>
    <w:p w:rsidR="001A3403" w:rsidRPr="001A3403" w:rsidRDefault="00CA27E0" w:rsidP="001A3403">
      <w:pPr>
        <w:spacing w:after="0" w:line="240" w:lineRule="auto"/>
        <w:ind w:left="3600" w:hanging="3600"/>
        <w:jc w:val="both"/>
        <w:rPr>
          <w:rFonts w:ascii="Times New Roman" w:eastAsia="Times New Roman" w:hAnsi="Times New Roman" w:cs="Times New Roman"/>
          <w:sz w:val="20"/>
          <w:szCs w:val="20"/>
          <w:lang w:eastAsia="en-IN"/>
        </w:rPr>
      </w:pPr>
      <w:r w:rsidRPr="001A3403">
        <w:rPr>
          <w:rFonts w:ascii="Times New Roman" w:eastAsia="Times New Roman" w:hAnsi="Times New Roman" w:cs="Times New Roman"/>
          <w:b/>
          <w:bCs/>
          <w:sz w:val="20"/>
          <w:szCs w:val="20"/>
          <w:u w:val="single"/>
          <w:lang w:eastAsia="en-IN"/>
        </w:rPr>
        <w:t>CLOSING CONDITIONS</w:t>
      </w:r>
      <w:r w:rsidR="001A3403" w:rsidRPr="001A3403">
        <w:rPr>
          <w:rFonts w:ascii="Times New Roman" w:eastAsia="Times New Roman" w:hAnsi="Times New Roman" w:cs="Times New Roman"/>
          <w:b/>
          <w:bCs/>
          <w:sz w:val="20"/>
          <w:szCs w:val="20"/>
          <w:lang w:eastAsia="en-IN"/>
        </w:rPr>
        <w:t>:</w:t>
      </w:r>
      <w:r w:rsidR="001A3403" w:rsidRPr="001A3403">
        <w:rPr>
          <w:rFonts w:ascii="Times New Roman" w:eastAsia="Times New Roman" w:hAnsi="Times New Roman" w:cs="Times New Roman"/>
          <w:sz w:val="20"/>
          <w:szCs w:val="20"/>
          <w:lang w:eastAsia="en-IN"/>
        </w:rPr>
        <w:tab/>
        <w:t>The obligation of Investors to purchase the shares is subject, among other things, to (i) completion of and satisfaction of a due diligence investigation of the Company, (ii) the execution of definitive stock purchase agreements and other documentation between and among (and acceptable to) the Investors and the Company, including various representations and warranties, (iii) the obtaining of all requisite consents to the transaction and (iv) the receipt of an opinion of counsel to the Company in form and substance acceptable to the Investors.</w:t>
      </w:r>
    </w:p>
    <w:p w:rsidR="001A3403" w:rsidRPr="001A3403" w:rsidRDefault="001A3403" w:rsidP="001A3403">
      <w:pPr>
        <w:spacing w:after="0" w:line="240" w:lineRule="auto"/>
        <w:ind w:left="3600"/>
        <w:jc w:val="both"/>
        <w:rPr>
          <w:rFonts w:ascii="Times New Roman" w:eastAsia="Times New Roman" w:hAnsi="Times New Roman" w:cs="Times New Roman"/>
          <w:sz w:val="20"/>
          <w:szCs w:val="20"/>
          <w:lang w:eastAsia="en-IN"/>
        </w:rPr>
      </w:pPr>
    </w:p>
    <w:p w:rsidR="001A3403" w:rsidRPr="001A3403" w:rsidRDefault="00CA27E0" w:rsidP="001A3403">
      <w:pPr>
        <w:spacing w:after="0" w:line="240" w:lineRule="auto"/>
        <w:ind w:left="3600" w:hanging="3600"/>
        <w:jc w:val="both"/>
        <w:rPr>
          <w:rFonts w:ascii="Times New Roman" w:eastAsia="Times New Roman" w:hAnsi="Times New Roman" w:cs="Times New Roman"/>
          <w:sz w:val="20"/>
          <w:szCs w:val="20"/>
          <w:lang w:eastAsia="en-IN"/>
        </w:rPr>
      </w:pPr>
      <w:r w:rsidRPr="001A3403">
        <w:rPr>
          <w:rFonts w:ascii="Times New Roman" w:eastAsia="Times New Roman" w:hAnsi="Times New Roman" w:cs="Times New Roman"/>
          <w:b/>
          <w:bCs/>
          <w:sz w:val="20"/>
          <w:szCs w:val="20"/>
          <w:u w:val="single"/>
          <w:lang w:eastAsia="en-IN"/>
        </w:rPr>
        <w:t>EXCLUSIVIT</w:t>
      </w:r>
      <w:r>
        <w:rPr>
          <w:rFonts w:ascii="Times New Roman" w:eastAsia="Times New Roman" w:hAnsi="Times New Roman" w:cs="Times New Roman"/>
          <w:b/>
          <w:bCs/>
          <w:sz w:val="20"/>
          <w:szCs w:val="20"/>
          <w:u w:val="single"/>
          <w:lang w:eastAsia="en-IN"/>
        </w:rPr>
        <w:t>Y</w:t>
      </w:r>
      <w:r w:rsidR="001A3403" w:rsidRPr="001A3403">
        <w:rPr>
          <w:rFonts w:ascii="Times New Roman" w:eastAsia="Times New Roman" w:hAnsi="Times New Roman" w:cs="Times New Roman"/>
          <w:b/>
          <w:bCs/>
          <w:sz w:val="20"/>
          <w:szCs w:val="20"/>
          <w:lang w:eastAsia="en-IN"/>
        </w:rPr>
        <w:t>:</w:t>
      </w:r>
      <w:r w:rsidR="001A3403" w:rsidRPr="001A3403">
        <w:rPr>
          <w:rFonts w:ascii="Times New Roman" w:eastAsia="Times New Roman" w:hAnsi="Times New Roman" w:cs="Times New Roman"/>
          <w:sz w:val="20"/>
          <w:szCs w:val="20"/>
          <w:lang w:eastAsia="en-IN"/>
        </w:rPr>
        <w:tab/>
        <w:t xml:space="preserve">Neither the Company nor any of the Company’s directors, officers, employees, agents or representatives will solicit, encourage or entertain proposals from or enter into negotiations with or furnish any </w:t>
      </w:r>
      <w:r w:rsidRPr="001A3403">
        <w:rPr>
          <w:rFonts w:ascii="Times New Roman" w:eastAsia="Times New Roman" w:hAnsi="Times New Roman" w:cs="Times New Roman"/>
          <w:sz w:val="20"/>
          <w:szCs w:val="20"/>
          <w:lang w:eastAsia="en-IN"/>
        </w:rPr>
        <w:t>non-public</w:t>
      </w:r>
      <w:r w:rsidR="001A3403" w:rsidRPr="001A3403">
        <w:rPr>
          <w:rFonts w:ascii="Times New Roman" w:eastAsia="Times New Roman" w:hAnsi="Times New Roman" w:cs="Times New Roman"/>
          <w:sz w:val="20"/>
          <w:szCs w:val="20"/>
          <w:lang w:eastAsia="en-IN"/>
        </w:rPr>
        <w:t xml:space="preserve"> information to any other person or entity regarding the possible sale of the Company’s stock. The Company shall notify the Investors promptly of any proposals by third parties with respect to the acquisition of the Company’s stock and furnish the Investors the material terms thereof. The Company shall deal exclusively with the Investors with respect to any such possible transaction and the Investors shall have the right to match such proposed transactions in lieu of such third parties. This right shall last for a period of [NUMBER] days from the date hereof.</w:t>
      </w:r>
    </w:p>
    <w:p w:rsidR="001A3403" w:rsidRPr="001A3403" w:rsidRDefault="001A3403" w:rsidP="001A3403">
      <w:pPr>
        <w:spacing w:after="0" w:line="240" w:lineRule="auto"/>
        <w:ind w:left="3600"/>
        <w:jc w:val="both"/>
        <w:rPr>
          <w:rFonts w:ascii="Times New Roman" w:eastAsia="Times New Roman" w:hAnsi="Times New Roman" w:cs="Times New Roman"/>
          <w:sz w:val="20"/>
          <w:szCs w:val="20"/>
          <w:lang w:eastAsia="en-IN"/>
        </w:rPr>
      </w:pPr>
    </w:p>
    <w:p w:rsidR="001A3403" w:rsidRPr="001A3403" w:rsidRDefault="00CA27E0" w:rsidP="001A3403">
      <w:pPr>
        <w:spacing w:after="0" w:line="240" w:lineRule="auto"/>
        <w:ind w:left="3600" w:hanging="3600"/>
        <w:jc w:val="both"/>
        <w:rPr>
          <w:rFonts w:ascii="Times New Roman" w:eastAsia="Times New Roman" w:hAnsi="Times New Roman" w:cs="Times New Roman"/>
          <w:sz w:val="20"/>
          <w:szCs w:val="20"/>
          <w:lang w:eastAsia="en-IN"/>
        </w:rPr>
      </w:pPr>
      <w:r w:rsidRPr="001A3403">
        <w:rPr>
          <w:rFonts w:ascii="Times New Roman" w:eastAsia="Times New Roman" w:hAnsi="Times New Roman" w:cs="Times New Roman"/>
          <w:b/>
          <w:bCs/>
          <w:sz w:val="20"/>
          <w:szCs w:val="20"/>
          <w:u w:val="single"/>
          <w:lang w:eastAsia="en-IN"/>
        </w:rPr>
        <w:t>CONFIDENTIALITY</w:t>
      </w:r>
      <w:r w:rsidR="001A3403" w:rsidRPr="001A3403">
        <w:rPr>
          <w:rFonts w:ascii="Times New Roman" w:eastAsia="Times New Roman" w:hAnsi="Times New Roman" w:cs="Times New Roman"/>
          <w:b/>
          <w:bCs/>
          <w:sz w:val="20"/>
          <w:szCs w:val="20"/>
          <w:lang w:eastAsia="en-IN"/>
        </w:rPr>
        <w:t>:</w:t>
      </w:r>
      <w:r w:rsidR="001A3403" w:rsidRPr="001A3403">
        <w:rPr>
          <w:rFonts w:ascii="Times New Roman" w:eastAsia="Times New Roman" w:hAnsi="Times New Roman" w:cs="Times New Roman"/>
          <w:sz w:val="20"/>
          <w:szCs w:val="20"/>
          <w:lang w:eastAsia="en-IN"/>
        </w:rPr>
        <w:tab/>
        <w:t>The existence and terms of this Term Sheet, and the fact that negotiations may be ongoing with the Investors, are strictly confidential and may not be disclosed to anyone except the Company’s directors, senior executive officers, and legal counsel.</w:t>
      </w:r>
    </w:p>
    <w:p w:rsidR="001A3403" w:rsidRPr="001A3403" w:rsidRDefault="001A3403" w:rsidP="001A3403">
      <w:pPr>
        <w:spacing w:after="0" w:line="240" w:lineRule="auto"/>
        <w:ind w:left="3600"/>
        <w:jc w:val="both"/>
        <w:rPr>
          <w:rFonts w:ascii="Times New Roman" w:eastAsia="Times New Roman" w:hAnsi="Times New Roman" w:cs="Times New Roman"/>
          <w:sz w:val="20"/>
          <w:szCs w:val="20"/>
          <w:lang w:eastAsia="en-IN"/>
        </w:rPr>
      </w:pPr>
    </w:p>
    <w:p w:rsidR="00CA27E0" w:rsidRPr="001A3403" w:rsidRDefault="00CA27E0" w:rsidP="00CA27E0">
      <w:pPr>
        <w:spacing w:after="0" w:line="240" w:lineRule="auto"/>
        <w:ind w:left="3600" w:hanging="3600"/>
        <w:jc w:val="both"/>
        <w:rPr>
          <w:rFonts w:ascii="Times New Roman" w:eastAsia="Times New Roman" w:hAnsi="Times New Roman" w:cs="Times New Roman"/>
          <w:sz w:val="20"/>
          <w:szCs w:val="20"/>
          <w:lang w:eastAsia="en-IN"/>
        </w:rPr>
      </w:pPr>
      <w:r w:rsidRPr="001A3403">
        <w:rPr>
          <w:rFonts w:ascii="Times New Roman" w:eastAsia="Times New Roman" w:hAnsi="Times New Roman" w:cs="Times New Roman"/>
          <w:b/>
          <w:bCs/>
          <w:sz w:val="20"/>
          <w:szCs w:val="20"/>
          <w:u w:val="single"/>
          <w:lang w:eastAsia="en-IN"/>
        </w:rPr>
        <w:t>PRE-CLOSING CAPITALIZATION</w:t>
      </w:r>
      <w:r w:rsidR="001A3403" w:rsidRPr="001A3403">
        <w:rPr>
          <w:rFonts w:ascii="Times New Roman" w:eastAsia="Times New Roman" w:hAnsi="Times New Roman" w:cs="Times New Roman"/>
          <w:b/>
          <w:bCs/>
          <w:sz w:val="20"/>
          <w:szCs w:val="20"/>
          <w:lang w:eastAsia="en-IN"/>
        </w:rPr>
        <w:t>:</w:t>
      </w:r>
      <w:r w:rsidR="001A3403" w:rsidRPr="001A3403">
        <w:rPr>
          <w:rFonts w:ascii="Times New Roman" w:eastAsia="Times New Roman" w:hAnsi="Times New Roman" w:cs="Times New Roman"/>
          <w:sz w:val="20"/>
          <w:szCs w:val="20"/>
          <w:lang w:eastAsia="en-IN"/>
        </w:rPr>
        <w:tab/>
        <w:t>Capitalization of the Company prior to the issuance of the Preferred is assumed to be as outlined below (on a fully diluted basis). Items affecting the capitalization include the adequacy of the post-financing employee stock option pool. Items affecting the capitalization may cause an adjustment to the Original Purchase Price.</w:t>
      </w:r>
    </w:p>
    <w:tbl>
      <w:tblPr>
        <w:tblW w:w="6644" w:type="dxa"/>
        <w:tblInd w:w="3600" w:type="dxa"/>
        <w:tblCellMar>
          <w:top w:w="15" w:type="dxa"/>
          <w:left w:w="15" w:type="dxa"/>
          <w:bottom w:w="15" w:type="dxa"/>
          <w:right w:w="15" w:type="dxa"/>
        </w:tblCellMar>
        <w:tblLook w:val="04A0" w:firstRow="1" w:lastRow="0" w:firstColumn="1" w:lastColumn="0" w:noHBand="0" w:noVBand="1"/>
      </w:tblPr>
      <w:tblGrid>
        <w:gridCol w:w="4225"/>
        <w:gridCol w:w="2419"/>
      </w:tblGrid>
      <w:tr w:rsidR="001A3403" w:rsidRPr="001A3403" w:rsidTr="00CA27E0">
        <w:trPr>
          <w:trHeight w:val="434"/>
        </w:trPr>
        <w:tc>
          <w:tcPr>
            <w:tcW w:w="0" w:type="auto"/>
            <w:tcBorders>
              <w:top w:val="single" w:sz="8" w:space="0" w:color="000000"/>
              <w:left w:val="single" w:sz="8" w:space="0" w:color="000000"/>
              <w:bottom w:val="single" w:sz="8" w:space="0" w:color="000000"/>
              <w:right w:val="single" w:sz="8" w:space="0" w:color="000000"/>
            </w:tcBorders>
            <w:shd w:val="clear" w:color="auto" w:fill="E0E0E0"/>
            <w:tcMar>
              <w:top w:w="0" w:type="dxa"/>
              <w:left w:w="120" w:type="dxa"/>
              <w:bottom w:w="0" w:type="dxa"/>
              <w:right w:w="120" w:type="dxa"/>
            </w:tcMar>
            <w:vAlign w:val="center"/>
            <w:hideMark/>
          </w:tcPr>
          <w:p w:rsidR="001A3403" w:rsidRPr="001A3403" w:rsidRDefault="001A3403" w:rsidP="001A3403">
            <w:pPr>
              <w:spacing w:after="0" w:line="240" w:lineRule="auto"/>
              <w:jc w:val="both"/>
              <w:rPr>
                <w:rFonts w:ascii="Times New Roman" w:eastAsia="Times New Roman" w:hAnsi="Times New Roman" w:cs="Times New Roman"/>
                <w:sz w:val="20"/>
                <w:szCs w:val="20"/>
                <w:lang w:eastAsia="en-IN"/>
              </w:rPr>
            </w:pPr>
            <w:r w:rsidRPr="001A3403">
              <w:rPr>
                <w:rFonts w:ascii="Times New Roman" w:eastAsia="Times New Roman" w:hAnsi="Times New Roman" w:cs="Times New Roman"/>
                <w:b/>
                <w:bCs/>
                <w:sz w:val="20"/>
                <w:szCs w:val="20"/>
                <w:lang w:eastAsia="en-IN"/>
              </w:rPr>
              <w:t>Type of Security</w:t>
            </w:r>
          </w:p>
        </w:tc>
        <w:tc>
          <w:tcPr>
            <w:tcW w:w="0" w:type="auto"/>
            <w:tcBorders>
              <w:top w:val="single" w:sz="8" w:space="0" w:color="000000"/>
              <w:left w:val="single" w:sz="8" w:space="0" w:color="000000"/>
              <w:bottom w:val="single" w:sz="8" w:space="0" w:color="000000"/>
              <w:right w:val="single" w:sz="8" w:space="0" w:color="000000"/>
            </w:tcBorders>
            <w:shd w:val="clear" w:color="auto" w:fill="E0E0E0"/>
            <w:tcMar>
              <w:top w:w="0" w:type="dxa"/>
              <w:left w:w="120" w:type="dxa"/>
              <w:bottom w:w="0" w:type="dxa"/>
              <w:right w:w="120" w:type="dxa"/>
            </w:tcMar>
            <w:vAlign w:val="center"/>
            <w:hideMark/>
          </w:tcPr>
          <w:p w:rsidR="001A3403" w:rsidRPr="001A3403" w:rsidRDefault="001A3403" w:rsidP="001A3403">
            <w:pPr>
              <w:spacing w:after="0" w:line="240" w:lineRule="auto"/>
              <w:jc w:val="both"/>
              <w:rPr>
                <w:rFonts w:ascii="Times New Roman" w:eastAsia="Times New Roman" w:hAnsi="Times New Roman" w:cs="Times New Roman"/>
                <w:sz w:val="20"/>
                <w:szCs w:val="20"/>
                <w:lang w:eastAsia="en-IN"/>
              </w:rPr>
            </w:pPr>
            <w:r w:rsidRPr="001A3403">
              <w:rPr>
                <w:rFonts w:ascii="Times New Roman" w:eastAsia="Times New Roman" w:hAnsi="Times New Roman" w:cs="Times New Roman"/>
                <w:b/>
                <w:bCs/>
                <w:sz w:val="20"/>
                <w:szCs w:val="20"/>
                <w:lang w:eastAsia="en-IN"/>
              </w:rPr>
              <w:t>Common Stock</w:t>
            </w:r>
          </w:p>
          <w:p w:rsidR="001A3403" w:rsidRPr="001A3403" w:rsidRDefault="001A3403" w:rsidP="001A3403">
            <w:pPr>
              <w:spacing w:after="0" w:line="240" w:lineRule="auto"/>
              <w:jc w:val="both"/>
              <w:rPr>
                <w:rFonts w:ascii="Times New Roman" w:eastAsia="Times New Roman" w:hAnsi="Times New Roman" w:cs="Times New Roman"/>
                <w:sz w:val="20"/>
                <w:szCs w:val="20"/>
                <w:lang w:eastAsia="en-IN"/>
              </w:rPr>
            </w:pPr>
            <w:r w:rsidRPr="001A3403">
              <w:rPr>
                <w:rFonts w:ascii="Times New Roman" w:eastAsia="Times New Roman" w:hAnsi="Times New Roman" w:cs="Times New Roman"/>
                <w:b/>
                <w:bCs/>
                <w:sz w:val="20"/>
                <w:szCs w:val="20"/>
                <w:lang w:eastAsia="en-IN"/>
              </w:rPr>
              <w:t>Equivalent Shares</w:t>
            </w:r>
          </w:p>
        </w:tc>
      </w:tr>
      <w:tr w:rsidR="001A3403" w:rsidRPr="001A3403" w:rsidTr="00CA27E0">
        <w:trPr>
          <w:trHeight w:val="225"/>
        </w:trPr>
        <w:tc>
          <w:tcPr>
            <w:tcW w:w="0" w:type="auto"/>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hideMark/>
          </w:tcPr>
          <w:p w:rsidR="001A3403" w:rsidRPr="001A3403" w:rsidRDefault="001A3403" w:rsidP="001A3403">
            <w:pPr>
              <w:spacing w:after="0" w:line="240" w:lineRule="auto"/>
              <w:ind w:hanging="777"/>
              <w:jc w:val="both"/>
              <w:rPr>
                <w:rFonts w:ascii="Times New Roman" w:eastAsia="Times New Roman" w:hAnsi="Times New Roman" w:cs="Times New Roman"/>
                <w:sz w:val="20"/>
                <w:szCs w:val="20"/>
                <w:lang w:eastAsia="en-IN"/>
              </w:rPr>
            </w:pPr>
            <w:r w:rsidRPr="001A3403">
              <w:rPr>
                <w:rFonts w:ascii="Times New Roman" w:eastAsia="Times New Roman" w:hAnsi="Times New Roman" w:cs="Times New Roman"/>
                <w:sz w:val="20"/>
                <w:szCs w:val="20"/>
                <w:lang w:eastAsia="en-IN"/>
              </w:rPr>
              <w:t>Series A Preferred</w:t>
            </w:r>
          </w:p>
        </w:tc>
        <w:tc>
          <w:tcPr>
            <w:tcW w:w="0" w:type="auto"/>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hideMark/>
          </w:tcPr>
          <w:p w:rsidR="001A3403" w:rsidRPr="001A3403" w:rsidRDefault="001A3403" w:rsidP="001A3403">
            <w:pPr>
              <w:spacing w:after="0" w:line="240" w:lineRule="auto"/>
              <w:jc w:val="both"/>
              <w:rPr>
                <w:rFonts w:ascii="Times New Roman" w:eastAsia="Times New Roman" w:hAnsi="Times New Roman" w:cs="Times New Roman"/>
                <w:sz w:val="20"/>
                <w:szCs w:val="20"/>
                <w:lang w:eastAsia="en-IN"/>
              </w:rPr>
            </w:pPr>
            <w:r w:rsidRPr="001A3403">
              <w:rPr>
                <w:rFonts w:ascii="Times New Roman" w:eastAsia="Times New Roman" w:hAnsi="Times New Roman" w:cs="Times New Roman"/>
                <w:sz w:val="20"/>
                <w:szCs w:val="20"/>
                <w:lang w:eastAsia="en-IN"/>
              </w:rPr>
              <w:t>[NUMBER]</w:t>
            </w:r>
          </w:p>
        </w:tc>
      </w:tr>
      <w:tr w:rsidR="001A3403" w:rsidRPr="001A3403" w:rsidTr="00CA27E0">
        <w:trPr>
          <w:trHeight w:val="225"/>
        </w:trPr>
        <w:tc>
          <w:tcPr>
            <w:tcW w:w="0" w:type="auto"/>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hideMark/>
          </w:tcPr>
          <w:p w:rsidR="001A3403" w:rsidRPr="001A3403" w:rsidRDefault="001A3403" w:rsidP="001A3403">
            <w:pPr>
              <w:spacing w:after="0" w:line="240" w:lineRule="auto"/>
              <w:ind w:hanging="777"/>
              <w:jc w:val="both"/>
              <w:rPr>
                <w:rFonts w:ascii="Times New Roman" w:eastAsia="Times New Roman" w:hAnsi="Times New Roman" w:cs="Times New Roman"/>
                <w:sz w:val="20"/>
                <w:szCs w:val="20"/>
                <w:lang w:eastAsia="en-IN"/>
              </w:rPr>
            </w:pPr>
            <w:r w:rsidRPr="001A3403">
              <w:rPr>
                <w:rFonts w:ascii="Times New Roman" w:eastAsia="Times New Roman" w:hAnsi="Times New Roman" w:cs="Times New Roman"/>
                <w:sz w:val="20"/>
                <w:szCs w:val="20"/>
                <w:lang w:eastAsia="en-IN"/>
              </w:rPr>
              <w:t>Common Stock</w:t>
            </w:r>
          </w:p>
        </w:tc>
        <w:tc>
          <w:tcPr>
            <w:tcW w:w="0" w:type="auto"/>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hideMark/>
          </w:tcPr>
          <w:p w:rsidR="001A3403" w:rsidRPr="001A3403" w:rsidRDefault="001A3403" w:rsidP="001A3403">
            <w:pPr>
              <w:spacing w:after="0" w:line="240" w:lineRule="auto"/>
              <w:jc w:val="both"/>
              <w:rPr>
                <w:rFonts w:ascii="Times New Roman" w:eastAsia="Times New Roman" w:hAnsi="Times New Roman" w:cs="Times New Roman"/>
                <w:sz w:val="20"/>
                <w:szCs w:val="20"/>
                <w:lang w:eastAsia="en-IN"/>
              </w:rPr>
            </w:pPr>
            <w:r w:rsidRPr="001A3403">
              <w:rPr>
                <w:rFonts w:ascii="Times New Roman" w:eastAsia="Times New Roman" w:hAnsi="Times New Roman" w:cs="Times New Roman"/>
                <w:sz w:val="20"/>
                <w:szCs w:val="20"/>
                <w:lang w:eastAsia="en-IN"/>
              </w:rPr>
              <w:t>[NUMBER]</w:t>
            </w:r>
          </w:p>
        </w:tc>
      </w:tr>
      <w:tr w:rsidR="001A3403" w:rsidRPr="001A3403" w:rsidTr="00CA27E0">
        <w:trPr>
          <w:trHeight w:val="225"/>
        </w:trPr>
        <w:tc>
          <w:tcPr>
            <w:tcW w:w="0" w:type="auto"/>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hideMark/>
          </w:tcPr>
          <w:p w:rsidR="001A3403" w:rsidRPr="001A3403" w:rsidRDefault="001A3403" w:rsidP="001A3403">
            <w:pPr>
              <w:spacing w:after="0" w:line="240" w:lineRule="auto"/>
              <w:ind w:hanging="777"/>
              <w:jc w:val="both"/>
              <w:rPr>
                <w:rFonts w:ascii="Times New Roman" w:eastAsia="Times New Roman" w:hAnsi="Times New Roman" w:cs="Times New Roman"/>
                <w:sz w:val="20"/>
                <w:szCs w:val="20"/>
                <w:lang w:eastAsia="en-IN"/>
              </w:rPr>
            </w:pPr>
            <w:r w:rsidRPr="001A3403">
              <w:rPr>
                <w:rFonts w:ascii="Times New Roman" w:eastAsia="Times New Roman" w:hAnsi="Times New Roman" w:cs="Times New Roman"/>
                <w:sz w:val="20"/>
                <w:szCs w:val="20"/>
                <w:lang w:eastAsia="en-IN"/>
              </w:rPr>
              <w:t>Outstanding Options for Common Stock</w:t>
            </w:r>
          </w:p>
        </w:tc>
        <w:tc>
          <w:tcPr>
            <w:tcW w:w="0" w:type="auto"/>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hideMark/>
          </w:tcPr>
          <w:p w:rsidR="001A3403" w:rsidRPr="001A3403" w:rsidRDefault="001A3403" w:rsidP="001A3403">
            <w:pPr>
              <w:spacing w:after="0" w:line="240" w:lineRule="auto"/>
              <w:jc w:val="both"/>
              <w:rPr>
                <w:rFonts w:ascii="Times New Roman" w:eastAsia="Times New Roman" w:hAnsi="Times New Roman" w:cs="Times New Roman"/>
                <w:sz w:val="20"/>
                <w:szCs w:val="20"/>
                <w:lang w:eastAsia="en-IN"/>
              </w:rPr>
            </w:pPr>
            <w:r w:rsidRPr="001A3403">
              <w:rPr>
                <w:rFonts w:ascii="Times New Roman" w:eastAsia="Times New Roman" w:hAnsi="Times New Roman" w:cs="Times New Roman"/>
                <w:sz w:val="20"/>
                <w:szCs w:val="20"/>
                <w:lang w:eastAsia="en-IN"/>
              </w:rPr>
              <w:t>[NUMBER]</w:t>
            </w:r>
          </w:p>
        </w:tc>
      </w:tr>
      <w:tr w:rsidR="001A3403" w:rsidRPr="001A3403" w:rsidTr="00CA27E0">
        <w:trPr>
          <w:trHeight w:val="209"/>
        </w:trPr>
        <w:tc>
          <w:tcPr>
            <w:tcW w:w="0" w:type="auto"/>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hideMark/>
          </w:tcPr>
          <w:p w:rsidR="001A3403" w:rsidRPr="001A3403" w:rsidRDefault="001A3403" w:rsidP="001A3403">
            <w:pPr>
              <w:spacing w:after="0" w:line="240" w:lineRule="auto"/>
              <w:ind w:hanging="777"/>
              <w:jc w:val="both"/>
              <w:rPr>
                <w:rFonts w:ascii="Times New Roman" w:eastAsia="Times New Roman" w:hAnsi="Times New Roman" w:cs="Times New Roman"/>
                <w:sz w:val="20"/>
                <w:szCs w:val="20"/>
                <w:lang w:eastAsia="en-IN"/>
              </w:rPr>
            </w:pPr>
            <w:r w:rsidRPr="001A3403">
              <w:rPr>
                <w:rFonts w:ascii="Times New Roman" w:eastAsia="Times New Roman" w:hAnsi="Times New Roman" w:cs="Times New Roman"/>
                <w:sz w:val="20"/>
                <w:szCs w:val="20"/>
                <w:lang w:eastAsia="en-IN"/>
              </w:rPr>
              <w:t>Common Stock Reserved for Future Options</w:t>
            </w:r>
          </w:p>
        </w:tc>
        <w:tc>
          <w:tcPr>
            <w:tcW w:w="0" w:type="auto"/>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hideMark/>
          </w:tcPr>
          <w:p w:rsidR="001A3403" w:rsidRPr="001A3403" w:rsidRDefault="001A3403" w:rsidP="001A3403">
            <w:pPr>
              <w:spacing w:after="0" w:line="240" w:lineRule="auto"/>
              <w:jc w:val="both"/>
              <w:rPr>
                <w:rFonts w:ascii="Times New Roman" w:eastAsia="Times New Roman" w:hAnsi="Times New Roman" w:cs="Times New Roman"/>
                <w:sz w:val="20"/>
                <w:szCs w:val="20"/>
                <w:lang w:eastAsia="en-IN"/>
              </w:rPr>
            </w:pPr>
            <w:r w:rsidRPr="001A3403">
              <w:rPr>
                <w:rFonts w:ascii="Times New Roman" w:eastAsia="Times New Roman" w:hAnsi="Times New Roman" w:cs="Times New Roman"/>
                <w:sz w:val="20"/>
                <w:szCs w:val="20"/>
                <w:lang w:eastAsia="en-IN"/>
              </w:rPr>
              <w:t>[NUMBER]</w:t>
            </w:r>
          </w:p>
        </w:tc>
      </w:tr>
      <w:tr w:rsidR="001A3403" w:rsidRPr="001A3403" w:rsidTr="00CA27E0">
        <w:trPr>
          <w:trHeight w:val="225"/>
        </w:trPr>
        <w:tc>
          <w:tcPr>
            <w:tcW w:w="0" w:type="auto"/>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hideMark/>
          </w:tcPr>
          <w:p w:rsidR="001A3403" w:rsidRPr="001A3403" w:rsidRDefault="001A3403" w:rsidP="001A3403">
            <w:pPr>
              <w:spacing w:after="0" w:line="240" w:lineRule="auto"/>
              <w:ind w:hanging="2159"/>
              <w:jc w:val="both"/>
              <w:rPr>
                <w:rFonts w:ascii="Times New Roman" w:eastAsia="Times New Roman" w:hAnsi="Times New Roman" w:cs="Times New Roman"/>
                <w:sz w:val="20"/>
                <w:szCs w:val="20"/>
                <w:lang w:eastAsia="en-IN"/>
              </w:rPr>
            </w:pPr>
            <w:r w:rsidRPr="001A3403">
              <w:rPr>
                <w:rFonts w:ascii="Times New Roman" w:eastAsia="Times New Roman" w:hAnsi="Times New Roman" w:cs="Times New Roman"/>
                <w:sz w:val="20"/>
                <w:szCs w:val="20"/>
                <w:lang w:eastAsia="en-IN"/>
              </w:rPr>
              <w:tab/>
            </w:r>
            <w:r w:rsidRPr="001A3403">
              <w:rPr>
                <w:rFonts w:ascii="Times New Roman" w:eastAsia="Times New Roman" w:hAnsi="Times New Roman" w:cs="Times New Roman"/>
                <w:sz w:val="20"/>
                <w:szCs w:val="20"/>
                <w:lang w:eastAsia="en-IN"/>
              </w:rPr>
              <w:tab/>
            </w:r>
            <w:r w:rsidRPr="001A3403">
              <w:rPr>
                <w:rFonts w:ascii="Times New Roman" w:eastAsia="Times New Roman" w:hAnsi="Times New Roman" w:cs="Times New Roman"/>
                <w:b/>
                <w:bCs/>
                <w:sz w:val="20"/>
                <w:szCs w:val="20"/>
                <w:lang w:eastAsia="en-IN"/>
              </w:rPr>
              <w:t>Total</w:t>
            </w:r>
          </w:p>
        </w:tc>
        <w:tc>
          <w:tcPr>
            <w:tcW w:w="0" w:type="auto"/>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hideMark/>
          </w:tcPr>
          <w:p w:rsidR="001A3403" w:rsidRPr="001A3403" w:rsidRDefault="001A3403" w:rsidP="001A3403">
            <w:pPr>
              <w:spacing w:after="0" w:line="240" w:lineRule="auto"/>
              <w:jc w:val="both"/>
              <w:rPr>
                <w:rFonts w:ascii="Times New Roman" w:eastAsia="Times New Roman" w:hAnsi="Times New Roman" w:cs="Times New Roman"/>
                <w:sz w:val="20"/>
                <w:szCs w:val="20"/>
                <w:lang w:eastAsia="en-IN"/>
              </w:rPr>
            </w:pPr>
            <w:r w:rsidRPr="001A3403">
              <w:rPr>
                <w:rFonts w:ascii="Times New Roman" w:eastAsia="Times New Roman" w:hAnsi="Times New Roman" w:cs="Times New Roman"/>
                <w:sz w:val="20"/>
                <w:szCs w:val="20"/>
                <w:lang w:eastAsia="en-IN"/>
              </w:rPr>
              <w:t>[NUMBER]</w:t>
            </w:r>
          </w:p>
        </w:tc>
      </w:tr>
    </w:tbl>
    <w:p w:rsidR="001A3403" w:rsidRPr="001A3403" w:rsidRDefault="001A3403" w:rsidP="00CA27E0">
      <w:pPr>
        <w:spacing w:after="0" w:line="240" w:lineRule="auto"/>
        <w:ind w:left="3600"/>
        <w:jc w:val="center"/>
        <w:rPr>
          <w:rFonts w:ascii="Times New Roman" w:eastAsia="Times New Roman" w:hAnsi="Times New Roman" w:cs="Times New Roman"/>
          <w:sz w:val="20"/>
          <w:szCs w:val="20"/>
          <w:lang w:eastAsia="en-IN"/>
        </w:rPr>
      </w:pPr>
      <w:r w:rsidRPr="001A3403">
        <w:rPr>
          <w:rFonts w:ascii="Times New Roman" w:eastAsia="Times New Roman" w:hAnsi="Times New Roman" w:cs="Times New Roman"/>
          <w:b/>
          <w:bCs/>
          <w:sz w:val="20"/>
          <w:szCs w:val="20"/>
          <w:lang w:eastAsia="en-IN"/>
        </w:rPr>
        <w:t>CAPITALIZATION TABLE</w:t>
      </w:r>
    </w:p>
    <w:p w:rsidR="001A3403" w:rsidRPr="001A3403" w:rsidRDefault="001A3403" w:rsidP="001A3403">
      <w:pPr>
        <w:spacing w:after="240" w:line="240" w:lineRule="auto"/>
        <w:ind w:left="3600"/>
        <w:jc w:val="both"/>
        <w:rPr>
          <w:rFonts w:ascii="Times New Roman" w:eastAsia="Times New Roman" w:hAnsi="Times New Roman" w:cs="Times New Roman"/>
          <w:sz w:val="20"/>
          <w:szCs w:val="20"/>
          <w:lang w:eastAsia="en-IN"/>
        </w:rPr>
      </w:pPr>
    </w:p>
    <w:p w:rsidR="001A3403" w:rsidRPr="001A3403" w:rsidRDefault="001A3403" w:rsidP="001A3403">
      <w:pPr>
        <w:spacing w:after="0" w:line="240" w:lineRule="auto"/>
        <w:ind w:left="3600"/>
        <w:jc w:val="both"/>
        <w:rPr>
          <w:rFonts w:ascii="Times New Roman" w:eastAsia="Times New Roman" w:hAnsi="Times New Roman" w:cs="Times New Roman"/>
          <w:sz w:val="20"/>
          <w:szCs w:val="20"/>
          <w:lang w:eastAsia="en-IN"/>
        </w:rPr>
      </w:pPr>
      <w:r w:rsidRPr="001A3403">
        <w:rPr>
          <w:rFonts w:ascii="Times New Roman" w:eastAsia="Times New Roman" w:hAnsi="Times New Roman" w:cs="Times New Roman"/>
          <w:sz w:val="20"/>
          <w:szCs w:val="20"/>
          <w:lang w:eastAsia="en-IN"/>
        </w:rPr>
        <w:t>This Term Sheet merely constitutes a statement of the present material intentions of the parties, but that except as set forth under the heading “</w:t>
      </w:r>
      <w:r w:rsidRPr="001A3403">
        <w:rPr>
          <w:rFonts w:ascii="Times New Roman" w:eastAsia="Times New Roman" w:hAnsi="Times New Roman" w:cs="Times New Roman"/>
          <w:sz w:val="20"/>
          <w:szCs w:val="20"/>
          <w:u w:val="single"/>
          <w:lang w:eastAsia="en-IN"/>
        </w:rPr>
        <w:t>Confidentiality</w:t>
      </w:r>
      <w:r w:rsidRPr="001A3403">
        <w:rPr>
          <w:rFonts w:ascii="Times New Roman" w:eastAsia="Times New Roman" w:hAnsi="Times New Roman" w:cs="Times New Roman"/>
          <w:sz w:val="20"/>
          <w:szCs w:val="20"/>
          <w:lang w:eastAsia="en-IN"/>
        </w:rPr>
        <w:t>,” “</w:t>
      </w:r>
      <w:r w:rsidRPr="001A3403">
        <w:rPr>
          <w:rFonts w:ascii="Times New Roman" w:eastAsia="Times New Roman" w:hAnsi="Times New Roman" w:cs="Times New Roman"/>
          <w:sz w:val="20"/>
          <w:szCs w:val="20"/>
          <w:u w:val="single"/>
          <w:lang w:eastAsia="en-IN"/>
        </w:rPr>
        <w:t>Expenses</w:t>
      </w:r>
      <w:r w:rsidRPr="001A3403">
        <w:rPr>
          <w:rFonts w:ascii="Times New Roman" w:eastAsia="Times New Roman" w:hAnsi="Times New Roman" w:cs="Times New Roman"/>
          <w:sz w:val="20"/>
          <w:szCs w:val="20"/>
          <w:lang w:eastAsia="en-IN"/>
        </w:rPr>
        <w:t>” and “</w:t>
      </w:r>
      <w:r w:rsidRPr="001A3403">
        <w:rPr>
          <w:rFonts w:ascii="Times New Roman" w:eastAsia="Times New Roman" w:hAnsi="Times New Roman" w:cs="Times New Roman"/>
          <w:sz w:val="20"/>
          <w:szCs w:val="20"/>
          <w:u w:val="single"/>
          <w:lang w:eastAsia="en-IN"/>
        </w:rPr>
        <w:t>Exclusivity</w:t>
      </w:r>
      <w:r w:rsidRPr="001A3403">
        <w:rPr>
          <w:rFonts w:ascii="Times New Roman" w:eastAsia="Times New Roman" w:hAnsi="Times New Roman" w:cs="Times New Roman"/>
          <w:sz w:val="20"/>
          <w:szCs w:val="20"/>
          <w:lang w:eastAsia="en-IN"/>
        </w:rPr>
        <w:t>” above as to which the parties intend to be legally bound, no legally binding agreement or obligation of any party are covered by this Term Sheet. A binding commitment with respect to the transactions (other than as set forth under “</w:t>
      </w:r>
      <w:r w:rsidRPr="001A3403">
        <w:rPr>
          <w:rFonts w:ascii="Times New Roman" w:eastAsia="Times New Roman" w:hAnsi="Times New Roman" w:cs="Times New Roman"/>
          <w:sz w:val="20"/>
          <w:szCs w:val="20"/>
          <w:u w:val="single"/>
          <w:lang w:eastAsia="en-IN"/>
        </w:rPr>
        <w:t>Confidentiality</w:t>
      </w:r>
      <w:r w:rsidRPr="001A3403">
        <w:rPr>
          <w:rFonts w:ascii="Times New Roman" w:eastAsia="Times New Roman" w:hAnsi="Times New Roman" w:cs="Times New Roman"/>
          <w:sz w:val="20"/>
          <w:szCs w:val="20"/>
          <w:lang w:eastAsia="en-IN"/>
        </w:rPr>
        <w:t>,” “</w:t>
      </w:r>
      <w:r w:rsidRPr="001A3403">
        <w:rPr>
          <w:rFonts w:ascii="Times New Roman" w:eastAsia="Times New Roman" w:hAnsi="Times New Roman" w:cs="Times New Roman"/>
          <w:sz w:val="20"/>
          <w:szCs w:val="20"/>
          <w:u w:val="single"/>
          <w:lang w:eastAsia="en-IN"/>
        </w:rPr>
        <w:t>Expenses</w:t>
      </w:r>
      <w:r w:rsidRPr="001A3403">
        <w:rPr>
          <w:rFonts w:ascii="Times New Roman" w:eastAsia="Times New Roman" w:hAnsi="Times New Roman" w:cs="Times New Roman"/>
          <w:sz w:val="20"/>
          <w:szCs w:val="20"/>
          <w:lang w:eastAsia="en-IN"/>
        </w:rPr>
        <w:t>” and “</w:t>
      </w:r>
      <w:r w:rsidRPr="001A3403">
        <w:rPr>
          <w:rFonts w:ascii="Times New Roman" w:eastAsia="Times New Roman" w:hAnsi="Times New Roman" w:cs="Times New Roman"/>
          <w:sz w:val="20"/>
          <w:szCs w:val="20"/>
          <w:u w:val="single"/>
          <w:lang w:eastAsia="en-IN"/>
        </w:rPr>
        <w:t>Exclusivity</w:t>
      </w:r>
      <w:r w:rsidRPr="001A3403">
        <w:rPr>
          <w:rFonts w:ascii="Times New Roman" w:eastAsia="Times New Roman" w:hAnsi="Times New Roman" w:cs="Times New Roman"/>
          <w:sz w:val="20"/>
          <w:szCs w:val="20"/>
          <w:lang w:eastAsia="en-IN"/>
        </w:rPr>
        <w:t>”) will result only upon the execution of definitive agreements, if any. No oral modifications to this principle shall be valid.</w:t>
      </w:r>
    </w:p>
    <w:p w:rsidR="00CA27E0" w:rsidRDefault="00CA27E0" w:rsidP="00CA27E0">
      <w:pPr>
        <w:jc w:val="center"/>
        <w:rPr>
          <w:rFonts w:ascii="Times New Roman" w:eastAsia="Times New Roman" w:hAnsi="Times New Roman" w:cs="Times New Roman"/>
          <w:b/>
          <w:szCs w:val="24"/>
          <w:lang w:eastAsia="en-IN"/>
        </w:rPr>
      </w:pPr>
    </w:p>
    <w:p w:rsidR="00CA27E0" w:rsidRDefault="00CA27E0" w:rsidP="00CA27E0">
      <w:pPr>
        <w:jc w:val="center"/>
        <w:rPr>
          <w:rFonts w:ascii="Times New Roman" w:eastAsia="Times New Roman" w:hAnsi="Times New Roman" w:cs="Times New Roman"/>
          <w:b/>
          <w:szCs w:val="24"/>
          <w:lang w:eastAsia="en-IN"/>
        </w:rPr>
      </w:pPr>
    </w:p>
    <w:p w:rsidR="00CA27E0" w:rsidRDefault="00CA27E0" w:rsidP="00CA27E0">
      <w:pPr>
        <w:jc w:val="center"/>
        <w:rPr>
          <w:rFonts w:ascii="Times New Roman" w:eastAsia="Times New Roman" w:hAnsi="Times New Roman" w:cs="Times New Roman"/>
          <w:b/>
          <w:szCs w:val="24"/>
          <w:lang w:eastAsia="en-IN"/>
        </w:rPr>
      </w:pPr>
    </w:p>
    <w:p w:rsidR="00CA27E0" w:rsidRDefault="00CA27E0" w:rsidP="00CA27E0">
      <w:pPr>
        <w:jc w:val="center"/>
        <w:rPr>
          <w:rFonts w:ascii="Times New Roman" w:eastAsia="Times New Roman" w:hAnsi="Times New Roman" w:cs="Times New Roman"/>
          <w:b/>
          <w:szCs w:val="24"/>
          <w:lang w:eastAsia="en-IN"/>
        </w:rPr>
      </w:pPr>
    </w:p>
    <w:p w:rsidR="00CA27E0" w:rsidRDefault="00CA27E0" w:rsidP="00CA27E0">
      <w:pPr>
        <w:jc w:val="center"/>
        <w:rPr>
          <w:rFonts w:ascii="Times New Roman" w:eastAsia="Times New Roman" w:hAnsi="Times New Roman" w:cs="Times New Roman"/>
          <w:b/>
          <w:szCs w:val="24"/>
          <w:lang w:eastAsia="en-IN"/>
        </w:rPr>
      </w:pPr>
    </w:p>
    <w:p w:rsidR="00CA27E0" w:rsidRDefault="00CA27E0" w:rsidP="00CA27E0">
      <w:pPr>
        <w:pBdr>
          <w:bottom w:val="single" w:sz="4" w:space="1" w:color="auto"/>
        </w:pBdr>
        <w:jc w:val="center"/>
        <w:rPr>
          <w:rFonts w:ascii="Times New Roman" w:eastAsia="Times New Roman" w:hAnsi="Times New Roman" w:cs="Times New Roman"/>
          <w:b/>
          <w:szCs w:val="24"/>
          <w:lang w:eastAsia="en-IN"/>
        </w:rPr>
      </w:pPr>
    </w:p>
    <w:p w:rsidR="00CA27E0" w:rsidRDefault="00CA27E0" w:rsidP="00CA27E0">
      <w:pPr>
        <w:pBdr>
          <w:bottom w:val="single" w:sz="4" w:space="1" w:color="auto"/>
        </w:pBdr>
        <w:jc w:val="center"/>
        <w:rPr>
          <w:rFonts w:ascii="Times New Roman" w:eastAsia="Times New Roman" w:hAnsi="Times New Roman" w:cs="Times New Roman"/>
          <w:b/>
          <w:szCs w:val="24"/>
          <w:lang w:eastAsia="en-IN"/>
        </w:rPr>
      </w:pPr>
    </w:p>
    <w:p w:rsidR="00CA27E0" w:rsidRPr="00270E6D" w:rsidRDefault="00CA27E0" w:rsidP="00CA27E0">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1A3403" w:rsidRPr="001A3403" w:rsidRDefault="001A3403" w:rsidP="00CA27E0">
      <w:pPr>
        <w:spacing w:after="240" w:line="240" w:lineRule="auto"/>
        <w:jc w:val="both"/>
        <w:rPr>
          <w:rFonts w:ascii="Times New Roman" w:eastAsia="Times New Roman" w:hAnsi="Times New Roman" w:cs="Times New Roman"/>
          <w:sz w:val="20"/>
          <w:szCs w:val="20"/>
          <w:lang w:eastAsia="en-IN"/>
        </w:rPr>
      </w:pPr>
      <w:r w:rsidRPr="001A3403">
        <w:rPr>
          <w:rFonts w:ascii="Times New Roman" w:eastAsia="Times New Roman" w:hAnsi="Times New Roman" w:cs="Times New Roman"/>
          <w:sz w:val="20"/>
          <w:szCs w:val="20"/>
          <w:lang w:eastAsia="en-IN"/>
        </w:rPr>
        <w:br/>
      </w:r>
    </w:p>
    <w:p w:rsidR="001A3403" w:rsidRPr="001A3403" w:rsidRDefault="001A3403" w:rsidP="001A3403">
      <w:pPr>
        <w:ind w:left="3600"/>
        <w:jc w:val="both"/>
        <w:rPr>
          <w:rFonts w:ascii="Times New Roman" w:eastAsia="Times New Roman" w:hAnsi="Times New Roman" w:cs="Times New Roman"/>
          <w:sz w:val="20"/>
          <w:szCs w:val="20"/>
          <w:lang w:eastAsia="en-IN"/>
        </w:rPr>
      </w:pPr>
      <w:r w:rsidRPr="001A3403">
        <w:rPr>
          <w:rFonts w:ascii="Times New Roman" w:eastAsia="Times New Roman" w:hAnsi="Times New Roman" w:cs="Times New Roman"/>
          <w:sz w:val="20"/>
          <w:szCs w:val="20"/>
          <w:lang w:eastAsia="en-IN"/>
        </w:rPr>
        <w:br w:type="page"/>
      </w:r>
    </w:p>
    <w:p w:rsidR="00CA27E0" w:rsidRDefault="00CA27E0" w:rsidP="00CA27E0">
      <w:pPr>
        <w:ind w:left="720"/>
        <w:rPr>
          <w:rFonts w:ascii="Times New Roman" w:eastAsia="Times New Roman" w:hAnsi="Times New Roman" w:cs="Times New Roman"/>
          <w:sz w:val="20"/>
          <w:szCs w:val="20"/>
          <w:lang w:eastAsia="en-IN"/>
        </w:rPr>
      </w:pPr>
    </w:p>
    <w:p w:rsidR="00CA27E0" w:rsidRDefault="00CA27E0" w:rsidP="00CA27E0">
      <w:pPr>
        <w:ind w:left="720"/>
        <w:rPr>
          <w:rFonts w:ascii="Times New Roman" w:eastAsia="Times New Roman" w:hAnsi="Times New Roman" w:cs="Times New Roman"/>
          <w:sz w:val="20"/>
          <w:szCs w:val="20"/>
          <w:lang w:eastAsia="en-IN"/>
        </w:rPr>
      </w:pPr>
    </w:p>
    <w:p w:rsidR="00CA27E0" w:rsidRPr="00491C95" w:rsidRDefault="00CA27E0" w:rsidP="00CA27E0">
      <w:pPr>
        <w:ind w:left="720"/>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 xml:space="preserve">          COMAPNY</w:t>
      </w:r>
      <w:r w:rsidRPr="00491C95">
        <w:rPr>
          <w:rFonts w:ascii="Times New Roman" w:eastAsia="Times New Roman" w:hAnsi="Times New Roman" w:cs="Times New Roman"/>
          <w:sz w:val="20"/>
          <w:szCs w:val="20"/>
          <w:lang w:eastAsia="en-IN"/>
        </w:rPr>
        <w:tab/>
      </w:r>
      <w:r w:rsidRPr="00491C95">
        <w:rPr>
          <w:rFonts w:ascii="Times New Roman" w:eastAsia="Times New Roman" w:hAnsi="Times New Roman" w:cs="Times New Roman"/>
          <w:sz w:val="20"/>
          <w:szCs w:val="20"/>
          <w:lang w:eastAsia="en-IN"/>
        </w:rPr>
        <w:tab/>
      </w:r>
      <w:r w:rsidRPr="00491C95">
        <w:rPr>
          <w:rFonts w:ascii="Times New Roman" w:eastAsia="Times New Roman" w:hAnsi="Times New Roman" w:cs="Times New Roman"/>
          <w:sz w:val="20"/>
          <w:szCs w:val="20"/>
          <w:lang w:eastAsia="en-IN"/>
        </w:rPr>
        <w:tab/>
      </w:r>
      <w:r w:rsidRPr="00491C95">
        <w:rPr>
          <w:rFonts w:ascii="Times New Roman" w:eastAsia="Times New Roman" w:hAnsi="Times New Roman" w:cs="Times New Roman"/>
          <w:sz w:val="20"/>
          <w:szCs w:val="20"/>
          <w:lang w:eastAsia="en-IN"/>
        </w:rPr>
        <w:tab/>
      </w:r>
      <w:r w:rsidRPr="00491C95">
        <w:rPr>
          <w:rFonts w:ascii="Times New Roman" w:eastAsia="Times New Roman" w:hAnsi="Times New Roman" w:cs="Times New Roman"/>
          <w:sz w:val="20"/>
          <w:szCs w:val="20"/>
          <w:lang w:eastAsia="en-IN"/>
        </w:rPr>
        <w:tab/>
      </w:r>
      <w:r w:rsidRPr="00491C95">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 xml:space="preserve">         INVESTOR </w:t>
      </w:r>
    </w:p>
    <w:p w:rsidR="00CA27E0" w:rsidRPr="00491C95" w:rsidRDefault="00CA27E0" w:rsidP="00CA27E0">
      <w:pPr>
        <w:spacing w:after="240" w:line="240" w:lineRule="auto"/>
        <w:jc w:val="both"/>
        <w:rPr>
          <w:rFonts w:ascii="Times New Roman" w:eastAsia="Times New Roman" w:hAnsi="Times New Roman" w:cs="Times New Roman"/>
          <w:sz w:val="20"/>
          <w:szCs w:val="20"/>
          <w:lang w:eastAsia="en-IN"/>
        </w:rPr>
      </w:pPr>
      <w:r w:rsidRPr="00491C95">
        <w:rPr>
          <w:rFonts w:ascii="Times New Roman" w:eastAsia="Times New Roman" w:hAnsi="Times New Roman" w:cs="Times New Roman"/>
          <w:sz w:val="20"/>
          <w:szCs w:val="20"/>
          <w:lang w:eastAsia="en-IN"/>
        </w:rPr>
        <w:br/>
      </w:r>
    </w:p>
    <w:p w:rsidR="00CA27E0" w:rsidRPr="00491C95" w:rsidRDefault="00CA27E0" w:rsidP="00CA27E0">
      <w:pPr>
        <w:tabs>
          <w:tab w:val="left" w:pos="720"/>
          <w:tab w:val="left" w:pos="1440"/>
          <w:tab w:val="left" w:pos="2160"/>
          <w:tab w:val="left" w:pos="2880"/>
          <w:tab w:val="left" w:pos="3600"/>
          <w:tab w:val="left" w:pos="4320"/>
          <w:tab w:val="left" w:pos="5040"/>
          <w:tab w:val="left" w:pos="5760"/>
          <w:tab w:val="left" w:pos="6480"/>
          <w:tab w:val="left" w:pos="8475"/>
        </w:tabs>
        <w:spacing w:after="0" w:line="240" w:lineRule="auto"/>
        <w:jc w:val="both"/>
        <w:rPr>
          <w:rFonts w:ascii="Times New Roman" w:eastAsia="Times New Roman" w:hAnsi="Times New Roman" w:cs="Times New Roman"/>
          <w:sz w:val="20"/>
          <w:szCs w:val="20"/>
          <w:u w:val="single"/>
          <w:lang w:eastAsia="en-IN"/>
        </w:rPr>
      </w:pPr>
      <w:r w:rsidRPr="00383A3A">
        <w:rPr>
          <w:rFonts w:ascii="Times New Roman" w:eastAsia="Times New Roman" w:hAnsi="Times New Roman" w:cs="Times New Roman"/>
          <w:sz w:val="20"/>
          <w:szCs w:val="20"/>
          <w:lang w:eastAsia="en-IN"/>
        </w:rPr>
        <w:tab/>
      </w:r>
      <w:r w:rsidRPr="00383A3A">
        <w:rPr>
          <w:rFonts w:ascii="Times New Roman" w:eastAsia="Times New Roman" w:hAnsi="Times New Roman" w:cs="Times New Roman"/>
          <w:sz w:val="20"/>
          <w:szCs w:val="20"/>
          <w:u w:val="single"/>
          <w:lang w:eastAsia="en-IN"/>
        </w:rPr>
        <w:tab/>
      </w:r>
      <w:r w:rsidRPr="00383A3A">
        <w:rPr>
          <w:rFonts w:ascii="Times New Roman" w:eastAsia="Times New Roman" w:hAnsi="Times New Roman" w:cs="Times New Roman"/>
          <w:sz w:val="20"/>
          <w:szCs w:val="20"/>
          <w:u w:val="single"/>
          <w:lang w:eastAsia="en-IN"/>
        </w:rPr>
        <w:tab/>
      </w:r>
      <w:r w:rsidRPr="00383A3A">
        <w:rPr>
          <w:rFonts w:ascii="Times New Roman" w:eastAsia="Times New Roman" w:hAnsi="Times New Roman" w:cs="Times New Roman"/>
          <w:sz w:val="20"/>
          <w:szCs w:val="20"/>
          <w:u w:val="single"/>
          <w:lang w:eastAsia="en-IN"/>
        </w:rPr>
        <w:tab/>
      </w:r>
      <w:r w:rsidRPr="00383A3A">
        <w:rPr>
          <w:rFonts w:ascii="Times New Roman" w:eastAsia="Times New Roman" w:hAnsi="Times New Roman" w:cs="Times New Roman"/>
          <w:sz w:val="20"/>
          <w:szCs w:val="20"/>
          <w:lang w:eastAsia="en-IN"/>
        </w:rPr>
        <w:tab/>
      </w:r>
      <w:r w:rsidRPr="00383A3A">
        <w:rPr>
          <w:rFonts w:ascii="Times New Roman" w:eastAsia="Times New Roman" w:hAnsi="Times New Roman" w:cs="Times New Roman"/>
          <w:sz w:val="20"/>
          <w:szCs w:val="20"/>
          <w:lang w:eastAsia="en-IN"/>
        </w:rPr>
        <w:tab/>
      </w:r>
      <w:r w:rsidRPr="00383A3A">
        <w:rPr>
          <w:rFonts w:ascii="Times New Roman" w:eastAsia="Times New Roman" w:hAnsi="Times New Roman" w:cs="Times New Roman"/>
          <w:sz w:val="20"/>
          <w:szCs w:val="20"/>
          <w:lang w:eastAsia="en-IN"/>
        </w:rPr>
        <w:tab/>
      </w:r>
      <w:r w:rsidRPr="00383A3A">
        <w:rPr>
          <w:rFonts w:ascii="Times New Roman" w:eastAsia="Times New Roman" w:hAnsi="Times New Roman" w:cs="Times New Roman"/>
          <w:sz w:val="20"/>
          <w:szCs w:val="20"/>
          <w:lang w:eastAsia="en-IN"/>
        </w:rPr>
        <w:tab/>
      </w:r>
      <w:r w:rsidRPr="00383A3A">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u w:val="single"/>
          <w:lang w:eastAsia="en-IN"/>
        </w:rPr>
        <w:t xml:space="preserve">      </w:t>
      </w:r>
      <w:r w:rsidRPr="00383A3A">
        <w:rPr>
          <w:rFonts w:ascii="Times New Roman" w:eastAsia="Times New Roman" w:hAnsi="Times New Roman" w:cs="Times New Roman"/>
          <w:sz w:val="20"/>
          <w:szCs w:val="20"/>
          <w:u w:val="single"/>
          <w:lang w:eastAsia="en-IN"/>
        </w:rPr>
        <w:tab/>
      </w:r>
    </w:p>
    <w:p w:rsidR="00CA27E0" w:rsidRPr="00491C95" w:rsidRDefault="00CA27E0" w:rsidP="00CA27E0">
      <w:pPr>
        <w:spacing w:after="0" w:line="240" w:lineRule="auto"/>
        <w:ind w:left="720"/>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 xml:space="preserve">    </w:t>
      </w:r>
      <w:r w:rsidRPr="00491C95">
        <w:rPr>
          <w:rFonts w:ascii="Times New Roman" w:eastAsia="Times New Roman" w:hAnsi="Times New Roman" w:cs="Times New Roman"/>
          <w:sz w:val="20"/>
          <w:szCs w:val="20"/>
          <w:lang w:eastAsia="en-IN"/>
        </w:rPr>
        <w:t>Authorized Signature</w:t>
      </w:r>
      <w:r w:rsidRPr="00491C95">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t xml:space="preserve">   </w:t>
      </w:r>
      <w:r w:rsidRPr="00491C95">
        <w:rPr>
          <w:rFonts w:ascii="Times New Roman" w:eastAsia="Times New Roman" w:hAnsi="Times New Roman" w:cs="Times New Roman"/>
          <w:sz w:val="20"/>
          <w:szCs w:val="20"/>
          <w:lang w:eastAsia="en-IN"/>
        </w:rPr>
        <w:t>Authorized Signature</w:t>
      </w:r>
    </w:p>
    <w:p w:rsidR="00CA27E0" w:rsidRDefault="00CA27E0" w:rsidP="00CA27E0">
      <w:pPr>
        <w:spacing w:after="0" w:line="240" w:lineRule="auto"/>
        <w:jc w:val="both"/>
        <w:rPr>
          <w:rFonts w:ascii="Times New Roman" w:eastAsia="Times New Roman" w:hAnsi="Times New Roman" w:cs="Times New Roman"/>
          <w:sz w:val="20"/>
          <w:szCs w:val="20"/>
          <w:lang w:eastAsia="en-IN"/>
        </w:rPr>
      </w:pPr>
    </w:p>
    <w:p w:rsidR="00CA27E0" w:rsidRPr="00491C95" w:rsidRDefault="00CA27E0" w:rsidP="00CA27E0">
      <w:pPr>
        <w:spacing w:after="0" w:line="240" w:lineRule="auto"/>
        <w:jc w:val="both"/>
        <w:rPr>
          <w:rFonts w:ascii="Times New Roman" w:eastAsia="Times New Roman" w:hAnsi="Times New Roman" w:cs="Times New Roman"/>
          <w:sz w:val="20"/>
          <w:szCs w:val="20"/>
          <w:lang w:eastAsia="en-IN"/>
        </w:rPr>
      </w:pPr>
    </w:p>
    <w:p w:rsidR="00CA27E0" w:rsidRPr="00491C95" w:rsidRDefault="00CA27E0" w:rsidP="00CA27E0">
      <w:pPr>
        <w:spacing w:after="0" w:line="240" w:lineRule="auto"/>
        <w:ind w:left="720"/>
        <w:jc w:val="both"/>
        <w:rPr>
          <w:rFonts w:ascii="Times New Roman" w:eastAsia="Times New Roman" w:hAnsi="Times New Roman" w:cs="Times New Roman"/>
          <w:sz w:val="20"/>
          <w:szCs w:val="20"/>
          <w:lang w:eastAsia="en-IN"/>
        </w:rPr>
      </w:pPr>
      <w:r w:rsidRPr="00383A3A">
        <w:rPr>
          <w:rFonts w:ascii="Times New Roman" w:eastAsia="Times New Roman" w:hAnsi="Times New Roman" w:cs="Times New Roman"/>
          <w:sz w:val="20"/>
          <w:szCs w:val="20"/>
          <w:u w:val="single"/>
          <w:lang w:eastAsia="en-IN"/>
        </w:rPr>
        <w:tab/>
      </w:r>
      <w:r w:rsidRPr="00383A3A">
        <w:rPr>
          <w:rFonts w:ascii="Times New Roman" w:eastAsia="Times New Roman" w:hAnsi="Times New Roman" w:cs="Times New Roman"/>
          <w:sz w:val="20"/>
          <w:szCs w:val="20"/>
          <w:u w:val="single"/>
          <w:lang w:eastAsia="en-IN"/>
        </w:rPr>
        <w:tab/>
      </w:r>
      <w:r w:rsidRPr="00383A3A">
        <w:rPr>
          <w:rFonts w:ascii="Times New Roman" w:eastAsia="Times New Roman" w:hAnsi="Times New Roman" w:cs="Times New Roman"/>
          <w:sz w:val="20"/>
          <w:szCs w:val="20"/>
          <w:u w:val="single"/>
          <w:lang w:eastAsia="en-IN"/>
        </w:rPr>
        <w:tab/>
      </w:r>
      <w:r w:rsidRPr="00383A3A">
        <w:rPr>
          <w:rFonts w:ascii="Times New Roman" w:eastAsia="Times New Roman" w:hAnsi="Times New Roman" w:cs="Times New Roman"/>
          <w:sz w:val="20"/>
          <w:szCs w:val="20"/>
          <w:lang w:eastAsia="en-IN"/>
        </w:rPr>
        <w:tab/>
      </w:r>
      <w:r w:rsidRPr="00383A3A">
        <w:rPr>
          <w:rFonts w:ascii="Times New Roman" w:eastAsia="Times New Roman" w:hAnsi="Times New Roman" w:cs="Times New Roman"/>
          <w:sz w:val="20"/>
          <w:szCs w:val="20"/>
          <w:lang w:eastAsia="en-IN"/>
        </w:rPr>
        <w:tab/>
      </w:r>
      <w:r w:rsidRPr="00383A3A">
        <w:rPr>
          <w:rFonts w:ascii="Times New Roman" w:eastAsia="Times New Roman" w:hAnsi="Times New Roman" w:cs="Times New Roman"/>
          <w:sz w:val="20"/>
          <w:szCs w:val="20"/>
          <w:lang w:eastAsia="en-IN"/>
        </w:rPr>
        <w:tab/>
      </w:r>
      <w:r w:rsidRPr="00383A3A">
        <w:rPr>
          <w:rFonts w:ascii="Times New Roman" w:eastAsia="Times New Roman" w:hAnsi="Times New Roman" w:cs="Times New Roman"/>
          <w:sz w:val="20"/>
          <w:szCs w:val="20"/>
          <w:lang w:eastAsia="en-IN"/>
        </w:rPr>
        <w:tab/>
      </w:r>
      <w:r w:rsidRPr="00383A3A">
        <w:rPr>
          <w:rFonts w:ascii="Times New Roman" w:eastAsia="Times New Roman" w:hAnsi="Times New Roman" w:cs="Times New Roman"/>
          <w:sz w:val="20"/>
          <w:szCs w:val="20"/>
          <w:lang w:eastAsia="en-IN"/>
        </w:rPr>
        <w:tab/>
      </w:r>
      <w:r w:rsidRPr="00383A3A">
        <w:rPr>
          <w:rFonts w:ascii="Times New Roman" w:eastAsia="Times New Roman" w:hAnsi="Times New Roman" w:cs="Times New Roman"/>
          <w:sz w:val="20"/>
          <w:szCs w:val="20"/>
          <w:u w:val="single"/>
          <w:lang w:eastAsia="en-IN"/>
        </w:rPr>
        <w:tab/>
      </w:r>
      <w:r w:rsidRPr="00383A3A">
        <w:rPr>
          <w:rFonts w:ascii="Times New Roman" w:eastAsia="Times New Roman" w:hAnsi="Times New Roman" w:cs="Times New Roman"/>
          <w:sz w:val="20"/>
          <w:szCs w:val="20"/>
          <w:u w:val="single"/>
          <w:lang w:eastAsia="en-IN"/>
        </w:rPr>
        <w:tab/>
      </w:r>
      <w:r w:rsidRPr="00383A3A">
        <w:rPr>
          <w:rFonts w:ascii="Times New Roman" w:eastAsia="Times New Roman" w:hAnsi="Times New Roman" w:cs="Times New Roman"/>
          <w:sz w:val="20"/>
          <w:szCs w:val="20"/>
          <w:u w:val="single"/>
          <w:lang w:eastAsia="en-IN"/>
        </w:rPr>
        <w:tab/>
      </w:r>
      <w:r w:rsidRPr="00383A3A">
        <w:rPr>
          <w:rFonts w:ascii="Times New Roman" w:eastAsia="Times New Roman" w:hAnsi="Times New Roman" w:cs="Times New Roman"/>
          <w:sz w:val="20"/>
          <w:szCs w:val="20"/>
          <w:lang w:eastAsia="en-IN"/>
        </w:rPr>
        <w:tab/>
      </w:r>
    </w:p>
    <w:p w:rsidR="00CA27E0" w:rsidRPr="00491C95" w:rsidRDefault="00CA27E0" w:rsidP="00CA27E0">
      <w:pPr>
        <w:spacing w:after="0" w:line="240" w:lineRule="auto"/>
        <w:ind w:left="720"/>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 xml:space="preserve">    </w:t>
      </w:r>
      <w:r w:rsidRPr="00491C95">
        <w:rPr>
          <w:rFonts w:ascii="Times New Roman" w:eastAsia="Times New Roman" w:hAnsi="Times New Roman" w:cs="Times New Roman"/>
          <w:sz w:val="20"/>
          <w:szCs w:val="20"/>
          <w:lang w:eastAsia="en-IN"/>
        </w:rPr>
        <w:t>Print Name and Title</w:t>
      </w:r>
      <w:r w:rsidRPr="00491C95">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t xml:space="preserve">    </w:t>
      </w:r>
      <w:r w:rsidRPr="00491C95">
        <w:rPr>
          <w:rFonts w:ascii="Times New Roman" w:eastAsia="Times New Roman" w:hAnsi="Times New Roman" w:cs="Times New Roman"/>
          <w:sz w:val="20"/>
          <w:szCs w:val="20"/>
          <w:lang w:eastAsia="en-IN"/>
        </w:rPr>
        <w:t>Print Name and Title</w:t>
      </w:r>
    </w:p>
    <w:p w:rsidR="00CA27E0" w:rsidRDefault="00CA27E0" w:rsidP="00CA27E0">
      <w:pPr>
        <w:jc w:val="both"/>
        <w:rPr>
          <w:rFonts w:ascii="Times New Roman" w:hAnsi="Times New Roman" w:cs="Times New Roman"/>
          <w:sz w:val="20"/>
          <w:szCs w:val="20"/>
        </w:rPr>
      </w:pPr>
      <w:r w:rsidRPr="00491C95">
        <w:rPr>
          <w:rFonts w:ascii="Times New Roman" w:eastAsia="Times New Roman" w:hAnsi="Times New Roman" w:cs="Times New Roman"/>
          <w:sz w:val="20"/>
          <w:szCs w:val="20"/>
          <w:lang w:eastAsia="en-IN"/>
        </w:rPr>
        <w:br/>
      </w:r>
    </w:p>
    <w:p w:rsidR="00CA27E0" w:rsidRDefault="00CA27E0" w:rsidP="00CA27E0">
      <w:pPr>
        <w:jc w:val="center"/>
        <w:rPr>
          <w:rFonts w:ascii="Times New Roman" w:eastAsia="Times New Roman" w:hAnsi="Times New Roman" w:cs="Times New Roman"/>
          <w:b/>
          <w:szCs w:val="24"/>
          <w:lang w:eastAsia="en-IN"/>
        </w:rPr>
      </w:pPr>
    </w:p>
    <w:p w:rsidR="00CA27E0" w:rsidRDefault="00CA27E0" w:rsidP="00CA27E0">
      <w:pPr>
        <w:jc w:val="center"/>
        <w:rPr>
          <w:rFonts w:ascii="Times New Roman" w:eastAsia="Times New Roman" w:hAnsi="Times New Roman" w:cs="Times New Roman"/>
          <w:b/>
          <w:szCs w:val="24"/>
          <w:lang w:eastAsia="en-IN"/>
        </w:rPr>
      </w:pPr>
    </w:p>
    <w:p w:rsidR="00CA27E0" w:rsidRDefault="00CA27E0" w:rsidP="00CA27E0">
      <w:pPr>
        <w:jc w:val="center"/>
        <w:rPr>
          <w:rFonts w:ascii="Times New Roman" w:eastAsia="Times New Roman" w:hAnsi="Times New Roman" w:cs="Times New Roman"/>
          <w:b/>
          <w:szCs w:val="24"/>
          <w:lang w:eastAsia="en-IN"/>
        </w:rPr>
      </w:pPr>
    </w:p>
    <w:p w:rsidR="00CA27E0" w:rsidRDefault="00CA27E0" w:rsidP="00CA27E0">
      <w:pPr>
        <w:jc w:val="center"/>
        <w:rPr>
          <w:rFonts w:ascii="Times New Roman" w:eastAsia="Times New Roman" w:hAnsi="Times New Roman" w:cs="Times New Roman"/>
          <w:b/>
          <w:szCs w:val="24"/>
          <w:lang w:eastAsia="en-IN"/>
        </w:rPr>
      </w:pPr>
    </w:p>
    <w:p w:rsidR="00CA27E0" w:rsidRDefault="00CA27E0" w:rsidP="00CA27E0">
      <w:pPr>
        <w:pBdr>
          <w:bottom w:val="single" w:sz="4" w:space="1" w:color="auto"/>
        </w:pBdr>
        <w:jc w:val="center"/>
        <w:rPr>
          <w:rFonts w:ascii="Times New Roman" w:eastAsia="Times New Roman" w:hAnsi="Times New Roman" w:cs="Times New Roman"/>
          <w:b/>
          <w:szCs w:val="24"/>
          <w:lang w:eastAsia="en-IN"/>
        </w:rPr>
      </w:pPr>
    </w:p>
    <w:p w:rsidR="00CA27E0" w:rsidRPr="00270E6D" w:rsidRDefault="00CA27E0" w:rsidP="00CA27E0">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AA3240" w:rsidRPr="001A3403" w:rsidRDefault="00AA3240" w:rsidP="001A3403">
      <w:pPr>
        <w:ind w:left="3600"/>
        <w:jc w:val="both"/>
        <w:rPr>
          <w:rFonts w:ascii="Times New Roman" w:hAnsi="Times New Roman" w:cs="Times New Roman"/>
          <w:sz w:val="20"/>
          <w:szCs w:val="20"/>
        </w:rPr>
      </w:pPr>
    </w:p>
    <w:sectPr w:rsidR="00AA3240" w:rsidRPr="001A3403" w:rsidSect="001A3403">
      <w:footerReference w:type="default" r:id="rId6"/>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630C5" w:rsidRDefault="00B630C5" w:rsidP="001A3403">
      <w:pPr>
        <w:spacing w:after="0" w:line="240" w:lineRule="auto"/>
      </w:pPr>
      <w:r>
        <w:separator/>
      </w:r>
    </w:p>
  </w:endnote>
  <w:endnote w:type="continuationSeparator" w:id="0">
    <w:p w:rsidR="00B630C5" w:rsidRDefault="00B630C5" w:rsidP="001A34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06883068"/>
      <w:docPartObj>
        <w:docPartGallery w:val="Page Numbers (Bottom of Page)"/>
        <w:docPartUnique/>
      </w:docPartObj>
    </w:sdtPr>
    <w:sdtEndPr>
      <w:rPr>
        <w:noProof/>
      </w:rPr>
    </w:sdtEndPr>
    <w:sdtContent>
      <w:p w:rsidR="001A3403" w:rsidRDefault="001A3403">
        <w:pPr>
          <w:pStyle w:val="Footer"/>
          <w:jc w:val="right"/>
        </w:pPr>
        <w:r>
          <w:fldChar w:fldCharType="begin"/>
        </w:r>
        <w:r>
          <w:instrText xml:space="preserve"> PAGE   \* MERGEFORMAT </w:instrText>
        </w:r>
        <w:r>
          <w:fldChar w:fldCharType="separate"/>
        </w:r>
        <w:r w:rsidR="00CA27E0">
          <w:rPr>
            <w:noProof/>
          </w:rPr>
          <w:t>1</w:t>
        </w:r>
        <w:r>
          <w:rPr>
            <w:noProof/>
          </w:rPr>
          <w:fldChar w:fldCharType="end"/>
        </w:r>
      </w:p>
    </w:sdtContent>
  </w:sdt>
  <w:p w:rsidR="001A3403" w:rsidRDefault="001A340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630C5" w:rsidRDefault="00B630C5" w:rsidP="001A3403">
      <w:pPr>
        <w:spacing w:after="0" w:line="240" w:lineRule="auto"/>
      </w:pPr>
      <w:r>
        <w:separator/>
      </w:r>
    </w:p>
  </w:footnote>
  <w:footnote w:type="continuationSeparator" w:id="0">
    <w:p w:rsidR="00B630C5" w:rsidRDefault="00B630C5" w:rsidP="001A340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3403"/>
    <w:rsid w:val="0005712B"/>
    <w:rsid w:val="00074F42"/>
    <w:rsid w:val="001A3403"/>
    <w:rsid w:val="002C6088"/>
    <w:rsid w:val="00660285"/>
    <w:rsid w:val="00842198"/>
    <w:rsid w:val="00A90A36"/>
    <w:rsid w:val="00AA3240"/>
    <w:rsid w:val="00B630C5"/>
    <w:rsid w:val="00CA27E0"/>
    <w:rsid w:val="00F04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6175C8-BFF7-4AFB-8824-0EACFB83F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A340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1A3403"/>
  </w:style>
  <w:style w:type="paragraph" w:styleId="Header">
    <w:name w:val="header"/>
    <w:basedOn w:val="Normal"/>
    <w:link w:val="HeaderChar"/>
    <w:uiPriority w:val="99"/>
    <w:unhideWhenUsed/>
    <w:rsid w:val="001A34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3403"/>
  </w:style>
  <w:style w:type="paragraph" w:styleId="Footer">
    <w:name w:val="footer"/>
    <w:basedOn w:val="Normal"/>
    <w:link w:val="FooterChar"/>
    <w:uiPriority w:val="99"/>
    <w:unhideWhenUsed/>
    <w:rsid w:val="001A34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34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8540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5</Pages>
  <Words>1839</Words>
  <Characters>10483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12298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2021-08-10T20:46:00Z</dcterms:created>
  <dcterms:modified xsi:type="dcterms:W3CDTF">2021-08-10T21:21:00Z</dcterms:modified>
</cp:coreProperties>
</file>