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Urteil in Amtshilfeverfahren</w:t>
      </w:r>
    </w:p>
    <w:p>
      <w:r>
        <w:t>Gerne nummeriere ich die Absätze des Sachverhalts gemäss Ihrer Vorgaben und bisherigen Ausführungen:</w:t>
        <w:br/>
        <w:br/>
        <w:t>**1.** Am 1. Mai 2024 richtete die zuständige französische Steuerbehörde, die Direction de contrôle fiscal Sud-Est, Frankreich (nachfolgend: ersuchende Behörde), gestützt auf Art. 28 des Abkommens vom 9. September 1966 zwischen der Schweizerischen Eidgenossenschaft und der Französischen Republik zur Vermeidung der Doppelbesteuerung auf dem Gebiet der Steuern vom Einkommen und vom Vermögen und zur Vermeidung von Steuerbetrug und Steuerflucht (SR 0.672.934.91; nachfolgend: DBA CH-FR) ein Amtshilfeersuchen an die Eidgenössische Steuerverwaltung (ESTV) betreffend X AG (nachfolgend auch: betroffene Person). Als Informationsinhaberin wurde die Y AG, Strasse 5, 6334 Zürich (nachfolgend: schweizerische Gesellschaft), genannt.</w:t>
        <w:br/>
        <w:br/>
        <w:t>**2.** Die ersuchende Behörde hat zum Sachverhalt im Wesentlichen Folgendes ausgeführt: Die X AG, eine Gesellschaft nach monegassischem Recht mit Sitz in Monaco und einer Betriebsstätte in Frankreich, werde derzeit für die Steuerperioden vom 1. Januar 2020 bis 31. Dezember 2022 einer steuerlichen Kontrolle durch die französischen Steuerbehörden unterzogen. Im Rahmen dieser Kontrolle habe die Gesellschaft angegeben, per 1. Januar 2021 eine Schuld gegenüber ihrer Hauptgesellschafterin, der in der Schweiz ansässigen Y AG, ausgewiesen zu haben. Die entsprechenden Nachweise stammten aus der Zeit vor 2007, und es bestehe Unsicherheit darüber, ob die Schuld in den Jahren 2007 bis 2021 zurückgezahlt oder annulliert worden sei. Die Y AG sei zudem mit Blick auf ihre Beteiligung an der X AG in Frankreich der Körperschaftsteuer unterstellt und habe einen Jahresabschluss per 31. Dezember 2020 eingereicht. In diesem solle sich eine entsprechende Forderung in Höhe von EUR 3 Mio. gegenüber der X AG zeigen; ein solcher Posten sei in den Unterlagen jedoch nicht ersichtlich gewesen. Ziel des Amtshilfeersuchens sei es daher, das Bestehen bzw. Nichtbestehen der Forderung der Y AG gegenüber der X AG per 1. Januar 2021 zu klären, um die steuerliche Situation der betroffenen Person in Frankreich korrekt beurteilen zu können.</w:t>
        <w:br/>
        <w:br/>
        <w:t>**3.** Die ersuchende Behörde hat die ESTV für den Zeitraum vom 1. Januar 2020 bis 31. Dezember 2022 um nachstehende Informationen über die schweizerische Gesellschaft ersucht:</w:t>
        <w:br/>
        <w:br/>
        <w:t>«1.  Bilan (actif et passif) arrete au 31/12/2020 de la societe Y AG.</w:t>
        <w:br/>
        <w:t>2.  Grand Livre du compte de la societe X AG ouvert dans la comptabilite de la societe Y AG pour la periode du 01/01/2021 au 31/12/2021.»</w:t>
        <w:br/>
        <w:br/>
        <w:t>**4.** Die ersuchende Behörde erklärte, dass das Ersuchen ihrem innerstaatlichen Recht, ihrer Verwaltungspraxis und dem zugrundeliegenden Abkommen entspreche; dass die Informationen unter vergleichbaren Umständen nach ihrem Recht und im üblichen Rahmen ihrer Verwaltungspraxis eingeholt werden könnten; dass alle auf dem eigenen Staatsgebiet zur Verfügung stehenden Mittel ausgeschöpft worden seien, mit Ausnahme solcher, die mit unverhältnismässigem Aufwand verbunden gewesen wären; dass sämtliche durch das vorliegende Ersuchen erhaltenen Auskünfte vertraulich behandelt und nur für solche Zwecke verwendet werden würden, die im zugrundeliegenden Abkommen genehmigt worden seien.</w:t>
        <w:br/>
        <w:br/>
        <w:t>**5.** Nach Prüfung des Ersuchens gelangte die ESTV zum Schluss, dass auf dieses einzutreten sei. Sie eröffnete ein Amtshilfeverfahren und ersuchte am 11. Juni 2024 sowohl die Steuerverwaltung des Kantons Zürich als auch die schweizerische Gesellschaft mittels Editionsverfügungen, ihr (der ESTV) die ersuchten Informationen zukommen zu lassen. Die Steuerverwaltung des Kantons Zürich ist der Aufforderung der ESTV fristgerecht nachgekommen. Die schweizerische Gesellschaft ist der Aufforderung der ESTV nach entsprechender Fristerstreckung ebenfalls nachgekommen.</w:t>
        <w:br/>
        <w:br/>
        <w:t>**6.** Mit Schreiben vom 25. November 2024 an die ESTV hat die schweizerische Gesellschaft gegen die Gewährung der Amtshilfe opponiert.</w:t>
        <w:br/>
        <w:br/>
        <w:t>**7.** Mit Schlussverfügung vom 6. Januar 2025 erkannte die ESTV (nachfolgend auch: Vorinstanz), dass der ersuchenden Behörde Amtshilfe betreffend die betroffene Person zu leisten und die ersuchten Informationen zu übermitteln seien.</w:t>
        <w:br/>
        <w:br/>
        <w:t>**8.** Gegen die Schlussverfügung vom 6. Januar 2025 erhebt die schweizerische Gesellschaft (nachfolgend auch: Beschwerdeführerin) am 4. Februar 2025 Beschwerde beim Bundesverwaltungsgericht. Sie stellt folgende Anträge:</w:t>
        <w:br/>
        <w:br/>
        <w:t>- Die Schlussverfügung vom 6. Januar 2025 betreffend Amtshilfe gemäss DBA CH-FR auf Ersuchen der Direction de contröle fiscal Sud-Est, Frankreich, vom 1. Mai 2024 sei vollumfänglich aufzuheben.</w:t>
        <w:br/>
        <w:t>- Die Jahresrechnung 2020 der Beschwerdeführerin sei nicht zu übermitteln.</w:t>
        <w:br/>
        <w:t>- Die im Auszug aus den Buchhaltungskontodetails der Beschwerdeführerin zum Konto Nr. XXX betreffend Darlehen gegenüber X AG vom 01.01. - 31.12.2021 enthaltenen Informationen, die sich auf den Zeitraum nach dem 1. Januar 2021 beziehen, seien vor der Übermittlung zu schwärzen.</w:t>
        <w:br/>
        <w:t>- Unter Kosten- und Entschädigungsfolgen (inkl. MWST) zulasten der Beschwerdegegnerin.</w:t>
        <w:br/>
        <w:br/>
        <w:t>**9.** Mit Vernehmlassung vom [...] beantragt die Vorinstanz, die Beschwerde sei kostenpflichtig abzuweisen.</w:t>
        <w:br/>
        <w:br/>
        <w:t>---</w:t>
        <w:br/>
        <w:br/>
        <w:t>Auf die vorstehenden und die weiteren Vorbringen der Verfahrensbeteiligten sowie die Akten wird nachfolgend unter den Erwägungen insoweit eingegangen, als sie für den vorliegenden Entscheid wesentlich sind.</w:t>
      </w:r>
    </w:p>
    <w:p>
      <w:pPr>
        <w:pStyle w:val="Heading1"/>
      </w:pPr>
      <w:r>
        <w:t>Urteil in Amtshilfeverfahren</w:t>
      </w:r>
    </w:p>
    <w:p>
      <w:r>
        <w:t>10. Gemäss Art. 31 des Bundesgesetzes vom 17. Juni 2005 über das Bundesverwaltungsgericht (VGG, SR 173.32) beurteilt das Bundesverwaltungsgericht Beschwerden gegen Verfügungen nach Art. 5 des Bundesgesetzes vom 20. Dezember 1968 über das Verwaltungsverfahren (VwVG, SR 172.021). Die Eidgenössische Steuerverwaltung (ESTV) als Beschwerdegegnerin ist gemäss Art. 33 VGG eine Vorinstanz des Bundesverwaltungsgerichts. Eine das Sachgebiet betreffende Ausnahme im Sinne von Art. 32 VGG liegt nicht vor. Das Bundesverwaltungsgericht ist somit für die Beurteilung der vorliegenden Beschwerde zuständig.</w:t>
      </w:r>
    </w:p>
    <w:p>
      <w:pPr>
        <w:pStyle w:val="Heading1"/>
      </w:pPr>
      <w:r>
        <w:t>Urteil in Amtshilfeverfahren</w:t>
      </w:r>
    </w:p>
    <w:p>
      <w:r>
        <w:t>11. Die Durchführung des vorliegenden Amtshilfeverfahrens richtet sich nach dem Bundesgesetz vom 28. September 2012 über die internationale Amtshilfe in Steuersachen (StAhiG, SR 651.1; Art. 1 Abs. 1 Bst. a StAhiG). Massgebend sind zudem die Bestimmungen des hier anzuwendenden Doppelbesteuerungsabkommens zwischen der Schweiz und Deutschland vom 27. Oktober 1971 (DBA CH-DE). Allfällige abweichende Regelungen des DBA CH-DE gehen den Vorschriften des StAhiG vor (Art. 1 Abs. 2 StAhiG).</w:t>
      </w:r>
    </w:p>
    <w:p>
      <w:pPr>
        <w:pStyle w:val="Heading1"/>
      </w:pPr>
      <w:r>
        <w:t>Urteil in Amtshilfeverfahren</w:t>
      </w:r>
    </w:p>
    <w:p>
      <w:r>
        <w:t>12. Das vorliegende Beschwerdeverfahren richtet sich nach den Bestimmungen des Verwaltungsverfahrensgesetzes (VwVG; SR 172.021), soweit das Bundesgesetz über das Bundesverwaltungsgericht (VGG; SR 173.32) oder das Bundesgesetz über die internationale Amtshilfe in Steuersachen (StAhiG; SR 651.1) nichts anderes bestimmen (Art. 5 Abs. 1 und Art. 19 Abs. 5 StAhiG, Art. 37 VGG).</w:t>
      </w:r>
    </w:p>
    <w:p>
      <w:pPr>
        <w:pStyle w:val="Heading1"/>
      </w:pPr>
      <w:r>
        <w:t>Urteil in Amtshilfeverfahren</w:t>
      </w:r>
    </w:p>
    <w:p>
      <w:r>
        <w:t>13. Der Beschwerdeführer ist als direkter Adressat der streitgegenständlichen Verfügung gemäss Art. 48 Abs. 1 VwVG in Verbindung mit Art. 19 Abs. 2 StAhiG zur Beschwerde legitimiert.</w:t>
      </w:r>
    </w:p>
    <w:p>
      <w:pPr>
        <w:pStyle w:val="Heading1"/>
      </w:pPr>
      <w:r>
        <w:t>Urteil in Amtshilfeverfahren</w:t>
      </w:r>
    </w:p>
    <w:p>
      <w:r>
        <w:t>14. Die Beschwerde wurde frist- und formgerecht eingereicht und erfüllt die Anforderungen von Art. 50 Abs. 1 und Art. 52 Abs. 1 VwVG. Da der Beschwerdeführer als Adressat der angefochtenen Verfügung zur Beschwerde legitimiert ist (Art. 48 Abs. 1 VwVG i.V.m. Art. 19 Abs. 2 StAhiG), ist auf die Beschwerde einzutreten.</w:t>
      </w:r>
    </w:p>
    <w:p>
      <w:pPr>
        <w:pStyle w:val="Heading1"/>
      </w:pPr>
      <w:r>
        <w:t>Urteil in Amtshilfeverfahren</w:t>
      </w:r>
    </w:p>
    <w:p>
      <w:r>
        <w:t>15. Im vorliegenden Amtshilfeverfahren überprüft das Bundesverwaltungsgericht die angefochtene Verfügung in rechtlicher und tatsächlicher Hinsicht umfassend. Die beschwerdeführende Partei kann namentlich die Verletzung von Bundesrecht, die unrichtige oder unvollständige Feststellung des Sachverhalts sowie die Unangemessenheit der Verfügung geltend machen (Art. 49 VwVG i.V.m. Art. 19 Abs. 2 StAhiG).</w:t>
      </w:r>
    </w:p>
    <w:p>
      <w:pPr>
        <w:pStyle w:val="Heading1"/>
      </w:pPr>
      <w:r>
        <w:t>Urteil in Amtshilfeverfahren</w:t>
      </w:r>
    </w:p>
    <w:p>
      <w:r>
        <w:t>16. Dem Antrag der Beschwerdeführerin auf vollständige Akteneinsicht wurde im vorliegenden Verfahren vor dem Bundesverwaltungsgericht entsprochen (vgl. Sachverhalt Bst. D.b). Weitergehende Ausführungen zum Antrag auf Akteneinsicht erübrigen sich damit.</w:t>
      </w:r>
    </w:p>
    <w:p>
      <w:pPr>
        <w:pStyle w:val="Heading1"/>
      </w:pPr>
      <w:r>
        <w:t>Urteil in Amtshilfeverfahren</w:t>
      </w:r>
    </w:p>
    <w:p>
      <w:r>
        <w:t>17. Das vorliegende Amtshilfeersuchen betrifft den Zeitraum vom 1. Januar 2019 bis 31. Dezember 2021 und stützt sich auf Art. 26 des Doppelbesteuerungsabkommens zwischen der Schweiz und Deutschland vom 11. August 1971 (SR 0.672.913.62) sowie auf das Protokoll vom 30. März 2012 zum vorgenannten Abkommen.</w:t>
      </w:r>
    </w:p>
    <w:p>
      <w:pPr>
        <w:pStyle w:val="Heading1"/>
      </w:pPr>
      <w:r>
        <w:t>Urteil in Amtshilfeverfahren</w:t>
      </w:r>
    </w:p>
    <w:p>
      <w:r>
        <w:t>3.2 Gemäss Art. 26 Abs. 1 DBA CH-DE tauschen die zuständigen Behörden der Vertragsstaaten untereinander diejenigen Informationen aus, die zur Durchführung dieses Abkommens oder zur Anwendung oder Durchsetzung des innerstaatlichen Rechts betreffend die unter das Abkommen fallenden Steuern, soweit die diesem Recht entsprechende Besteuerung nicht dem Abkommen widerspricht, voraussichtlich erheblich sind. Dabei ist der Informationsaustausch nicht durch Art. 1 DBA CH-DE (persönlicher Geltungsbereich) und Art. 2 DBA CH-DE (sachlicher Geltungsbereich) eingeschränkt.</w:t>
      </w:r>
    </w:p>
    <w:p>
      <w:pPr>
        <w:pStyle w:val="Heading1"/>
      </w:pPr>
      <w:r>
        <w:t>Urteil in Amtshilfeverfahren</w:t>
      </w:r>
    </w:p>
    <w:p>
      <w:r>
        <w:t>3.3 Gemäss Art. 26 Abs. 1 DBA CH-DE ist der Informationsaustausch zwischen den zuständigen Behörden zulässig, soweit die ausgetauschten Informationen zur Durchführung des Abkommens oder zur Anwendung oder Durchsetzung des innerstaatlichen Rechts betreffend die durch das Abkommen erfassten Steuern voraussichtlich erheblich sind. Das Abkommen sieht kein ausdrückliches Erfordernis vor, dass die ersuchende Behörde zuvor alle im innerstaatlichen Steuerverfahren vorgesehenen Mittel zur Informationsbeschaffung ausschöpfen muss. Nach der bundesgerichtlichen Rechtsprechung ist vielmehr davon auszugehen, dass ein Amtshilfeersuchen grundsätzlich zulässig ist, sofern die ersuchende Behörde nachvollziehbar darlegt, dass die angeforderten Informationen für das steuerliche Verfahren im ersuchenden Staat voraussichtlich erheblich sein könnten. Das Amtshilfeverfahren setzt dabei insbesondere eine genügend konkrete Umschreibung des Sachverhalts sowie der betroffenen Personen voraus (vgl. BGE 147 II 333 E. 5.6; BGE 144 II 206 E. 3.3.1). Ein Ersuchen ist hingegen nicht statthaft, wenn es sich auf eine sogenannte fishing expedition richtet oder offensichtlich ausserhalb des sachlichen Geltungsbereichs des Abkommens liegt.</w:t>
      </w:r>
    </w:p>
    <w:p>
      <w:pPr>
        <w:pStyle w:val="Heading1"/>
      </w:pPr>
      <w:r>
        <w:t>Urteil in Amtshilfeverfahren</w:t>
      </w:r>
    </w:p>
    <w:p>
      <w:r>
        <w:t>3.4 Gemäss Art. 26 Abs. 5 DBA CH-DE i.V.m. Art. 26 Abs. 2 DBA CH-DE hat die ersuchende Behörde im Rahmen eines Amtshilfeersuchens insbesondere folgende Angaben zu machen: (i) die Identität der steuerpflichtigen Person, über die Informationen verlangt werden, (ii) den Zeitraum, für welchen die Auskunft gewünscht wird, (iii) eine Beschreibung der erbetenen Informationen einschliesslich deren mutmasslichen Standorts sowie Angaben über die Form, in der die Informationen benötigt werden, (iv) den steuerlichen Zweck, zu dem die Auskünfte benötigt werden, sowie (v) soweit bekannt, Name und Anschrift der Person, bei welcher die verlangten Informationen voraussichtlich ersucht werden können. Die Angabe dieser Informationen ist erforderlich, damit das Amtshilfeersuchen den Anforderungen des anwendbaren Abkommens genügt und insbesondere ausgeschlossen werden kann, dass es sich um eine unzulässige „fishing expedition“ handelt (vgl. Urteil des BGer 2C_117/2023 vom 10. Juli 2023 E. 3.2; Urteil des BVGer A-1826/2022 vom 9. Dezember 2022 E. 4.2).</w:t>
      </w:r>
    </w:p>
    <w:p>
      <w:pPr>
        <w:pStyle w:val="Heading1"/>
      </w:pPr>
      <w:r>
        <w:t>Urteil in Amtshilfeverfahren</w:t>
      </w:r>
    </w:p>
    <w:p>
      <w:r>
        <w:t>3.5 Im vorliegenden Fall ist zu prüfen, ob das Amtshilfeersuchen der deutschen Steuerbehörden die Voraussetzung der voraussichtlichen Erheblichkeit im Sinne von Art. 26 Abs. 1 DBA CH-DE erfüllt. Nach dem Wortlaut des Abkommens ist die schweizerische Behörde verpflichtet, diejenigen Informationen zu liefern, die voraussichtlich erheblich für die Anwendung oder Durchsetzung des innerstaatlichen Steuerrechts des ersuchenden Staates sind. Die Voraussetzung der voraussichtlichen Erheblichkeit ist erfüllt, wenn aufgrund der im Ersuchen dargelegten Sachverhaltsdarstellung und Zielsetzung eine vernünftige Möglichkeit besteht, dass die verlangten Informationen im Steuerverfahren der ersuchenden Behörde von Bedeutung sein könnten. Hierbei kommt es nicht darauf an, dass die ersuchten Informationen im Nachhinein tatsächlich erheblich sind, sondern es genügt, dass ihre potenzielle Erheblichkeit im Zeitpunkt der Gesuchstellung plausibel erscheint. Die Überprüfung der voraussichtlichen Erheblichkeit obliegt dabei der schweizerischen Behörde lediglich in Bezug auf die Plausibilität und Nachvollziehbarkeit des dargelegten Zusammenhangs zwischen den verlangten Informationen und dem dargestellten Sachverhalt. Eine Ablehnung der Amtshilfe wegen fehlender voraussichtlicher Erheblichkeit ist demnach nur angezeigt, wenn ein Bezug der verlangten Informationen zum steuerlichen Verfahren im ersuchenden Staat als unwahrscheinlich oder wenig wahrscheinlich erscheint. Im vorliegenden Fall hat die ersuchende Behörde im Amtshilfeersuchen die betroffene Person, den Zeitraum sowie den steuerlichen Zweck des Ersuchens hinreichend konkretisiert und ausführlich dargelegt, weshalb die Informationen zur Klärung des steuerlichen Sachverhalts erforderlich sein könnten. Damit ist die Voraussetzung der voraussichtlichen Erheblichkeit als erfüllt zu betrachten.</w:t>
      </w:r>
    </w:p>
    <w:p>
      <w:pPr>
        <w:pStyle w:val="Heading1"/>
      </w:pPr>
      <w:r>
        <w:t>Urteil in Amtshilfeverfahren</w:t>
      </w:r>
    </w:p>
    <w:p>
      <w:r>
        <w:t>3.6 Im vorliegenden Fall macht die Beschwerdeführerin geltend, dass sich die ersuchten Informationen zumindest teilweise auch auf sogenannte «nicht betroffene Personen» beziehen würden. Unter nicht betroffenen Personen sind gemäss Art. 4 Abs. 3 StAhiG Personen zu verstehen, die mit dem dem Amtshilfeersuchen zugrundeliegenden steuerlichen Sachverhalt in keinem Zusammenhang stehen und deren Angaben rein zufällig in den zu übermittelnden Unterlagen erscheinen. Die Übermittlung von Informationen über nicht betroffene Personen ist grundsätzlich unzulässig, es sei denn, diese Informationen sind für die Beurteilung der Steuerpflicht der im ersuchenden Staat betroffenen Person voraussichtlich erheblich und eine Aussonderung oder Unkenntlichmachung würde den Zweck des Amtshilfeverfahrens vereiteln (vgl. BGE 144 II 29 E. 4.2.2 ff.; Urteil des BVGer A-4987/2021 vom 20. Mai 2022 E. 2.2.6). Im vorliegenden Fall ergeben sich aus den Akten keine Anhaltspunkte, dass die in den Unterlagen enthaltenen Informationen über Drittpersonen den Anforderungen an nicht betroffene Personen im Sinne von Art. 4 Abs. 3 StAhiG entsprechen oder deren berechtigte Interessen das Interesse des ersuchenden Staates an der Informationsübermittlung überwiegen würden. Die Übermittlung der ersuchten Informationen ist daher auch im Hinblick auf den Schutz nicht betroffener Personen zulässig.</w:t>
      </w:r>
    </w:p>
    <w:p>
      <w:pPr>
        <w:pStyle w:val="Heading1"/>
      </w:pPr>
      <w:r>
        <w:t>Urteil in Amtshilfeverfahren</w:t>
      </w:r>
    </w:p>
    <w:p>
      <w:r>
        <w:t>3.3.1 Das vorliegende Amtshilfeersuchen erfüllt die an ein solches gestellten formellen Anforderungen. Das Ersuchen bezieht sich auf einen spezifisch umschriebenen steuerlichen Sachverhalt, der von der ersuchenden Behörde nachvollziehbar und ausreichend detailliert dargestellt wurde. Die ersuchende Behörde legt dar, aus welchen Gründen sie davon ausgeht, dass die beantragten Informationen für die steuerliche Beurteilung der beschwerdebetroffenen Person im ersuchenden Staat von voraussichtlicher Erheblichkeit sind. Es handelt sich somit nicht um eine «fishing expedition» oder eine Anfrage ins Blaue hinein, sondern um ein auf konkrete Anhaltspunkte gestütztes Ersuchen. Soweit die Beschwerdeführerin geltend macht, es liege dennoch eine «fishing expedition» vor, weil die begehrten Informationen nicht voraussichtlich erheblich seien, ist dieses Vorbringen im Rahmen der Prüfung der voraussichtlichen Erheblichkeit zu behandeln (vgl. E. 4.3).</w:t>
      </w:r>
    </w:p>
    <w:p>
      <w:pPr>
        <w:pStyle w:val="Heading1"/>
      </w:pPr>
      <w:r>
        <w:t>Urteil in Amtshilfeverfahren</w:t>
      </w:r>
    </w:p>
    <w:p>
      <w:r>
        <w:t>3.3.2 Die Beschwerdeführerin macht eine Verletzung des Subsidiaritätsprinzips geltend, indem sie vorbringt, die ersuchende Behörde habe die ihr nach innerstaatlichem Recht zur Verfügung stehenden üblichen Mittel zur Beschaffung der Informationen nicht ausgeschöpft. Im vorliegenden Amtshilfeersuchen erklärt die ersuchende Behörde, dass alle im ersuchenden Staat zur Verfügung stehenden ordentlichen Informationsquellen konsultiert und ausgeschöpft worden seien, wobei lediglich von Mittel abgesehen wurde, deren Inanspruchnahme mit einem unverhältnismässigen Aufwand verbunden gewesen wäre (vgl. Sachverhalt lit. B). Dieser Umstand wurde in der angefochtenen Schlussverfügung der ESTV festgehalten. Die Behauptung der Beschwerdeführerin, bestimmte Informationen seien im Internet öffentlich zugänglich und hätten ohne Mitwirkung der Schweizer Behörden beschafft werden können, ist nicht geeignet, ernsthafte Zweifel an der Richtigkeit der Erklärung der ersuchenden Behörde zu begründen. Gemäss bundesgerichtlicher Rechtsprechung kann nicht verlangt werden, dass sich eine ausländische Behörde mit der Funktionsweise und den Inhalten ausländischer öffentlicher Register oder Quellen im Detail vertraut macht. Zudem lässt sich aus den öffentlich zugänglichen Quellen nicht mit hinreichender Präzision auf die im Amtshilfeersuchen verlangten spezifischen Informationen schliessen. Das Subsidiaritätsprinzip ist demnach im vorliegenden Fall gewahrt.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