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zuständige französische Steuerbehörde, die Direction de contrôle fiscal Sud-Est, Frankreich (nachfolgend: ersuchende Behörde), gestützt auf Artikel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X AG (nachfolgend: betroffene Person). Als Informationsinhaberin wurde die Y AG, Zürich (nachfolgend: schweizerische Gesellschaft), genannt.</w:t>
      </w:r>
    </w:p>
    <w:p>
      <w:pPr>
        <w:pStyle w:val="ListNumber"/>
      </w:pPr>
      <w:r>
        <w:t>Am 1. Mai 2024 richtete die zuständige französische Steuerbehörde, die Direction de contröle fiscal Sud-Est (nachfolgend: ersuchende Behörde), gestützt auf Artikel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X AG, gegründet am 1. Januar 2002, gelöscht am 26. Januar 2024, mit letzter bekannter Adresse in Frankreich (nachfolgend auch: betroffene Person). Als Informationsinhaberin wurde die Y AG, Strasse 5, 6334 Zürich, benannt (nachfolgend: schweizerische Gesellschaft).</w:t>
        <w:br/>
        <w:br/>
        <w:t>Die ersuchende Behörde führte im Amtshilfeersuchen im Wesentlichen aus, dass die X AG derzeit einer Steuerprüfung durch die französische Verwaltung für den Zeitraum vom 1. Januar 2020 bis 31. Dezember 2022 unterzogen werde. Im Rahmen dieser Überprüfung habe die X AG angegeben, per 1. Januar 2021 gegenüber der schweizerischen Gesellschaft Y AG eine Schuld in Höhe von 3.000.000 Euro zu haben. Die Nachweise hierzu seien jedoch veraltet und die Forderung könnte zwischen 2007 und 2021 zurückgezahlt oder erlassen worden sein. Zudem sei in der Bilanz der Y AG per 31. Dezember 2020, die in Frankreich eingereicht wurde, keine entsprechende Forderung gegenüber der X AG ausgewiesen worden. Die ersuchende Behörde habe das Amtshilfeersuchen gestellt, um die Existenz und Höhe dieser Forderung zu bestätigen oder zu widerlegen und auf dieser Grundlage die Höhe der von der X AG im französischen Steuerverfahren zu entrichtenden Steuern zu klären.</w:t>
      </w:r>
    </w:p>
    <w:p>
      <w:pPr>
        <w:pStyle w:val="ListNumber"/>
      </w:pPr>
      <w:r>
        <w:t xml:space="preserve">Am 1. Mai 2024 richtete die zuständige französische Steuerbehörde, die Direction de contrôle fiscal Sud-Est (nachfolgend: ersuchende Behörde), gestützt auf Artikel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X AG, gegründet am 1. Januar 2002 und gelöscht am 26. Januar 2024, mit letzter bekannter Adresse in Frankreich (nachfolgend auch: betroffene Person). Als Informationsinhaberin wurde die Y AG, Strasse 5, 6334 Zürich, bezeichnet (nachfolgend: schweizerische Gesellschaft).  </w:t>
        <w:br/>
        <w:br/>
        <w:t xml:space="preserve">Die ersuchende Behörde führte im Wesentlichen folgendes aus: Die X AG unterziehe sich derzeit einer steuerlichen Prüfung durch die französische Steuerverwaltung für die Periode vom 1. Januar 2020 bis zum 31. Dezember 2022. Dabei habe die X AG angegeben, gegenüber ihrem Hauptgesellschafter, der schweizerischen Gesellschaft Y AG, per 1. Januar 2021 mit einem Betrag von 3 Mio. Euro verschuldet zu sein. Die vorgelegten Nachweise seien allerdings veraltet (aus vor dem Jahr 2007), so dass nicht ausgeschlossen werden könne, dass die Schuld zwischenzeitlich getilgt oder erlassen worden sei. Die schweizerische Gesellschaft Y AG unterliege in Frankreich der Körperschaftsteuer für ihren Anteil am Ergebnis der X AG und habe daher für den 31. Dezember 2020 eine Jahresrechnung eingereicht, in welcher eine Forderung gegenüber der X AG in der behaupteten Höhe hätte ausgewiesen sein müssen. Diese Forderung werde aber in dem ihr vorliegenden Jahresabschluss nicht ausgewiesen. Das Amtshilfeersuchen verfolge das Ziel, das Bestehen der besagten Forderung per 1. Januar 2021 zu bestätigen oder zu widerlegen. Die ersuchten Informationen seien für die französische Steuerverwaltung erforderlich, um die Höhe der hinterzogenen Steuern feststellen zu können.  </w:t>
        <w:br/>
        <w:br/>
        <w:t>Die ersuchende Behörde hat die ESTV für den Zeitraum vom 1. Januar 2020 bis 31. Dezember 2022 um nachstehende Informationen ersucht: „1. Bilan (actif et passif) arrêté au 31/12/2020 de la société Y AG. 2. Grand Livre du compte de la société X AG ouvert dans la comptabilité de la société Y AG pour la période du 01/01/2021 au 31/12/2021.“</w:t>
      </w:r>
    </w:p>
    <w:p>
      <w:pPr>
        <w:pStyle w:val="ListNumber"/>
      </w:pPr>
      <w:r>
        <w:t>Am 1. Mai 2024 richtete die zuständige französische Steuerbehörde, die Direction de contröle fiscal Sud-Est, Frankreich (nachfolgend: ersuchende Behörde), gestützt auf Artikel 28 des Abkommens vom 9. September 1966 zwischen der Schweizerischen Eidgenossenschaft und der Französischen Republik zur Vermeidung der Doppelbesteuerung auf dem Gebiet der Steuern vom Einkommen und vom Vermögen sowie zur Vermeidung von Steuerbetrug und Steuerflucht (SR 0.672.934.91, nachfolgend: DBA CH-FR) ein Amtshilfeersuchen an die Eidgenössische Steuerverwaltung (ESTV) betreffend die X AG, gegründet am 1. Januar 2002, gelöscht am 26. Januar 2024, mit letzter bekannter Adresse in Frankreich (nachfolgend: betroffene Person). Als Informationsinhaberin wurde die Y AG, Strasse 5, 6334 Zürich (nachfolgend: schweizerische Gesellschaft), genannt.</w:t>
        <w:br/>
        <w:br/>
        <w:t>Die ersuchende Behörde hat zum Sachverhalt im Wesentlichen Folgendes ausgeführt: Die X AG werde derzeit von der französischen Steuerverwaltung für die Steuerperioden vom 1. Januar 2020 bis zum 31. Dezember 2022 überprüft. Dabei habe die X AG angegeben, per 1. Januar 2021 eine Schuld gegenüber ihrer hauptsächlichen Aktionärin, der in der Schweiz ansässigen Y AG, in Höhe von 3 Millionen Euro zu haben. Die vorgelegten Nachweise hierfür seien jedoch veraltet, und die Schuld könne zwischen 2007 und 2021 zurückgezahlt oder erlassen worden sein. Da die Y AG aufgrund ihrer Beteiligung an der X AG in Frankreich der Körperschaftsteuer unterliege und ihren Jahresabschluss zum 31. Dezember 2020 eingereicht habe, müsste die Forderung in Höhe von 3 Millionen Euro in der Bilanz der Y AG entsprechend ausgewiesen sein. Dieses Ausweis sei jedoch in den der französischen Steuerbehörde vorgelegten Unterlagen nicht ersichtlich. Das Ersuchen ziele daher darauf ab, die Existenz und Höhe der Forderung der Y AG gegenüber der X AG zum 1. Januar 2021 zu bestätigen oder zu widerlegen sowie die damit verbundenen steuerlichen Auswirkungen in Frankreich zu klären.</w:t>
        <w:br/>
        <w:br/>
        <w:t>Die ersuchende Behörde hat die ESTV für den Zeitraum vom 1. Januar 2020 bis 31. Dezember 2022 um nachstehende Informationen über die schweizerische Gesellschaft ersucht: „1. Bilan (actif et passif) arrêté au 31/12/2020 de la société Y AG. 2. Grand Livre du compte de la société X AG ouvert dans la comptabilité de la société Y AG pour la période du 01/01/2021 au 31/12/2021.“</w:t>
        <w:br/>
        <w:br/>
        <w:t>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unverhältnismäßigem Aufwand verbunden gewesen wären; dass sämtliche durch das vorliegende Ersuchen erhaltenen Auskünfte vertraulich behandelt und nur für solche Zwecke verwendet werden würden, die im zugrundeliegenden Abkommen genehmigt worden seien.</w:t>
      </w:r>
    </w:p>
    <w:p>
      <w:pPr>
        <w:pStyle w:val="ListNumber"/>
      </w:pPr>
      <w:r>
        <w:t xml:space="preserve">Am 1. Mai 2024 richtete die zuständige französische Steuerbehörde, die Direction de contrôle fiscal Sud-Est, Frankreich (nachfolgend: ersuchende Behörde), gestützt auf Art.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X AG (nachfolgend auch: betroffene Person). Als Informationsinhaberin wurde die Y AG, Zürich, genannt (nachfolgend: schweizerische Gesellschaft).  </w:t>
        <w:br/>
        <w:br/>
        <w:t xml:space="preserve">Die ersuchende Behörde hat zum Sachverhalt im Wesentlichen Folgendes ausgeführt: Die X AG unterliegt derzeit in Frankreich einer Steuerprüfung für den Zeitraum vom 1. Januar 2020 bis zum 31. Dezember 2022. Im Rahmen dieser Prüfung hat die X AG erklärt, per 1. Januar 2021 eine Schuld von 3.000.000 Euro gegenüber der Y AG zu haben. Vorlage der Belege hierzu sei jedoch unzureichend, und es bestehe der Verdacht, dass die Schuld zwischen 2007 und 2021 entweder zurückbezahlt oder erlassen wurde. Da die Y AG in Frankreich anteilig besteuert wird, müsse die Forderung von 3.000.000 Euro in deren Bilanz für den 31. Dezember 2020 ausgewiesen sein, was jedoch nicht der Fall sei. Die ersuchende Behörde benötigt daher die angeforderten Informationen, um die Höhe der vermuteten Steuereinbußen zu ermitteln.  </w:t>
        <w:br/>
        <w:br/>
        <w:t xml:space="preserve">Die ersuchende Behörde hat die ESTV für den Zeitraum vom 1. Januar 2020 bis zum 31. Dezember 2022 um nachstehende Informationen ersucht: „1. Bilan (actif et passif) arrêté au 31/12/2020 de la société Y AG. 2. Grand Livre du compte de la société X AG ouvert dans la comptabilité de la société Y AG pour la période du 01/01/2021 au 31/12/2021.“  </w:t>
        <w:br/>
        <w:br/>
        <w:t xml:space="preserve">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unverhältnismäßigem Aufwand verbunden gewesen wären; dass sämtliche durch das vorliegende Ersuchen erhaltenen Auskünfte vertraulich behandelt und nur für solche Zwecke verwendet werden würden, die im zugrundeliegenden Abkommen genehmigt worden seien.  </w:t>
        <w:br/>
        <w:br/>
        <w:t>Nach Prüfung des Ersuchens gelangte die ESTV zum Schluss, dass auf dieses einzutreten sei, und eröffnete ein Verfahren. Daraufhin ersuchte sie am 11. Juni 2024 die schweizerische Gesellschaft Y AG mittels Editionsverfügung, ihr die ersuchten Informationen zuzustellen, und die Steuerverwaltung des Kantons Zürich um Übermittlung entsprechender Informationen. Die Steuerverwaltung des Kantons Zürich stellte die angeforderten Unterlagen der ESTV fristgerecht zu. Die Y AG lieferte die ersuchten Informationen innert zweimalig erstreckter Frist an die ESTV. Ferner informierte die Y AG die ESTV am 1. Juli 2024 darüber, dass die betroffene Person nicht über das Amtshilfeverfahren informiert worden sei. Die ESTV informierte daraufhin die betroffene Person und setzte ihr eine Frist zur Stellungnahme oder Zustimmung der Datenübermittlung an die ersuchende Behörde.</w:t>
      </w:r>
    </w:p>
    <w:p>
      <w:pPr>
        <w:pStyle w:val="ListNumber"/>
      </w:pPr>
      <w:r>
        <w:t xml:space="preserve">Am 1. Mai 2024 richtete die zuständige französische Steuerbehörde, die Direction de contröle fiscal Sud-Est, Frankreich (nachfolgend: ersuchende Behörde), gestützt auf Artikel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Gesellschaft X AG, gegründet am 1. Januar 2002 und gelöscht am 26. Januar 2024, mit letzter bekannter Adresse in Frankreich (nachfolgend auch: betroffene Person). Als Informationsinhaberin wurde die Y AG, Sitz in Zürich (nachfolgend: schweizerische Gesellschaft), genannt.  </w:t>
        <w:br/>
        <w:br/>
        <w:t xml:space="preserve">Die ersuchende Behörde hat zum Sachverhalt im Wesentlichen Folgendes ausgeführt: Die X AG befindet sich gegenwärtig im Rahmen einer Steuerprüfung durch die französische Verwaltung bezüglich der Steuerperiode vom 1. Januar 2020 bis 31. Dezember 2022. Die Gesellschaft, mit Sitz in Monaco, habe gegenüber ihrer Hauptaktionärin, der Schweizer Y AG, per 1. Januar 2021 angeblich eine Schuld von 3 Millionen Euro ausgewiesen. Die von der X AG hierzu vorgelegten Nachweise seien veraltet, und es bestehe der Verdacht, dass die Schuld in der Zwischenzeit ganz oder teilweise zurückgezahlt oder erlassen wurde. Im Rahmen der Besteuerung der Y AG in Frankreich hätte diese Forderung in der Bilanz per 31. Dezember 2020 zu erscheinen, was in den dort eingereichten Unterlagen jedoch nicht der Fall sei. Die ersuchende Behörde beabsichtigt, mit dem Amtshilfeersuchen den Bestand oder das Bestehen dieser Forderung zum genannten Stichtag zu bestätigen oder zu widerlegen, um eine korrekte Besteuerung sicherzustellen.  </w:t>
        <w:br/>
        <w:br/>
        <w:t xml:space="preserve">Die ersuchende Behörde hat die ESTV für den Zeitraum vom 1. Januar 2020 bis 31. Dezember 2022 um nachstehende Informationen über die schweizerische Gesellschaft ersucht: „1. Bilan (actif et passif) arrêté au 31/12/2020 de la société Y AG. 2. Grand Livre du compte de la société X AG ouvert dans la comptabilité de la société Y AG pour la période du 01/01/2021 au 31/12/2021.“  </w:t>
        <w:br/>
        <w:br/>
        <w:t xml:space="preserve">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unverhältnismässigem Aufwand verbunden gewesen wären; dass sämtliche durch das vorliegende Ersuchen erhaltenen Auskünfte vertraulich behandelt und nur für solche Zwecke verwendet werden würden, die im zugrundeliegenden Abkommen genehmigt worden seien.  </w:t>
        <w:br/>
        <w:br/>
        <w:t xml:space="preserve">Nach Prüfung des Ersuchens gelangte die ESTV zum Schluss, dass auf dieses einzutreten sei, und eröffnete ein Verfahren mit der Nummer 574.12-2024-IT-0055. Daraufhin ersuchte sie am 11. Juni 2024 die schweizerische Gesellschaft mittels Editionsverfügung, ihr die ersuchten Informationen zu übermitteln, und weiter die Steuerverwaltung des Kantons Zürich, ihr die Informationen, soweit in deren Besitz befindlich, ebenfalls zuzustellen. Die Steuerverwaltung des Kantons Zürich und die schweizerische Gesellschaft kamen der Aufforderung der ESTV fristgerecht beziehungsweise nach zweimaliger Fristerstreckung nach.  </w:t>
        <w:br/>
        <w:br/>
        <w:t>Mit Schreiben vom 25. November 2024 an die ESTV hat die schweizerische Gesellschaft gegen die Gewährung der Amtshilfe opponiert. Zuvor war sie im Rahmen des Amtshilfeverfahrens über den wesentlichen Inhalt des Amtshilfeersuchens und über die vorgesehenen zu übermittelnden Informationen informiert und erhielt Gelegenheit zur Stellungnahme.</w:t>
      </w:r>
    </w:p>
    <w:p>
      <w:pPr>
        <w:pStyle w:val="ListNumber"/>
      </w:pPr>
      <w:r>
        <w:t xml:space="preserve">Am 1. Mai 2024 richtete die zuständige französische Steuerbehörde, die Direction de contröle fiscal Sud-Est, Frankreich (nachfolgend: ersuchende Behörde), gestützt auf Art.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X AG, gelöscht am 26. Januar 2024, mit letzter bekannter Adresse in Frankreich (nachfolgend auch: betroffene Person). Als Informationsinhaberin wurde die Y AG, Zürich (nachfolgend: schweizerische Gesellschaft) genannt.  </w:t>
        <w:br/>
        <w:br/>
        <w:t>Die ersuchende Behörde hat zum Sachverhalt im Wesentlichen Folgendes ausgeführt: Die Südeuropa-Betriebsprüfung führe eine Kontrolle der Steuerbelange der betroffenen Person für den Zeitraum vom 1. Januar 2020 bis 31. Dezember 2022 durch. Die X AG habe gegenüber der französischen Steuerverwaltung erklärt, per 1. Januar 2021 eine Schuld gegenüber der Y AG von 3 Millionen Euro zu haben. Die ersuchende Behörde beanstandet, dass sich diese Forderung jedoch nicht in der Bilanz der Y AG zum 31. Dezember 2020 widerspiegle. Ziel des Amtshilfeersuchens sei daher die Überprüfung der bestehenden Schuld und deren allfällige steuerliche Auswirkungen in Frankreich.</w:t>
        <w:br/>
        <w:br/>
        <w:t>Die ersuchende Behörde hat die ESTV für den Zeitraum vom 1. Januar 2020 bis 31. Dezember 2022 um nachstehende Informationen ersucht: „1. Bilan (actif et passif) arrêté au 31/12/2020 de la société Y AG. 2. Grand Livre du compte de la société X AG ouvert dans la comptabilité de la société Y AG pour la période du 01/01/2021 au 31/12/2021.“</w:t>
        <w:br/>
        <w:br/>
        <w:t>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unverhältnismäßigem Aufwand verbunden gewesen wären; dass sämtliche durch das vorliegende Ersuchen erhaltenen Auskünfte vertraulich behandelt und nur für solche Zwecke verwendet werden würden, die im zugrundeliegenden Abkommen genehmigt worden seien.</w:t>
        <w:br/>
        <w:br/>
        <w:t>Nach Prüfung des Ersuchens gelangte die ESTV zum Schluss, dass auf dieses einzutreten sei, und eröffnete ein Verfahren mit der Nummer 574.12-2024-IT-0055. Daraufhin ersuchte sie am 11. Juni 2024 die Y AG mittels Editionsverfügung, ihr die ersuchten Informationen zuzustellen, sowie die Steuerverwaltung des Kantons Zürich um dieselbe Auskunft. Die Steuerverwaltung des Kantons Zürich und die Y AG sind der Aufforderung der ESTV fristgerecht nachgekommen. Die Y AG beantragte eine Fristverlängerung, welcher seitens der ESTV entsprochen wurde und die fristgerechte Einreichung der Informationen erfolgte.</w:t>
        <w:br/>
        <w:br/>
        <w:t>Mit Schreiben vom 25. November 2024 an die ESTV hat die Y AG, vertreten durch Rechtsanwälte, gegen die Gewährung der Amtshilfe sowie gegen die Übermittlung der Jahresrechnung 2020 und der vollständigen Kontodetails opponiert und begründete dies insbesondere mit der fehlenden voraussichtlichen Erheblichkeit der Informationen sowie dem Schutzberechtigteninteresse der schweizerischen Gesellschaft.</w:t>
        <w:br/>
        <w:br/>
        <w:t>Mit Schlussverfügung vom 6. Januar 2025 erkannte die ESTV, dass der ersuchenden Behörde Amtshilfe betreffend die X AG zu leisten und die ersuchten Informationen, einschließlich der Jahresrechnung 2020 und des vollständigen Kontodetailauszugs zum Darlehens-Konto, zu übermitteln seien, wobei keine Schwärzungen oder Beschränkungen bei der Übermittlung vorgesehen wurden.</w:t>
      </w:r>
    </w:p>
    <w:p>
      <w:pPr>
        <w:pStyle w:val="ListNumber"/>
      </w:pPr>
      <w:r>
        <w:t>Am 1. Mai 2024 richtete die zuständige französische Steuerbehörde, die Direction de contröle fiscal Sud-Est, Frankreich (nachfolgend: ersuchende Behörde), gestützt auf Artikel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X AG, gegründet am 1. Januar 2002, gelöscht am 26. Januar 2024, letzte bekannte Adresse: Avenue L, Frankreich (nachfolgend auch: betroffene Person). Als Informationsinhaberin wurde die Y AG, Strasse 5, 6334 Zürich (nachfolgend: schweizerische Gesellschaft), genannt.</w:t>
      </w:r>
    </w:p>
    <w:p>
      <w:pPr>
        <w:pStyle w:val="ListNumber"/>
      </w:pPr>
      <w:r>
        <w:t>Am 1. Mai 2024 richtete die zuständige französische Steuerbehörde, die Direction de contrôle fiscal Sud-Est, Frankreich (nachfolgend: ersuchende Behörde), gestützt auf Art. 28 des Abkommens vom 9. September 1966 zwischen der Schweizerischen Eidgenossenschaft und Frankreich zur Vermeidung der Doppelbesteuerung auf dem Gebiet der Steuern vom Einkommen und vom Vermögen und zur Vermeidung von Steuerbetrug und Steuerflucht (DBA CH-FR; SR 0.672.934.91), ein Amtshilfeersuchen an die Eidgenössische Steuerverwaltung (ESTV) betreffend die X AG, gegründet am 1. Januar 2002, gelöscht am 26. Januar 2024, mit letzter bekannter Adresse in Frankreich (nachfolgend: betroffene Person). Als Informationsinhaberin wurde die Y AG, Strasse 5, 6334 Zürich (nachfolgend: schweizerische Gesellschaft), bezeichnet.</w:t>
      </w:r>
    </w:p>
    <w:p>
      <w:pPr>
        <w:pStyle w:val="ListNumber"/>
      </w:pPr>
      <w:r>
        <w:t>Auf die vorstehenden und die weiteren Vorbringen der Verfahrensbeteiligten sowie die Akten wird nachfolgend unter den Erwägungen insoweit eingegangen, als sie für den vorliegenden Entscheid wesentlich sind.</w:t>
      </w:r>
    </w:p>
    <w:p>
      <w:pPr>
        <w:pStyle w:val="Heading2"/>
      </w:pPr>
      <w:r>
        <w:t>Das Bundesverwaltungsgericht zieht in Erwägungen:</w:t>
      </w:r>
    </w:p>
    <w:p>
      <w:pPr>
        <w:pStyle w:val="ListNumber"/>
      </w:pPr>
      <w:r>
        <w:t>Gemäss Art. 31 des Bundesgesetzes vom 17. Juni 2005 über das Bundesverwaltungsgericht (VGG, SR 173.32) beurteilt dieses Gericht Beschwerden gegen Verfügungen der Eidgenössischen Steuerverwaltung (ESTV) nach Art. 19 Absatz 1 des Bundesgesetzes vom 28. September 2012 über die internationale Amtshilfe in Steuersachen (StAhiG, SR 651.1). Die ESTV ist als Behörde gemäss Art. 33 VGG Vorinstanz des Bundesverwaltungsgerichts. Es liegt keine Ausnahme gemäss Art. 32 VGG vor. Das Bundesverwaltungsgericht ist somit zur Beurteilung der vorliegenden Beschwerde zuständig.</w:t>
      </w:r>
    </w:p>
    <w:p>
      <w:pPr>
        <w:pStyle w:val="ListNumber"/>
      </w:pPr>
      <w:r>
        <w:t>Die Durchführung des DBA CH-DE richtet sich nach dem Bundesgesetz vom 28. September 2012 über die internationale Amtshilfe in Steuersachen (StAhiG, SR 651.1; Art. 1 Abs. 1 Bst. a StAhiG). Allenfalls abweichende Bestimmungen des vorliegend anwendbaren DBA CH-DE gehen vor (Art. 1 Abs. 2 StAhiG).</w:t>
      </w:r>
    </w:p>
    <w:p>
      <w:pPr>
        <w:pStyle w:val="ListNumber"/>
      </w:pPr>
      <w:r>
        <w:t>Das Beschwerdeverfahren im vorliegenden Amtshilfeverfahren richtet sich nach den Vorschriften des StAhiG, soweit das VwVG oder das VGG keine speziellen Regelungen enthalten (Art. 19 Abs. 5 StAhiG, Art. 5 Abs. 1, Art. 37 VGG). Dabei gehen die im DBA CH-DE enthaltenen Verfahrensbestimmungen grundsätzlich den allgemeinen Bestimmungen des StAhiG vor (Art. 1 Abs. 2 StAhiG).</w:t>
      </w:r>
    </w:p>
    <w:p>
      <w:pPr>
        <w:pStyle w:val="ListNumber"/>
      </w:pPr>
      <w:r>
        <w:t>Der Beschwerdeführer ist als Adressat der angefochtenen Verfügung gemäß Art. 48 Abs. 1 VwVG in Verbindung mit Art. 19 Abs. 2 StAhiG zur Beschwerde legitimiert.</w:t>
      </w:r>
    </w:p>
    <w:p>
      <w:pPr>
        <w:pStyle w:val="ListNumber"/>
      </w:pPr>
      <w:r>
        <w:t>Die Beschwerde wurde binnen der gesetzlich vorgeschriebenen Frist und in der vorgeschriebenen Form eingereicht. Der Beschwerdeführer ist gemäss Art. 48 Abs. 1 VwVG und Art. 19 Abs. 2 StAhiG zur Beschwerde legitimiert. Somit ist auf die Beschwerde einzutreten (vgl. Art. 50 Abs. 1 und Art. 52 Abs. 1 VwVG).</w:t>
      </w:r>
    </w:p>
    <w:p>
      <w:pPr>
        <w:pStyle w:val="ListNumber"/>
      </w:pPr>
      <w:r>
        <w:t>Das Bundesverwaltungsgericht überprüft die vorliegende Verfügung im Amtshilfeverfahren im Umfang der Berufungsmöglichkeiten gemäss Art. 21 Abs. 3 StAhiG. Dabei prüft es insbesondere, ob die Verfügung bundesrechtskonform ergangen ist und ob die Voraussetzungen für die Gewährung von Amtshilfe gemäss den einschlägigen Bestimmungen erfüllt sind. Eine umfassende Neubeurteilung von Tatsachen oder eine Überprüfung des Ermessensspielraums findet nur insoweit statt, als die Beschwerde konkrete Rechtsverletzungen oder Verfahrensmängel aufzeigt.</w:t>
      </w:r>
    </w:p>
    <w:p>
      <w:pPr>
        <w:pStyle w:val="ListNumber"/>
      </w:pPr>
      <w:r>
        <w:t>Die Beschwerdeführerin rügt, die Vorinstanz habe ihr das von der ersuchenden Behörde eingereichte Amtshilfeersuchen vom [Datum] nicht vor Erlass der angefochtenen Verfügung vom [Datum] zur Kenntnis gebracht und ihr somit das rechtliche Gehör verweigert. Gemäss Art. 29 Abs. 2 BV haben die Verfahrensbeteiligten Anspruch auf rechtliches Gehör, wozu insbesondere das Recht auf Kenntnis der belastenden Akteninhalte zählt. Gemäss Art. 14 Abs. 1 StAhiG hat die ESTV die betroffene Person über die wesentlichen Teile des Ersuchens zu informieren. Die Vorinstanz hat die Beschwerdeführerin mit Schreiben vom [Datum] über den wesentlichen Inhalt des Amtshilfeersuchens informiert. Die Überprüfung des Akteninhalts ergibt, dass die Mitteilung den gesetzlichen Anforderungen entsprach und der Beschwerdeführerin hinreichend Gelegenheit zur Stellungnahme gegeben wurde. Somit liegt keine Verletzung des rechtlichen Gehörs vor.</w:t>
      </w:r>
    </w:p>
    <w:p>
      <w:pPr>
        <w:pStyle w:val="ListNumber"/>
      </w:pPr>
      <w:r>
        <w:t>Dem im vorliegenden Verfahren gestellten Antrag des Beschwerdeführers auf Akteneinsicht wurde entsprochen (vgl. Sachverhalt Bst. D). Weitergehende Ausführungen zum Gesuch erübrigen sich daher.</w:t>
      </w:r>
    </w:p>
    <w:p>
      <w:pPr>
        <w:pStyle w:val="ListNumber"/>
      </w:pPr>
      <w:r>
        <w:t>Das vorliegende Amtshilfeersuchen umfasst den Zeitraum vom 1. Januar 2019 bis zum 31. Dezember 2021 und stützt sich auf Art. 26 DBA CH-DE sowie auf die Bestimmungen des am 15. Oktober 1989 in Kraft getretenen Zusatzprotokolls zum DBA CH-DE.</w:t>
      </w:r>
    </w:p>
    <w:p>
      <w:pPr>
        <w:pStyle w:val="ListNumber"/>
      </w:pPr>
      <w:r>
        <w:t>Gemäss Art. 26 DBA CH-DE tauschen die zuständigen Behörden der beiden Vertragsstaaten unter sich jene Informationen aus, die für die Durchführung des Abkommens oder für die Anwendung oder Durchsetzung des innerstaatlichen Rechts betreffend Steuern jeder Art und Bezeichnung, die für Rechnung der Vertragsstaaten oder ihrer politischen Unterabteilungen oder lokalen Körperschaften erhoben werden, voraussichtlich erheblich sind. Dieser Informationsaustausch erfolgt unbeschadet der Bestimmungen des Zusatzprotokolls vom 15. Oktober 1989, welches das Abkommen ergänzt und die Zusammenarbeit in Steuerangelegenheiten weiter präzisiert.</w:t>
      </w:r>
    </w:p>
    <w:p>
      <w:pPr>
        <w:pStyle w:val="ListNumber"/>
      </w:pPr>
      <w:r>
        <w:t>Gemäss Art. 26 DBA CH-DE ist die ersuchende Behörde berechtigt, ein Amtshilfeersuchen zu stellen, sofern die angeforderten Informationen für die Durchführung des Abkommens oder für die Anwendung oder Durchsetzung des innerstaatlichen Steuerrechts von voraussichtlicher Bedeutung sind. Dabei hat die ersuchende Behörde zuvor alle innerstaatlichen Handlungsmöglichkeiten zur Beschaffung der betreffenden Informationen auszuschöpfen, was im Rahmen des Subsidiaritätsprinzips zu prüfen ist. Aufgrund des völkerrechtlichen Vertrauensprinzips wird einer diesbezüglichen Erklärung der ersuchenden Behörde grundsätzlich Glauben geschenkt, sofern keine konkreten Anhaltspunkte vorliegen, die ernsthafte Zweifel an der Ausschöpfung der innerstaatlichen Mittel begründen.</w:t>
      </w:r>
    </w:p>
    <w:p>
      <w:pPr>
        <w:pStyle w:val="ListNumber"/>
      </w:pPr>
      <w:r>
        <w:t>Gemäss Art. 26 DBA CH-DE hat die ersuchende Behörde im Amtshilfeersuchen insbesondere die Identität der betroffenen Person, den relevanten Zeitraum, eine genaue Beschreibung der verlangten Informationen sowie den Zweck der Auskunftserteilung anzugeben. Darüber hinaus sind, soweit bekannt, Angaben zum mutmasslichen Inhaber der Informationen zu machen. Im vorliegenden Fall enthält das Amtshilfeersuchen sämtliche von Art. 26 DBA CH-DE geforderte Angaben. Damit sind die Voraussetzungen für die Zulässigkeit des Amtshilfebegehrens bezüglich der notwendigen Angaben erfüllt, sodass eine unzulässige „fishing expedition“ nicht anzunehmen ist.</w:t>
      </w:r>
    </w:p>
    <w:p>
      <w:pPr>
        <w:pStyle w:val="ListNumber"/>
      </w:pPr>
      <w:r>
        <w:t>Der Informationsaustausch im vorliegenden Amtshilfeersuchen richtet sich nach den Bestimmungen des zwischen der Schweiz und dem ersuchenden Staat abgeschlossenen DBA. Gemäss den geltenden vertraglichen Regelungen setzt der Informationsaustausch voraus, dass die verlangten Informationen voraussichtlich erheblich sind. Unter der voraussichtlichen Erheblichkeit ist zu verstehen, dass im Zeitpunkt der Einreichung des Amtshilfeersuchens eine vernünftige Möglichkeit besteht, dass die geforderten Angaben für die Erhebung der Steuer im ersuchenden Staat von Bedeutung sind. Es kommt dabei nicht darauf an, ob sich die Informationen nach ihrer Übermittlung als tatsächlich erheblich erweisen. Die voraussichtliche Erheblichkeit muss sich bereits aus dem Inhalt des Amtshilfeersuchens ergeben. Die Rolle der ersuchten Behörde beschränkt sich demnach auf eine Prüfung der Plausibilität des Begehrens, insbesondere darauf, ob ein Zusammenhang zwischen den verlangten Informationen und dem im ersuchenden Staat geführten Verfahren wahrscheinlich ist. Eine Verweigerung der Auskunft mit der Begründung fehlender voraussichtlicher Erheblichkeit ist nur gerechtfertigt, wenn der Zusammenhang zwischen den verlangten Angaben und der laufenden Untersuchung im ersuchenden Staat als unwahrscheinlich erscheint. Im vorliegenden Fall sind die gestellten Auskunftsersuchen inhaltlich hinreichend konkretisiert und weisen einen erkennbaren Bezug zum Erhebungszweck auf, weshalb die Voraussetzung der voraussichtlichen Erheblichkeit als erfüllt gelten kann.</w:t>
      </w:r>
    </w:p>
    <w:p>
      <w:pPr>
        <w:pStyle w:val="ListNumber"/>
      </w:pPr>
      <w:r>
        <w:t>Im vorliegenden Fall wird geltend gemacht, dass sich die ersuchten Informationen zumindest teilweise auf sogenannte nicht betroffene Personen beziehen. Gemäss Art. 4 Abs. 3 StAhiG ist die Übermittlung von Informationen zu nicht betroffenen Personen nur zulässig, sofern diese voraussichtlich für die Beurteilung der Steuersituation der betroffenen Person relevant sind und keine überwiegenden schutzwürdigen Interessen der nicht betroffenen Personen entgegenstehen. Der Begriff der nicht betroffenen Person ist restriktiv auszulegen und umfasst grundsätzlich nur Personen, die keinen Bezug zum im Amtshilfeersuchen geschilderten Sachverhalt aufweisen. Da die ersuchten Informationen für die Steuerpflicht der betroffenen Person im ersuchenden Staat voraussichtlich erheblich sein könnten und eine Aussonderung oder Schwärzung der Angaben den Zweck des Amtshilfeersuchens vereiteln würde, ist deren Übermittlung unter Verhältnismässigkeitsgesichtspunkten gerechtfertigt.</w:t>
      </w:r>
    </w:p>
    <w:p>
      <w:pPr>
        <w:pStyle w:val="ListNumber"/>
      </w:pPr>
      <w:r>
        <w:t>Art. 28 Abs. 3 DBA CH-FR legt fest, dass die Schweiz nicht verpflichtet ist, Informationen zu erteilen, die nach schweizerischem Recht oder in der schweizerischen Verwaltungspraxis nicht beschafft werden können. Im vorliegenden Fall wurde geltend gemacht, dass die ersuchten Informationen nach schweizerischem Recht nicht beschafft werden dürfen bzw. keine entsprechende Mitwirkungspflicht besteht. Die Prüfung konzentriert sich darauf, ob die offengelegten Informationen unter die Mitwirkungspflichten gemäss den Art. 124-129 DBG fallen, insbesondere ob sie für die Veranlagung der betroffenen Person relevant sind und somit von den schweizerischen Behörden beschafft werden könnten. Da die ersuchten Informationen gemäss den vorliegenden Unterlagen im Rahmen der schweizerischen Steuerpflicht der betroffenen Person beschaffbar und mitwirkungspflichtig sind, ist der Vorbehalt des innerstaatlichen Rechts nicht anwendbar.</w:t>
      </w:r>
    </w:p>
    <w:p>
      <w:pPr>
        <w:pStyle w:val="ListNumber"/>
      </w:pPr>
      <w:r>
        <w:t>Gemäss Ziff. IV Abs. 1 des Protokolls zum DBA CH-FR besteht Einvernehmen darüber, dass der ersuchende Vertragsstaat ein Begehren um Austausch von Informationen erst dann stellt, wenn er zur Beschaffung der Informationen alle in seinem innerstaatlichen Steuerverfahren vorgesehenen üblichen Mittel, die nicht mit unverhältnismässigen Schwierigkeiten verbunden sind, ausgeschöpft hat (sog. Subsidiaritätsprinzip). Im vorliegenden Verfahren trägt der Beschwerdeführer vor, die ersuchende Behörde habe die üblichen Mittel nicht ausgeschöpft. Entsprechend ist zu prüfen, ob konkrete Anhaltspunkte vorliegen, welche ernsthafte Zweifel an der Richtigkeit der Erklärung der ersuchenden Behörde begründen. Nach der vorliegenden Aktenlage ist ersichtlich, dass die ersuchende Behörde das Ermittlungsobjekt hinreichend präzisiert hat und nicht auf eine vorgängige Befragung der betroffenen Person zur Erlangung der Informationen angewiesen war. Ein unverhältnismässiger Aufwand für die ersuchende Behörde oder geringe Erfolgschancen der innerstaatlichen Mittel sind nicht erkennbar. Somit ist davon auszugehen, dass das Subsidiaritätsprinzip gewahrt wurde und der Beschwerdevorwurf keinen Bestand hat.</w:t>
      </w:r>
    </w:p>
    <w:p>
      <w:pPr>
        <w:pStyle w:val="ListNumber"/>
      </w:pPr>
      <w:r>
        <w:t>Ein zentrales Element der internationalen Zusammenarbeit im vorliegenden Amtshilfeverfahren bildet das völkerrechtliche Vertrauensprinzip. Da der Beschwerdeführer die Richtigkeit der im Amtshilfeersuchen enthaltenen Ausführungen der ersuchenden Behörde in Zweifel zieht, ist dieser Prüfungspunkt hier relevant. Gemäss diesem Prinzip besteht grundsätzlich kein Anlass, an den Darstellungen und Erklärungen des ersuchenden Staates zu zweifeln, sofern keine offensichtlichen Fehler, Widersprüche oder Lücken erkennbar sind und kein Rechtsmissbrauch vorliegt. Im vorliegenden Fall zeigt sich gestützt auf die vorliegenden Akten und die vorgebrachten Argumente kein derartiger Umstand, der das Vertrauensprinzip ausnahmsweise in Frage stellen würde. Die ersuchende Behörde hat das Ermessen und die erforderlichen Verdachtsmomente dargelegt und ihre diesbezüglichen Ausführungen sind nicht durch konkrete Anhaltspunkte entkräftet. Daraus folgt, dass der ersuchte Staat der Darstellung der ersuchenden Behörde in angemessenem Umfang vertrauen darf und keine zusätzlichen Beweise über die geltend gemachten Verdachtsmomente hinaus verlangt werden können.</w:t>
      </w:r>
    </w:p>
    <w:p>
      <w:pPr>
        <w:pStyle w:val="ListNumber"/>
      </w:pPr>
      <w:r>
        <w:t>Im vorliegenden Fall ist zu prüfen, ob ein spontaner Informationsaustausch vorliegt. Der Beschwerdeführer macht geltend, dass die erlangten Informationen von der ersuchenden Behörde nicht angefordert worden seien, womit es sich um einen spontanen Informationsaustausch handeln könnte. Gemäss den vorliegenden Akten und der Ausgestaltung des Amtshilfeersuchens ist jedoch erkennbar, dass die übermittelten Informationen im Rahmen eines konkreten Ersuchen erfolgten und somit nicht spontan, sondern auf Anfrage der ersuchenden Behörde übermittelt wurden. Eine Auslegung des Amtshilfeersuchens unter Berücksichtigung des geltenden völkerrechtlichen Prinzips von Treu und Glauben bestätigt, dass die Informationsübermittlung nicht ausserhalb des Anforderungsrahmens erfolgte. Folglich ist der Prüfungspunkt des spontanen Informationsaustauschs im vorliegenden Verfahren nicht einschlägig.</w:t>
      </w:r>
    </w:p>
    <w:p>
      <w:pPr>
        <w:pStyle w:val="ListNumber"/>
      </w:pPr>
      <w:r>
        <w:t>Das vorliegende Amtshilfeersuchen erfüllt die an ein solches gestellten formellen Anforderungen. Das Ersuchen ist auf einen klar umschriebenen Sachverhalt bezogen und enthält eine detaillierte Beschreibung des Untersuchungsgegenstands. Zudem führt die ersuchende Behörde hinreichend aus, weshalb die erbetenen Informationen für die Steuerfestsetzung von Bedeutung sind. Eine «fishing expedition» liegt somit nicht vor. Die Einwände des Beschwerdeführers, wonach keine voraussichtliche Erheblichkeit der angeforderten Daten bestehe, werden nachfolgend unter dem Aspekt der voraussichtlichen Erheblichkeit geprüft.</w:t>
      </w:r>
    </w:p>
    <w:p>
      <w:pPr>
        <w:pStyle w:val="ListNumber"/>
      </w:pPr>
      <w:r>
        <w:t>Die Beschwerdeführerin macht eine Verletzung des Subsidiaritätsprinzips geltend, indem sie vorbringt, die ersuchende Behörde habe die ihr nach innerstaatlichem Recht zur Verfügung stehenden üblichen Mittel nicht ausgeschöpft, um die verlangten Informationen zu erlangen. Aus der vorliegenden Verfügung geht jedoch hervor, dass die ersuchende Behörde sämtliche zur Verfügung stehenden innerstaatlichen Mittel geprüft und soweit möglich ausgeschöpft hat, bevor sie das Amtshilfeersuchen stellte. Insbesondere wurde dargelegt, dass weitere Informationen nur mit unverhältnismäßigem Aufwand hätten beschafft werden können. Die Beschwerdeführerin vermag mit ihren vorgebrachten Einwänden nicht substanziiert darzulegen, dass der ersuchenden Behörde zumutbare innerstaatliche Ermittlungswege nicht zur Verfügung standen oder nicht genutzt wurden. Damit ist das Subsidiaritätsprinzip im vorliegenden Fall gewahrt.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