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Urteil in Amtshilfeverfahren</w:t>
      </w:r>
    </w:p>
    <w:p>
      <w:pPr>
        <w:pStyle w:val="Heading2"/>
      </w:pPr>
      <w:r>
        <w:t>Sachverhalt</w:t>
      </w:r>
    </w:p>
    <w:p>
      <w:pPr>
        <w:pStyle w:val="ListNumber"/>
      </w:pPr>
      <w:r>
        <w:t>Am 1. Mai 2024 richtete die zuständige französische Steuerbehörde, die Direction de contröle fiscal Sud-Est (nachfolgend: ersuchende Behörde), gestützt auf Art. 28 des Abkommens vom 9. September 1966 zwischen der Schweizerischen Eidgenossenschaft und der Französischen Republik zur Vermeidung der Doppelbesteuerung auf dem Gebiet der Steuern vom Einkommen und vom Vermögen und zur Vermeidung von Steuerbetrug und Steuerflucht (SR 0.672.934.91, nachfolgend: DBA CH-FR) ein Amtshilfeersuchen an die Eidgenössische Steuerverwaltung (ESTV) betreffend X AG, gegründet am 1. Januar 2002, zuletzt mit Sitz in Frankreich (nachfolgend: betroffene Person). Als Informationsinhaberin wurde die Y AG, Strasse 5, 6334 Zürich (nachfolgend: schweizerische Gesellschaft), genannt.</w:t>
      </w:r>
    </w:p>
    <w:p>
      <w:pPr>
        <w:pStyle w:val="ListNumber"/>
      </w:pPr>
      <w:r>
        <w:t>Die ersuchende Behörde hat zum Sachverhalt im Wesentlichen Folgendes ausgeführt: Sie führt eine Überprüfung der Steuerverhältnisse der betroffenen Person betreffend die direkten Steuern für die Steuerjahre 2021 bis 2023 durch. Nach den Feststellungen der ersuchenden Behörde hielt die betroffene Person während dieses Zeitraums wesentliche Beteiligungen an der schweizerischen Gesellschaft. Die betroffene Person habe zudem in ihren französischen Steuererklärungen Dividendenerträge aus dieser Beteiligung erklärt. Die ersuchende Behörde vermutet, dass im Zusammenhang mit diesen Erträgen steuerrelevante Sachverhalte nicht vollständig deklariert oder unzutreffend angegeben worden sein könnten. Zur Abklärung der steuerlichen Verhältnisse der betroffenen Person sowie zur Überprüfung der in Frankreich geltend gemachten Angaben ersucht die ersuchende Behörde um internationale Amtshilfe, insbesondere betreffend Unterlagen und Auskünfte über die an die betroffene Person ausgeschütteten Dividenden sowie über die Beteiligungsverhältnisse an der schweizerischen Gesellschaft.</w:t>
      </w:r>
    </w:p>
    <w:p>
      <w:pPr>
        <w:pStyle w:val="ListNumber"/>
      </w:pPr>
      <w:r>
        <w:t>Das französische Finanzamt (Direction Générale des Finances Publiques, DGFiP) hat die ESTV für den Zeitraum vom 1. Januar 2021 bis 31. Dezember 2023 um nachstehende Informationen über die Y AG ersucht:</w:t>
        <w:br/>
        <w:br/>
        <w:t>«1. Kopien sämtlicher Dokumente betreffend die Aktionärsstruktur der Gesellschaft Y AG in den Jahren 2021 bis 2023, einschliesslich aller Veränderungen der Beteiligungsverhältnisse während dieses Zeitraums;</w:t>
        <w:br/>
        <w:t>2. Angaben und Nachweise zu den an Mme X ausgeschütteten Dividenden für die Geschäftsjahre 2021 bis 2023, einschliesslich Zahlungsdatum, Bruttobetrag, einbehaltene Steuern sowie allfällige Zwischendividenden und entsprechende Dokumente;</w:t>
        <w:br/>
        <w:t>3. Eine vollständige Übersicht über alle der ESTV bekannten Kontoverbindungen von Mme X bei der Y AG im relevanten Zeitraum, einschliesslich Kontoauszüge und Zahlungsanweisungen bezüglich Dividendenauszahlungen;</w:t>
        <w:br/>
        <w:t>4. Relevante Korrespondenz zwischen der Y AG und Mme X betreffend die Auszahlung von Dividenden und Änderungen der Beteiligungsverhältnisse in den Jahren 2021 bis 2023.»</w:t>
      </w:r>
    </w:p>
    <w:p>
      <w:pPr>
        <w:pStyle w:val="ListNumber"/>
      </w:pPr>
      <w:r>
        <w:t>Die ersuchende Behörde erklärte, dass das Ersuchen ihrem innerstaatlichen Recht, ihrer Verwaltungspraxis sowie dem anwendbaren Doppelbesteuerungsabkommen entspreche; dass die ersuchten Informationen unter vergleichbaren Umständen nach ihrem eigenen Recht und im Rahmen ihrer üblichen Verwaltungspraxis eingeholt werden könnten; dass sämtliche auf dem eigenen Staatsgebiet verfügbaren Mittel zur Informationsbeschaffung ausgeschöpft worden seien, mit Ausnahme solcher, deren Anwendung mit unverhältnismässigem Aufwand verbunden gewesen wäre; sowie dass sämtliche im Rahmen dieses Amtshilfeersuchens erlangten Auskünfte vertraulich behandelt und ausschliesslich zu den im zugrundeliegenden Abkommen vorgesehenen Zwecken verwendet würden.</w:t>
      </w:r>
    </w:p>
    <w:p>
      <w:pPr>
        <w:pStyle w:val="ListNumber"/>
      </w:pPr>
      <w:r>
        <w:t>Nach Prüfung des Ersuchens gelangte die ESTV zum Schluss, dass auf dieses einzutreten sei, und eröffnete ein Verfahren mit der Nummer [Aktenzeichen]. Daraufhin ersuchte sie am [Datum der ersten Editionsverfügung] die [betroffene Person/Firma] sowie die [Informationsinhaberin, z.B. Bank XY] je mittels Editionsverfügung, ihr (der ESTV) die von der ersuchenden Behörde angeforderten Informationen zukommen zu lassen. Die [betroffene Person/Firma] ist der Aufforderung der ESTV innert angesetzter Frist nachgekommen. Die [Informationsinhaberin] beantragte eine Fristerstreckung und hat die verlangten Informationen nach Einräumung einer Nachfrist fristgerecht eingereicht. Am [Datum ergänzende Editionsverfügung] stellte die ESTV der [Informationsinhaberin] eine ergänzende Editionsverfügung zu, welcher diese ebenfalls nachkam.</w:t>
      </w:r>
    </w:p>
    <w:p>
      <w:pPr>
        <w:pStyle w:val="ListNumber"/>
      </w:pPr>
      <w:r>
        <w:t>Mit Schreiben vom [Datum] an die ESTV hat die betroffene Person gegen die Gewährung der Amtshilfe opponiert. Mit separatem Schreiben vom [Datum] hat auch die Informationsinhaberin der Übermittlung der sie betreffenden Informationen an die ersuchende Behörde widersprochen.</w:t>
      </w:r>
    </w:p>
    <w:p>
      <w:pPr>
        <w:pStyle w:val="ListNumber"/>
      </w:pPr>
      <w:r>
        <w:t>Mit Schlussverfügung vom [Datum] erkannte die ESTV (nachfolgend auch: Vorinstanz), dass der ersuchenden Behörde Amtshilfe betreffend die betroffene Person zu leisten und die ersuchten Informationen zu übermitteln seien. Soweit einzelne Informationen nicht vom Amtshilfebewilligungsumfang erfasst sind, nahm die ESTV entsprechende Schwärzungen vor.</w:t>
      </w:r>
    </w:p>
    <w:p>
      <w:pPr>
        <w:pStyle w:val="ListNumber"/>
      </w:pPr>
      <w:r>
        <w:t>Gegen die Schlussverfügung vom [...] lässt [...] (nachfolgend auch: Beschwerdeführer[in/innen]) am [...] Beschwerde beim Bundesverwaltungsgericht erheben. [Er/Sie/Sie] stellt folgende Anträge:</w:t>
        <w:br/>
        <w:br/>
        <w:t>1. Die Schlussverfügung der Eidgenössischen Steuerverwaltung (ESTV) vom [...] sei aufzuheben.</w:t>
        <w:br/>
        <w:t>2. Auf die Übermittlung der ersuchten Informationen im Verfahren nach [...], betreffend [...], sei zu verzichten.</w:t>
        <w:br/>
        <w:t>3. Eventualiter sei die Angelegenheit zur neuen Entscheidung an die ESTV zurückzuweisen.</w:t>
        <w:br/>
        <w:t>4. Unter Kosten- und Entschädigungsfolgen zulasten der ESTV.</w:t>
        <w:br/>
        <w:br/>
        <w:t>[Weitere Anträge gemäss Beschwerdeschrift: ...]</w:t>
      </w:r>
    </w:p>
    <w:p>
      <w:pPr>
        <w:pStyle w:val="ListNumber"/>
      </w:pPr>
      <w:r>
        <w:t>Mit Vernehmlassung vom 29. Januar 2025 beantragt die Vorinstanz, die Beschwerde sei kostenpflichtig abzuweisen. Eventualiter beantragt sie, dass der Beschwerde insoweit teilweise stattzugeben sei, als beantragten Schwärzungen in den zur Übermittlung vorgesehenen Informationen zu entsprechen sei.</w:t>
      </w:r>
    </w:p>
    <w:p>
      <w:pPr>
        <w:pStyle w:val="ListNumber"/>
      </w:pPr>
      <w:r>
        <w:t>Auf die vorstehenden und die weiteren Vorbringen der Verfahrensbeteiligten sowie die Akten wird nachfolgend unter den Erwägungen insoweit eingegangen, als sie für den vorliegenden Entscheid wesentlich sind.</w:t>
      </w:r>
    </w:p>
    <w:p>
      <w:pPr>
        <w:pStyle w:val="Heading2"/>
      </w:pPr>
      <w:r>
        <w:t>Das Bundesverwaltungsgericht zieht in Erwägungen:</w:t>
      </w:r>
    </w:p>
    <w:p>
      <w:pPr>
        <w:pStyle w:val="ListNumber"/>
      </w:pPr>
      <w:r>
        <w:t>Gemäss Art. 31 des Bundesgesetzes vom 17. Juni 2005 über das Bundesverwaltungsgericht (VGG, SR 173.32) beurteilt das Bundesverwaltungsgericht Beschwerden gegen Verfügungen nach Art. 5 des Bundesgesetzes vom 20. Dezember 1968 über das Verwaltungsverfahren (VwVG, SR 172.021). Bei der Eidgenössischen Steuerverwaltung (ESTV) handelt es sich um eine Vorinstanz im Sinne von Art. 33 VGG. Eine das vorliegende Amtshilfeverfahren nach dem Bundesgesetz über die internationale Amtshilfe in Steuersachen (StAhiG, SR 651.1) betreffende Ausnahme gemäss Art. 32 VGG liegt nicht vor. Das Bundesverwaltungsgericht ist daher zur Beurteilung der vorliegenden Beschwerde zuständig.</w:t>
      </w:r>
    </w:p>
    <w:p>
      <w:pPr>
        <w:pStyle w:val="ListNumber"/>
      </w:pPr>
      <w:r>
        <w:t>Die Durchführung des DBA CH-DE richtet sich nach dem Bundesgesetz vom 28. September 2012 über die internationale Amtshilfe in Steuersachen (StAhiG, SR 651.1; Art. 1 Abs. 1 Bst. a StAhiG). Allenfalls abweichende Bestimmungen des vorliegend anwendbaren DBA CH-DE gehen vor (Art. 1 Abs. 2 StAhiG).</w:t>
      </w:r>
    </w:p>
    <w:p>
      <w:pPr>
        <w:pStyle w:val="ListNumber"/>
      </w:pPr>
      <w:r>
        <w:t>Das vorliegende Beschwerdeverfahren richtet sich nach den Bestimmungen des Bundesgesetzes über das Verwaltungsverfahren (VwVG), soweit das Bundesgesetz über das Bundesverwaltungsgericht (VGG) oder das Bundesgesetz über die internationale Amtshilfe in Steuersachen (StAhiG) keine abweichenden Regelungen enthalten (vgl. Art. 5 Abs. 1 und Art. 19 Abs. 5 StAhiG, Art. 37 VGG).</w:t>
      </w:r>
    </w:p>
    <w:p>
      <w:pPr>
        <w:pStyle w:val="ListNumber"/>
      </w:pPr>
      <w:r>
        <w:t>Der Beschwerdeführer ist als Adressat der angefochtenen Amtshilfeverfügung gemäss Art. 48 Abs. 1 VwVG in Verbindung mit Art. 19 Abs. 2 StAhiG zur Beschwerde legitimiert.</w:t>
      </w:r>
    </w:p>
    <w:p>
      <w:pPr>
        <w:pStyle w:val="ListNumber"/>
      </w:pPr>
      <w:r>
        <w:t>Die Beschwerde wurde innert der gesetzlichen Frist und in der vorgeschriebenen Form eingereicht (Art. 50 Abs. 1 und Art. 52 Abs. 1 VwVG). Der Beschwerdeführer ist zur Beschwerde legitimiert (Art. 19 Abs. 2 StAhiG). Auf die Beschwerde ist einzutreten.</w:t>
      </w:r>
    </w:p>
    <w:p>
      <w:pPr>
        <w:pStyle w:val="ListNumber"/>
      </w:pPr>
      <w:r>
        <w:t>Im vorliegenden Amtshilfeverfahren überprüft das Bundesverwaltungsgericht die angefochtene Verfügung grundsätzlich mit freier Kognition, das heisst in rechtlicher und tatsächlicher Hinsicht vollumfänglich. Die beschwerdeführende Partei kann sowohl die Verletzung von Bundesrecht als auch eine unrichtige oder unvollständige Feststellung des Sachverhalts geltend machen (Art. 19 Abs. 1 und Art. 19a Abs. 2 StAhiG i.V.m. Art. 49 VwVG). Hingegen ist die Angemessenheit im Amtshilfeverfahren nach StAhiG von der Überprüfung ausgeschlossen.</w:t>
      </w:r>
    </w:p>
    <w:p>
      <w:pPr>
        <w:pStyle w:val="ListNumber"/>
      </w:pPr>
      <w:r>
        <w:t>In einem ersten Schritt ist auf die formelle Rüge der Verletzung des rechtlichen Gehörs einzugehen. Der Beschwerdeführer macht geltend, dass ihm die Vorinstanz das von der ersuchenden Behörde eingereichte Amtshilfeersuchen vom [Datum] nicht vor Erlass der streitgegenständlichen Verfügung vom [Datum] zur Kenntnis gebracht habe. Nach Art. 29 Abs. 2 der Bundesverfassung (BV, SR 101) haben die Parteien Anspruch auf rechtliches Gehör, was insbesondere das Recht auf Akteneinsicht einschliesst (vgl. BGE 140 V 464 E. 4.1; 135 II 286 E. 5.1). Zudem sieht Art. 14 Abs. 1 StAhiG vor, dass die Eidgenössische Steuerverwaltung (ESTV) die betroffene Person über die wesentlichen Teile des Amtshilfeersuchens zu informieren hat. Wie den Akten zu entnehmen ist, wurde dem Beschwerdeführer mit Schreiben vom [Datum] der wesentliche Inhalt des Amtshilfeersuchens zusammengefasst mitgeteilt (vgl. Sachverhalt Bst. [X]). Ein Abgleich des zusammengefassten Inhalts mit dem Originalersuchen ergibt, dass die Vorinstanz den gesetzlichen Vorgaben gemäss Art. 14 Abs. 1 StAhiG entsprochen und dem Beschwerdeführer ausreichend Gelegenheit zur Stellungnahme und zur Einreichung von Beweismitteln eingeräumt hat. Eine Verletzung des rechtlichen Gehörs liegt somit nicht vor.</w:t>
      </w:r>
    </w:p>
    <w:p>
      <w:pPr>
        <w:pStyle w:val="ListNumber"/>
      </w:pPr>
      <w:r>
        <w:t>Dem Antrag des Beschwerdeführers auf Einsicht in die Akten wurde im Verfahren vor dem Bundesverwaltungsgericht entsprochen (vgl. Sachverhalt Bst. D). Weitergehende Ausführungen hierzu sind entbehrlich.</w:t>
      </w:r>
    </w:p>
    <w:p>
      <w:pPr>
        <w:pStyle w:val="ListNumber"/>
      </w:pPr>
      <w:r>
        <w:t>Das vorliegende Amtshilfeersuchen betrifft den Zeitraum vom 1. Januar 2021 bis 31. Dezember 2022 und stützt sich auf Art. 26 DBA CH-DE sowie auf das dazugehörige Protokoll vom 21. September 2016 (nachfolgend: Protokoll zum DBA CH-DE).</w:t>
      </w:r>
    </w:p>
    <w:p>
      <w:pPr>
        <w:pStyle w:val="ListNumber"/>
      </w:pPr>
      <w:r>
        <w:t>Gemäss Art. 26 Abs. 1 DBA CH-DE tauschen die zuständigen Behörden der Vertragsstaaten untereinander diejenigen Informationen aus, die zur Durchführung des Abkommens oder zur Anwendung oder Durchsetzung des innerstaatlichen Rechts betreffend Steuern, welche unter das Abkommen fallen, voraussichtlich erheblich sind, soweit diese Besteuerung nicht dem Abkommen widerspricht. Der Informationsaustausch gemäss Art. 26 DBA CH-DE ist nicht durch Art. 1 (persönlicher Geltungsbereich) und Art. 2 (sachlicher Geltungsbereich) des Abkommens eingeschränkt.</w:t>
      </w:r>
    </w:p>
    <w:p>
      <w:pPr>
        <w:pStyle w:val="ListNumber"/>
      </w:pPr>
      <w:r>
        <w:t>Gemäss Art. 26 Abs. 1 des Doppelbesteuerungsabkommens zwischen der Schweiz und Deutschland (DBA CH-DE) sind die zuständigen Behörden beider Vertragsstaaten befugt, diejenigen Informationen auszutauschen, die zur Durchführung des Abkommens oder zur Anwendung oder Durchsetzung des innerstaatlichen Rechts betreffend Steuern, welche vom Abkommen erfasst sind, voraussichtlich erheblich sind, soweit diese Besteuerung nicht im Widerspruch zum Abkommen steht. Nach der einschlägigen Praxis setzt die Zulässigkeit eines Amtshilfeersuchens voraus, dass ein konkreter Zusammenhang zwischen dem Ersuchen und dem Zweck des Informationsaustauschs dargelegt wird und das Ersuchen keine unzulässige Ausforschung darstellt. Es ist zudem erforderlich, dass die ersuchende Behörde im Rahmen des Amtshilfeersuchens hinreichend darlegt, inwiefern die angeforderten Informationen für das betreffende Verfahren in ihrem Land voraussichtlich erheblich sind. Die ersuchende Behörde ist demgemäss befugt, ein Amtshilfeersuchen unter diesen Voraussetzungen zu stellen; eine vorgängige Ausschöpfung aller innerstaatlichen Ermittlungsmassnahmen (Subsidiaritätsprinzip) ist nach dem zwischenstaatlichen Recht mit Deutschland nicht ausdrücklich erforderlich. Vorbehalten bleibt die Prüfung, ob die formellen und materiellen Anforderungen im Einzelfall eingehalten sind.</w:t>
      </w:r>
    </w:p>
    <w:p>
      <w:pPr>
        <w:pStyle w:val="ListNumber"/>
      </w:pPr>
      <w:r>
        <w:t>Gemäss Art. 26 Abs. 2 des Doppelbesteuerungsabkommens zwischen der Schweiz und Deutschland (DBA CH-DE) sowie nach Massgabe von Ziffer 5 des Protokolls zum DBA CH-DE hat die ersuchende Behörde im Rahmen eines Amtshilfeersuchens folgende Angaben zu machen: (i) die Identität der betroffenen Person(en), hinsichtlich derer Informationen ersucht werden; (ii) den steuerlichen Zweck, für den die Informationen verlangt werden; (iii) eine detaillierte Beschreibung der verlangten Informationen, einschliesslich der Angaben, in welcher Form diese Informationen gewünscht werden; (iv) soweit möglich, den Namen und die Adresse der im Besitz der verlangten Informationen vermuteten Person(en) oder Stelle(n); sowie (v) die Zeitperiode, für welche die Informationen verlangt werden. Werden diese Anforderungen erfüllt, und geht aus dem Amtshilfeersuchen hervor, inwiefern die verlangten Informationen für die Durchführung oder Durchsetzung des innerstaatlichen Rechts voraussichtlich erheblich sind, kann eine unzulässige Ausforschung („fishing expedition“) in der Regel ausgeschlossen werden (vgl. Urteil des BGer 2C_982/2018 vom 28. Januar 2020 E. 3.3; BVGer A-4322/2018 vom 28. Februar 2019 E. 4.2).</w:t>
      </w:r>
    </w:p>
    <w:p>
      <w:pPr>
        <w:pStyle w:val="ListNumber"/>
      </w:pPr>
      <w:r>
        <w:t>Der Informationsaustausch nach Art. 26 Abs. 1 des Doppelbesteuerungsabkommens zwischen der Schweiz und Deutschland (DBA CH-DE) setzt voraus, dass die verlangten Informationen voraussichtlich erheblich sind. Nach Ziff. 5 des Protokolls zum DBA CH-DE dient die Voraussetzung der voraussichtlichen Erheblichkeit dazu, einen möglichst umfassenden Informationsaustausch zu ermöglichen, ohne es den Vertragsstaaten zu gestatten, ausforschende («fishing expeditions») oder auf gut Glück erhobene Ersuchen zu stellen. Die voraussichtliche Erheblichkeit ist gegeben, wenn im Zeitpunkt der Einreichung des Amtshilfeersuchens eine vernünftige Möglichkeit besteht, dass die verlangten Informationen für die Steuerfestsetzung oder -erhebung im ersuchenden Staat erheblich sein könnten (BGE 145 II 112 E. 2.2.1, 144 II 206 E. 4.3; BVGer A-4830/2021 vom 23. Oktober 2023 E. 2.4.8). Dabei genügt es, dass der ersuchende Staat im Ersuchen plausibel darlegt, weshalb und wofür die Informationen benötigt werden, sodass ein Bezug zum Steuerverfahren der betroffenen Person erkennbar ist; es ist nicht erforderlich, dass die Erheblichkeit nachgewiesen wird oder sich die Erheblichkeit nach erfolgter Übermittlung tatsächlich bestätigt. Die Aufgabe der ersuchten Behörde beschränkt sich auf eine Plausibilitätsprüfung dahingehend, ob die ersuchten Informationen einen nachvollziehbaren Zusammenhang zum geschilderten Sachverhalt im ersuchenden Staat aufweisen und zur Abklärung des dortigen Steuerverhältnisses geeignet erscheinen (BGE 143 II 185 E. 3.3.2; BVGer A-846/2018 vom 30. August 2018 E. 2.1.4). Nur wenn ein solcher Zusammenhang offensichtlich nicht besteht oder wenig wahrscheinlich ist, kann die Amtshilfe mit Verweis auf fehlende voraussichtliche Erheblichkeit verweigert werden.</w:t>
      </w:r>
    </w:p>
    <w:p>
      <w:pPr>
        <w:pStyle w:val="ListNumber"/>
      </w:pPr>
      <w:r>
        <w:t>Art. 26 Abs. 3 DBA CH-DE bestimmt, dass ein Vertragsstaat nicht verpflichtet ist, «a) Verwaltungsmassnahmen durchzuführen, die von den Gesetzen und der Verwaltungspraxis dieses oder des anderen Vertragsstaats abweichen; b) Informationen zu erteilen, die nach den Gesetzen oder im üblichen Verwaltungsverfahren dieses oder des anderen Vertragsstaats nicht beschafft werden können». Der sogenannte Vorbehalt des innerstaatlichen Rechts bezieht sich im vorliegenden Zusammenhang auf die einschlägigen Bestimmungen des Bundesgesetzes über die direkte Bundessteuer (DBG, SR 642.11), insbesondere auf die Art. 123–129 DBG, welche die Mitwirkungspflichten von Steuerpflichtigen und Dritten regeln (vgl. BGE 142 II 69 E. 4; BVGer A-846/2018 vom 30. August 2018 E. 2.2.3). Im vorliegenden Fall werden durch das Amtshilfeersuchen Informationen verlangt, die nach schweizerischem Recht grundsätzlich beschafft werden könnten und für welche eine entsprechende Mitwirkungspflicht besteht. Es liegen keine Anhaltspunkte oder Einwendungen der Beschwerdeführerin vor, wonach die verlangten Informationen nach schweizerischem Recht weder zugänglich noch beschaffbar wären. Folglich steht der Vorbehalt des innerstaatlichen Rechts der Übermittlung der betreffenden Informationen im Rahmen der internationalen Amtshilfe nicht entgegen.</w:t>
      </w:r>
    </w:p>
    <w:p>
      <w:pPr>
        <w:pStyle w:val="ListNumber"/>
      </w:pPr>
      <w:r>
        <w:t>Im vorliegenden Fall macht die Beschwerdeführerin geltend, dass die ersuchende Behörde nicht alle in ihrem innerstaatlichen Steuerverfahren vorgesehenen üblichen Mittel ausgeschöpft habe, um an die erbetenen Informationen zu gelangen, und beruft sich damit auf das Subsidiaritätsprinzip. Nach dem einschlägigen Abkommen besteht die Verpflichtung, Amtshilfe erst zu leisten, wenn die üblichen, nicht mit unverhältnismässigen Schwierigkeiten verbundenen Mittel zur Informationsbeschaffung im ersuchenden Staat ausgeschöpft worden sind. Gestützt auf das völkerrechtliche Vertrauensprinzip ist von der Richtigkeit der von der ersuchenden Behörde abgegebenen Erklärung auszugehen, wonach sämtliche im innerstaatlichen Verfahren zur Verfügung stehenden üblichen Mittel angewandt wurden, sofern keine konkreten, ernsthaften Zweifel an dieser Darstellung bestehen. Im vorliegenden Verfahren wurden keine solchen Zweifel oder konkrete Anhaltspunkte vorgebracht oder festgestellt, die gegen die Einhaltung des Subsidiaritätsprinzips sprechen würden. Das Subsidiaritätsprinzip steht der Leistung der beantragten Amtshilfe daher nicht entgegen.</w:t>
      </w:r>
    </w:p>
    <w:p>
      <w:pPr>
        <w:pStyle w:val="ListNumber"/>
      </w:pPr>
      <w:r>
        <w:t>Das vorliegende Amtshilfeersuchen erfüllt die an ein solches gestellten formellen Anforderungen. Insbesondere enthält das Ersuchen eine hinreichende Darstellung des zugrunde liegenden Sachverhalts sowie eine Begründung, weshalb die ersuchten Informationen für das Steuerverfahren in der ersuchenden Behörde voraussichtlich erheblich sind. Es sind keine Hinweise ersichtlich, dass das Gesuch auf eine nicht erlaubte «fishing expedition» hinausliefe; vielmehr bezieht es sich auf einen konkreten, im Amtshilfeersuchen näher dargelegten Sachverhalt. Den formellen Anforderungen an ein Amtshilfeersuchen ist damit Genüge getan. Soweit von der Beschwerdeführerin vorgebracht wird, die ersuchten Informationen seien nicht voraussichtlich erheblich, ist dieses Vorbringen im Rahmen der Prüfung der voraussichtlichen Erheblichkeit zu würdigen.</w:t>
      </w:r>
    </w:p>
    <w:p>
      <w:pPr>
        <w:pStyle w:val="ListNumber"/>
      </w:pPr>
      <w:r>
        <w:t>Die Beschwerdeführerin rügt eine Verletzung des Subsidiaritätsprinzips und bringt vor, die ersuchende Behörde habe die ihr nach innerstaatlichem Recht zur Verfügung stehenden Mittel nicht ausgeschöpft, um die verlangten Informationen zu erlangen. Insbesondere behauptet sie, die streitigen Informationen seien der ersuchenden Behörde bereits über öffentlich zugängliche Quellen im Internet – namentlich aus öffentlich einsehbaren Geschäftsberichten – zugänglich gewesen. Aus dem Amtshilfeersuchen ergibt sich jedoch, dass die ersuchende Behörde bestätigt hat, alle üblichen innerstaatlichen Möglichkeiten zur Informationsbeschaffung ausgeschöpft zu haben, abgesehen von solchen, die mit unverhältnismässigem Aufwand verbunden gewesen wären. Diese Erklärung wurde von der Eidgenössischen Steuerverwaltung in der angefochtenen Verfügung bestätigt. Dass die ersuchende Behörde sich mit sämtlichen weltweit verfügbaren öffentlich zugänglichen Quellen hätte vertraut machen müssen, kann gemäss bundesgerichtlicher Rechtsprechung nicht verlangt werden (vgl. Urteil des BGer 2C_615/2018 vom 26. März 2019 E. 7.4). Zwar mag aus öffentlich zugänglichen Informationen ersichtlich sein, dass die Beschwerdeführerin über bestimmte Dokumente verfügt; nicht jedoch ergibt sich daraus der genaue Inhalt der angeforderten Unterlagen, der für das Steuerverfahren im ersuchenden Staat von Bedeutung ist. Damit ist der Einwand der Beschwerdeführerin, das Subsidiaritätsprinzip sei vorliegend verletzt, nicht begründet.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