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Urteil in Amtshilfeverfahren</w:t>
      </w:r>
    </w:p>
    <w:p>
      <w:pPr>
        <w:pStyle w:val="Heading2"/>
      </w:pPr>
      <w:r>
        <w:t>Sachverhalt:</w:t>
      </w:r>
    </w:p>
    <w:p>
      <w:pPr>
        <w:pStyle w:val="ListNumber"/>
      </w:pPr>
      <w:r>
        <w:t>Am 1. Mai 2024 richtete die zuständige französische Steuerbehörde, die Direction de contrôle fiscal Sud-Est (nachfolgend: ersuchende Behörde), gestützt auf Artikel 28 des Abkommens vom 9. September 1966 zwischen der Schweiz und Frankreich zur Vermeidung der Doppelbesteuerung auf dem Gebiet der Steuern vom Einkommen und vom Vermögen und zur Vermeidung von Steuerbetrug und Steuerflucht (SR 0.672.934.91, nachfolgend: DBA CH-FR), ein Amtshilfeersuchen an die Eidgenössische Steuerverwaltung (ESTV) betreffend die X AG, gegründet am 1. Januar 2002 und gelöscht am 26. Januar 2024, Frankreich (nachfolgend auch: betroffene Person). Als Informationsinhaberin wurde die Y AG, Strasse 5, 6334 Zürich (nachfolgend: schweizerische Gesellschaft), genannt.</w:t>
      </w:r>
    </w:p>
    <w:p/>
    <w:p>
      <w:pPr>
        <w:pStyle w:val="ListNumber"/>
      </w:pPr>
      <w:r>
        <w:t>Die ersuchende Behörde hat zum Sachverhalt im Wesentlichen Folgendes ausgeführt: Die X AG befinde sich derzeit im Rahmen einer Steuerprüfung der französischen Steuerverwaltung für die Periode vom 1. Januar 2020 bis 31. Dezember 2022. Die X AG sei eine Gesellschaft monegassischen Rechts mit Sitz in Monte Carlo. Sie verfüge über eine Betriebsstätte in Frankreich und erstelle dort Steuererklärungen aufgrund ihres Eigentums an einer Luxusimmobilie in den Alpes-Maritimes. Im Rahmen der Prüfung habe die Gesellschaft gegenüber der französischen Steuerverwaltung angegeben, per 1. Januar 2021 eine Schuld von 3.000.000 Euro gegenüber der in der Schweiz ansässigen Y AG zu haben, wobei die Nachweise hierzu sehr alt sind und die entsprechende Schuld zwischen 2007 und 2021 möglicherweise getilgt oder erlassen worden sei. Die französische Behörde verlangt daher die Übermittlung von Informationen, um die behauptete Forderung der Y AG gegenüber der X AG zum genannten Stichtag zu bestätigen oder zu widerlegen und somit die Höhe der in Frankreich entgangenen Steuern festzustellen.</w:t>
      </w:r>
    </w:p>
    <w:p/>
    <w:p>
      <w:pPr>
        <w:pStyle w:val="ListNumber"/>
      </w:pPr>
      <w:r>
        <w:t>Die ersuchende Behörde hat die ESTV für den Zeitraum vom 1. Januar 2020 bis 31. Dezember 2022 um nachstehende Informationen ersucht:</w:t>
        <w:br/>
        <w:br/>
        <w:t>„1. Bilan (actif et passif) arrêté au 31/12/2020 de la société Y AG.</w:t>
        <w:br/>
        <w:br/>
        <w:t>2. Grand Livre du compte de la société X AG ouvert dans la comptabilité de la société Y AG pour la période du 01/01/2021 au 31/12/2021.“</w:t>
      </w:r>
    </w:p>
    <w:p/>
    <w:p>
      <w:pPr>
        <w:pStyle w:val="ListNumber"/>
      </w:pPr>
      <w:r>
        <w:t>Die ersuchende Behörde erklärte, dass das Ersuchen ihrem innerstaatlichen Recht, ihrer Verwaltungspraxis und dem zugrundeliegenden Abkommen entspreche; dass die ersuchten Informationen unter vergleichbaren Umständen nach ihrem Recht und im üblichen Rahmen ihrer Verwaltungspraxis eingeholt werden könnten; dass alle auf dem eigenen Staatsgebiet zur Verfügung stehenden Mittel ausgeschöpft worden seien, mit Ausnahme solcher, die mit unverhältnismäßigem Aufwand verbunden gewesen wären; sowie dass sämtliche durch das vorliegende Ersuchen erhaltenen Auskünfte vertraulich behandelt und nur für solche Zwecke verwendet werden würden, die im zugrundeliegenden Abkommen genehmigt worden seien.</w:t>
      </w:r>
    </w:p>
    <w:p/>
    <w:p>
      <w:pPr>
        <w:pStyle w:val="ListNumber"/>
      </w:pPr>
      <w:r>
        <w:t>Nach Prüfung des Amtshilfeersuchens gelangte die Eidgenössische Steuerverwaltung (ESTV) zum Schluss, darauf einzutreten. Daraufhin erließ sie am 11. Juni 2024 Editionsverfügungen, mit denen sie die Y AG sowie die Steuerverwaltung des Kantons Zürich ersuchte, ihr die ersuchten Informationen zuzustellen. Die Steuerverwaltung des Kantons Zürich übermittelte die angeforderten Informationen mit Schreiben vom 17. Juni 2024 fristgerecht an die ESTV. Die Y AG stellte die ersuchten Informationen mit E-Mail vom 21. Juni 2024 der ESTV zu. Auf Nachfrage bestätigte die Y AG am 1. Juli 2024, dass die betroffene Person über das Amtshilfeverfahren nicht informiert worden war.</w:t>
      </w:r>
    </w:p>
    <w:p/>
    <w:p>
      <w:pPr>
        <w:pStyle w:val="ListNumber"/>
      </w:pPr>
      <w:r>
        <w:t>Mit Schreiben vom 25. November 2024 reichte die Y AG als beschwerdeberechtigte Person eine Stellungnahme bei der Eidgenössischen Steuerverwaltung (ESTV) ein, in der sie gegen die beabsichtigte Gewährung der Amtshilfe opponierte. Zuvor hatte die ESTV die Y AG mit Schreiben vom 4. November 2024 über das Amtshilfeverfahren, den wesentlichen Inhalt des Amtshilfeersuchens sowie die zur Übermittlung vorgesehenen Informationen informiert und ihr eine Frist zur Stellungnahme gesetzt.</w:t>
      </w:r>
    </w:p>
    <w:p/>
    <w:p>
      <w:pPr>
        <w:pStyle w:val="ListNumber"/>
      </w:pPr>
      <w:r>
        <w:t>Mit Schlussverfügung vom 6. Januar 2025 erkannte die Eidgenössische Steuerverwaltung (ESTV, nachfolgend auch: Vorinstanz) an, der ersuchenden Behörde Amtshilfe betreffend die X AG zu leisten und die ersuchten Informationen zu übermitteln. Die ESTV lehnte jedoch Anträge der Y AG ab, die Übermittlung der Jahresrechnung 2020 zu verweigern sowie bestimmte Informationen aus den Buchhaltungskontodetails zum Darlehenskonto für den Zeitraum nach dem 1. Januar 2021 zu schwärzen.</w:t>
      </w:r>
    </w:p>
    <w:p/>
    <w:p>
      <w:pPr>
        <w:pStyle w:val="ListNumber"/>
      </w:pPr>
      <w:r>
        <w:t>Gegen die Schlussverfügung der Eidgenössischen Steuerverwaltung (ESTV) vom 6. Januar 2025 lässt die Y AG (nachfolgend auch: Beschwerdeführerin) am 4. Februar 2025 Beschwerde beim Bundesverwaltungsgericht erheben. Sie stellt folgende Anträge: Die Schlussverfügung vom 6. Januar 2025 betreffend Amtshilfe gemäss DBA CH-FR auf Ersuchen der Direction de contrôle fiscal Sud-Est, Frankreich, vom 1. Mai 2024 sei vollumfänglich aufzuheben; die Jahresrechnung 2020 der Beschwerdeführerin sei nicht zu übermitteln; die im Auszug aus den Buchhaltungskontodetails der Beschwerdeführerin zum Konto Nr. XXX betreffend Darlehen gegenüber X AG vom 01.01. bis 31.12.2021 enthaltenen Informationen, die sich auf den Zeitraum nach dem 1. Januar 2021 beziehen, seien vor der Übermittlung zu schwärzen; unter Kosten- und Entschädigungsfolgen (inkl. MWST) zulasten der Beschwerdegegnerin.</w:t>
      </w:r>
    </w:p>
    <w:p/>
    <w:p>
      <w:pPr>
        <w:pStyle w:val="ListNumber"/>
      </w:pPr>
      <w:r>
        <w:t>Mit Vernehmlassung vom 24. Februar 2025 liess sich die Eidgenössische Steuerverwaltung (ESTV) als Vorinstanz vernehmen und beantragt, die Beschwerde abzuweisen.</w:t>
      </w:r>
    </w:p>
    <w:p/>
    <w:p>
      <w:pPr>
        <w:pStyle w:val="ListNumber"/>
      </w:pPr>
      <w:r>
        <w:t>Auf die vorstehenden und die weiteren Vorbringen der Verfahrensbeteiligten sowie die Akten wird nachfolgend unter den Erwägungen insoweit eingegangen, als sie für den vorliegenden Entscheid wesentlich sind.</w:t>
      </w:r>
    </w:p>
    <w:p/>
    <w:p>
      <w:pPr>
        <w:pStyle w:val="Heading2"/>
      </w:pPr>
      <w:r>
        <w:t>Das Bundesverwaltungsgericht zieht in Erwägungen:</w:t>
      </w:r>
    </w:p>
    <w:p>
      <w:pPr>
        <w:pStyle w:val="ListNumber"/>
      </w:pPr>
      <w:r>
        <w:t>Gestützt auf Artikel 19 Absatz 5 des Bundesgesetzes vom 28. September 2012 über die internationale Amtshilfe in Steuersachen (StAhiG; SR 651.1) in Verbindung mit Artikel 31 des Bundesgesetzes vom 17. Juni 2005 über das Bundesverwaltungsgericht (VGG; SR 173.32) beurteilt das Bundesverwaltungsgericht die vorliegende Beschwerde gegen die Schlussverfügung der Eidgenössischen Steuerverwaltung (ESTV) vom 6. Januar 2025. Die ESTV ist als Bundesbehörde im Sinne von Artikel 33 VGG Vorinstanz dieses Gerichts, und es liegen keine ausschliessliche Zuständigkeit anderer Behörden oder Ausnahmen gemäss Artikel 32 VGG vor. Das Bundesverwaltungsgericht ist somit für die Beurteilung der vorliegenden Sache zuständig.</w:t>
      </w:r>
    </w:p>
    <w:p/>
    <w:p>
      <w:pPr>
        <w:pStyle w:val="ListNumber"/>
      </w:pPr>
      <w:r>
        <w:t>Die Durchführung des DBA zwischen der Schweiz und dem Königreich Schweden vom 26. Oktober 1974 richtet sich nach dem Bundesgesetz vom 28. September 2012 über die internationale Amtshilfe in Steuersachen (StAhiG, SR 651.1; Art. 1 Abs. 1 Bst. a StAhiG). Abweichende Bestimmungen des DBA CH-SE gehen dabei gemäss Art. 1 Abs. 2 StAhiG vor.</w:t>
      </w:r>
    </w:p>
    <w:p/>
    <w:p>
      <w:pPr>
        <w:pStyle w:val="ListNumber"/>
      </w:pPr>
      <w:r>
        <w:t>Das vorliegende Amtshilfeverfahren unterliegt den Bestimmungen des Bundesgesetzes vom 28. September 2012 über die internationale Amtshilfe in Steuersachen (StAhiG). Das Beschwerdeverfahren richtet sich nach den Vorschriften des Verwaltungsverfahrensgesetzes (VwVG), soweit das StAhiG oder das Bundesgesetz über das Verwaltungsgericht (BGVG) keine besonderen Regelungen enthalten (Art. 5 Abs. 1, Art. 19 Abs. 5 StAhiG; Art. 37 BGVG). Im vorliegenden Fall sind keine abweichenden Bestimmungen anwendbar, weshalb die bundesrechtlichen Vorschriften der Bundesrechtspflege zur Anwendung gelangen.</w:t>
      </w:r>
    </w:p>
    <w:p/>
    <w:p>
      <w:pPr>
        <w:pStyle w:val="ListNumber"/>
      </w:pPr>
      <w:r>
        <w:t>Der Beschwerdeführer ist als Verfügungsadressat gemäss Art. 48 Abs. 1 VwVG in Verbindung mit Art. 19 Abs. 2 StAhiG zur Beschwerde legitimiert.</w:t>
      </w:r>
    </w:p>
    <w:p/>
    <w:p>
      <w:pPr>
        <w:pStyle w:val="ListNumber"/>
      </w:pPr>
      <w:r>
        <w:t>Auf die frist- und formgerecht eingereichte Beschwerde ist einzutreten, soweit der Beschwerdeführer als Verfügungsadressat gemäss Art. 48 Abs. 1 VwVG in Verbindung mit Art. 19 Abs. 2 StAhiG zur Beschwerde berechtigt ist.</w:t>
      </w:r>
    </w:p>
    <w:p/>
    <w:p>
      <w:pPr>
        <w:pStyle w:val="ListNumber"/>
      </w:pPr>
      <w:r>
        <w:t>Das Bundesverwaltungsgericht überprüft den angefochtenen Entscheid im vorliegenden Amtshilfeverfahren im Rahmen der zulässigen Beschwerdegründe gemäss Art. 48 Abs. 1 VwVG in Verbindung mit Art. 19 Abs. 2 StAhiG. Dabei kann die beschwerdeführende Partei insbesondere die Verletzung von Bundesrecht sowie die unrichtige oder unvollständige Feststellung des rechtserheblichen Sachverhalts geltend machen. Eine weitergehende materielle Prüfung ist auf das Gebot der Verhältnismässigkeit und den engen Zweck des Amtshilfeverfahrens beschränkt.</w:t>
      </w:r>
    </w:p>
    <w:p/>
    <w:p>
      <w:pPr>
        <w:pStyle w:val="ListNumber"/>
      </w:pPr>
      <w:r>
        <w:t>Der Beschwerdeführer hat im Verfahren vor dem Bundesverwaltungsgericht den Antrag auf Gewährung von Akteneinsicht gestellt. Dem wurde im Rahmen des Verfahrens entsprochen, sodass keine weiteren Ausführungen zur Akteneinsicht erforderlich sind.</w:t>
      </w:r>
    </w:p>
    <w:p/>
    <w:p>
      <w:pPr>
        <w:pStyle w:val="ListNumber"/>
      </w:pPr>
      <w:r>
        <w:t>Das vorliegende Amtshilfeersuchen betrifft den Zeitraum vom 1. Januar 2021 bis 31. Dezember 2021 und stützt sich auf Art. 26 DBA CH-DE sowie auf Art. 3 des dazugehörigen Protokolls vom 8. Oktober 1971.</w:t>
      </w:r>
    </w:p>
    <w:p/>
    <w:p>
      <w:pPr>
        <w:pStyle w:val="ListNumber"/>
      </w:pPr>
      <w:r>
        <w:t>Gemäss Art. 26 Abs. 1 DBA CH-DE tauschen die zuständigen Behörden der Vertragsstaaten unter sich die Informationen aus, die zur Durchführung des Abkommens oder zur Anwendung oder Durchsetzung des innerstaatlichen Rechts betreffend Steuern jeder Art und Bezeichnung, die für Rechnung der Vertragsstaaten oder ihrer politischen Unterabteilungen oder lokalen Körperschaften erhoben werden, von voraussichtlicher Bedeutung sind. Der Informationsaustausch nach Art. 26 DBA CH-DE ist nicht durch den persönlichen oder sachlichen Geltungsbereich des Abkommens eingeschränkt.</w:t>
      </w:r>
    </w:p>
    <w:p/>
    <w:p>
      <w:pPr>
        <w:pStyle w:val="ListNumber"/>
      </w:pPr>
      <w:r>
        <w:t>Gemäss Art. 26 DBA CH-DE kann die ersuchende Behörde ein Amtshilfeersuchen stellen, sofern sie die für die Beschaffung der begehrten Informationen in ihrem innerstaatlichen Verfahren vorgesehenen Mittel ausgeschöpft hat. Dieses Subsidiaritätsprinzip ist Bestandteil des völkerrechtlichen Informationsaustauschs und wird durch die Rechtsprechung bestätigt. Im vorliegenden Fall hat die ersuchende Behörde in ihrer Eingabe ausdrücklich erklärt, alle üblichen innerstaatlichen Mittel ausgeschöpft zu haben. Es liegen keine konkreten Anhaltspunkte vor, welche daran ernsthafte Zweifel begründen könnten. Demnach ist das Amtshilfeersuchen unter dem Gesichtspunkt der Subsidiarität grundsätzlich zulässig.</w:t>
      </w:r>
    </w:p>
    <w:p/>
    <w:p>
      <w:pPr>
        <w:pStyle w:val="ListNumber"/>
      </w:pPr>
      <w:r>
        <w:t>Gemäss Art. 26 DBA CH-DE hat die ersuchende Behörde im Amtshilfeersuchen jene Angaben zu machen, die zur Beurteilung des Begehrens und zur Durchführung der Amtshilfe erforderlich sind. Dazu gehören insbesondere die Identität der betroffenen Person, die genaue Bezeichnung der verlangten Informationen, der Zeitraum, für welchen die Daten verlangt werden, sowie der Steuerzweck, zu dem die Informationen dienen sollen. Ferner sind, soweit bekannt, Namen und Adressen der Personen oder Stellen anzugeben, bei denen die verlangten Informationen vermutet werden. Im vorliegenden Fall enthält das Amtshilfeersuchen alle erwähnten Angaben, sodass die formellen Anforderungen an das Gesuch gemäss dem anwendbaren DBA erfüllt sind. Damit kann ausgeschlossen werden, dass es sich um eine unzulässige «fishing expedition» handelt.</w:t>
      </w:r>
    </w:p>
    <w:p/>
    <w:p>
      <w:pPr>
        <w:pStyle w:val="ListNumber"/>
      </w:pPr>
      <w:r>
        <w:t>Gemäss Art. 26 DBA CH-DE und den ergänzenden Bestimmungen zur Amtshilfe setzt der Informationsaustausch die voraussichtliche Erheblichkeit der verlangten Informationen voraus. Diese ist erfüllt, wenn im Zeitpunkt der Beantragung eine vernünftige Möglichkeit besteht, dass die Informationen für das anhängige Steuerverfahren im ersuchenden Staat von Bedeutung sind. Im vorliegenden Fall ergibt sich aus dem Amtshilfeersuchen, dass die verlangten Daten in Zusammenhang mit einer konkreten steuerlichen Abklärung stehen und somit das Ersuchen plausibel ist. Die ersuchte Behörde hat die Angelegenheit dahingehend zu prüfen, ob ein Zusammenhang der angeforderten Angaben mit der ausländischen Untersuchung nicht unwahrscheinlich erscheint. Sofern dies der Fall ist, besteht kein Anlass, das Gesuch mit dem Argument fehlender voraussichtlicher Erheblichkeit abzuweisen.</w:t>
      </w:r>
    </w:p>
    <w:p/>
    <w:p>
      <w:pPr>
        <w:pStyle w:val="ListNumber"/>
      </w:pPr>
      <w:r>
        <w:t>Die Übermittlung von Informationen zu sogenannten nicht betroffenen Personen ist im vorliegenden Fall zu prüfen, da geltend gemacht wird, dass sich die ersuchten Angaben teilweise auf solche Personen beziehen könnten. Gemäss Art. 4 Abs. 3 StAhiG ist die Weitergabe dieser Informationen unzulässig, sofern sie für die steuerliche Beurteilung der betroffenen Person nicht voraussichtlich erheblich sind oder wenn schutzwürdige Interessen der nicht betroffenen Personen gegenüber dem Interesse der ersuchenden Behörde an der Übermittlung überwiegen. Der Begriff der nicht betroffenen Person ist restriktiv auszulegen und umfasst Personen, die in keinem Zusammenhang mit dem im Amtshilfeersuchen beschriebenen Sachverhalt stehen und deren Daten nur zufällig in den Dokumenten erscheinen. Im vorliegenden Verfahren ist zu prüfen, ob die betreffenden Informationen für die steuerliche Überprüfung der im ersuchenden Staat steuerpflichtigen Personen von Bedeutung sind und ob eine Übermittlung unter Verhältnismässigkeitsgesichtspunkten notwendig ist, insbesondere wenn eine Aussonderung oder Schwärzung den Zweck des Amtshilfeersuchens vereiteln würde.</w:t>
      </w:r>
    </w:p>
    <w:p/>
    <w:p>
      <w:pPr>
        <w:pStyle w:val="ListNumber"/>
      </w:pPr>
      <w:r>
        <w:t>Art. 28 Abs. 3 DBA CH-FR sieht vor, dass ein Vertragsstaat nicht verpflichtet ist, Verwaltungsmassnahmen durchzuführen oder Informationen zu erteilen, die nach den Gesetzen oder im üblichen Verwaltungsverfahren dieses oder des anderen Vertragsstaats nicht beschafft werden können. Im vorliegenden Fall wird geltend gemacht, dass die ersuchten Informationen nach Schweizer Recht nicht beschafft werden könnten bzw. keine Mitwirkungspflicht hinsichtlich dieser Informationen bestehe. Gemäss dem Bundesgesetz über die direkte Bundessteuer (DBG) ergeben sich Mitwirkungspflichten der steuerpflichtigen Personen und bestimmter Dritter, soweit die Informationen für die steuerliche Veranlagung der betreffenden Personen von Bedeutung sind. Die angefragten Angaben sind daher nur insoweit zu übermitteln, als sie nach Schweizer Recht beschafft werden dürfen und eine Mitwirkungspflicht besteht. Sollten die ersuchten Informationen sich auf Sachverhalte beziehen, die nach Schweizer Recht keine Mitwirkungspflicht auslösen oder im Verwaltungsverfahren nicht erhoben würden, ist eine Übermittlung unter dem Vorbehalt des innerstaatlichen Rechts ausgeschlossen.</w:t>
      </w:r>
    </w:p>
    <w:p/>
    <w:p>
      <w:pPr>
        <w:pStyle w:val="ListNumber"/>
      </w:pPr>
      <w:r>
        <w:t>Im vorliegenden Fall ist das völkerrechtliche Vertrauensprinzip von Bedeutung, da der Beschwerdeführer keine offenkundigen Fehler, Widersprüche oder Lücken in der Sachverhaltsdarlegung der ersuchenden Behörde geltend macht. Die Darstellung im Amtshilfeersuchen ist somit grundsätzlich verbindlich, und von der ersuchten Behörde kann nach Treu und Glauben erwartet werden, dass sie den Angaben vertraut. Es bestehen weder Hinweise auf einen Rechtsmissbrauch noch auf andere Umstände, die berechtigte Zweifel an der Zuverlässigkeit der Erklärungen der ersuchenden Behörde begründen würden. Eine weitergehende Verpflichtung zur Hinterfragung oder zur Einholung zusätzlicher Erklärungen ist daher nicht gegeben.</w:t>
      </w:r>
    </w:p>
    <w:p/>
    <w:p>
      <w:pPr>
        <w:pStyle w:val="ListNumber"/>
      </w:pPr>
      <w:r>
        <w:t>Im vorliegenden Fall wird nicht geltend gemacht, dass ein spontaner Informationsaustausch vorliegt. Das Amtshilfeersuchen entspricht demnach einem regulären Amtshilfeersuchen, bei dem die ersuchte Behörde aufgrund eines formellen Verlangens tätig wird. Somit ist die Prüfung des spontanen Informationsaustauschs nicht erforderlich.</w:t>
      </w:r>
    </w:p>
    <w:p/>
    <w:p>
      <w:pPr>
        <w:pStyle w:val="ListNumber"/>
      </w:pPr>
      <w:r>
        <w:t>Das vorliegende Amtshilfeersuchen erfüllt die an ein solches gestellten formellen Anforderungen. Das Ersuchen bezieht sich auf einen klar umrissenen Sachverhalt und enthält eine detaillierte Beschreibung der benötigten Informationen. Die ersuchende Behörde legt nachvollziehbar dar, weshalb die erbetenen Auskünfte für die Beurteilung des relevanten Sachverhalts voraussichtlich erheblich sind. Eine sogenannte «fishing expedition» liegt daher nicht vor. Die von der Beschwerdeführerin vorgebrachte Behauptung, es handle sich um eine solche, ist im Rahmen der Prüfung der voraussichtlichen Erheblichkeit der ersuchten Informationen zu beurteilen.</w:t>
      </w:r>
    </w:p>
    <w:p/>
    <w:p>
      <w:pPr>
        <w:pStyle w:val="ListNumber"/>
      </w:pPr>
      <w:r>
        <w:t>Die Beschwerdeführerin macht eine Verletzung des Subsidiaritätsprinzips geltend, indem sie vorbringt, die ersuchende Behörde habe die üblichen innerstaatlichen Mittel nicht ausgeschöpft. Aus der Schlussverfügung der GdF vom [Datum einfügen] geht jedoch hervor, dass sämtliche ihr nach innerstaatlichem Recht zur Verfügung stehenden Mittel erschöpft wurden, soweit deren Einsatz nicht mit einem unverhältnismässigen Aufwand verbunden gewesen wäre. Die GdF hat den Sachverhalt im Rahmen der innerstaatlichen Untersuchung so umfassend abgeklärt, dass das Amtshilfeersuchen auf tragfähiger Grundlage gestellt werden konnte. Mit dem Einwand, die relevanten Informationen seien der Beschwerdeführerin bereits bekannt oder öffentlich zugänglich, vermag die Beschwerdeführerin keine ernsthaften Zweifel an der Erklärung der GdF zur Ausschöpfung der innerstaatlichen Mittel zu begründen oder diese unmittelbar zu widerlegen. Soweit die Beschwerdeführerin annimmt, die ersuchende Behörde verlange Informationen, die ihr bereits vorlägen, steht dies dem Ersuchen nicht entgegen, da auch die Überprüfung bereits vorhandener Erkenntnisse im Rahmen eines Verifikationszwecks zulässig ist. Damit ist das Subsidiaritätsprinzip im vorliegenden Fall gewahrt.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