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t>Schweizerische Eidgenossenschaft Confederation suisse Confederazione Svizzera Confederaziun svizra</w:t>
      </w:r>
    </w:p>
    <w:p/>
    <w:p>
      <w:pPr>
        <w:jc w:val="both"/>
      </w:pPr>
      <w:r>
        <w:t>Eidgenössisches Finanzdepartement EFD</w:t>
      </w:r>
    </w:p>
    <w:p>
      <w:pPr>
        <w:jc w:val="both"/>
      </w:pPr>
      <w:r>
        <w:t>Eidgenössische Steuerverwaltung ESTV Hauptabteilung Direkte Bundessteuer, Verrechnungssteuer, Stempelabgaben</w:t>
      </w:r>
    </w:p>
    <w:p/>
    <w:p>
      <w:pPr>
        <w:jc w:val="both"/>
      </w:pPr>
      <w:r>
        <w:t>Kanzlei AG</w:t>
      </w:r>
    </w:p>
    <w:p/>
    <w:p>
      <w:pPr>
        <w:jc w:val="both"/>
      </w:pPr>
      <w:r>
        <w:t>Beilage....i.</w:t>
        <w:tab/>
        <w:t>..........................</w:t>
      </w:r>
    </w:p>
    <w:p/>
    <w:p>
      <w:pPr>
        <w:jc w:val="left"/>
      </w:pPr>
      <w:r>
        <w:rPr>
          <w:b/>
        </w:rPr>
        <w:t>SCHLUSSVERFÜGUNG</w:t>
      </w:r>
    </w:p>
    <w:p/>
    <w:p>
      <w:pPr>
        <w:jc w:val="both"/>
      </w:pPr>
      <w:r>
        <w:t>der Eidgenössischen Steuerverwaltung ESTV</w:t>
      </w:r>
    </w:p>
    <w:p/>
    <w:p>
      <w:pPr>
        <w:jc w:val="both"/>
      </w:pPr>
      <w:r>
        <w:t>vom 6. Januar 2025</w:t>
      </w:r>
    </w:p>
    <w:p/>
    <w:p>
      <w:pPr>
        <w:jc w:val="both"/>
      </w:pPr>
      <w:r>
        <w:t>in Sachen</w:t>
      </w:r>
    </w:p>
    <w:p/>
    <w:p>
      <w:pPr>
        <w:jc w:val="both"/>
      </w:pPr>
      <w:r>
        <w:t>X AG, gegründet am 1. Januar 2002, gelöscht am</w:t>
      </w:r>
    </w:p>
    <w:p>
      <w:pPr>
        <w:jc w:val="both"/>
      </w:pPr>
      <w:r>
        <w:t>26. Januar 2024, letzte bekannte Adresse: Avenue L, Frankreich•</w:t>
      </w:r>
    </w:p>
    <w:p/>
    <w:p>
      <w:pPr>
        <w:jc w:val="both"/>
      </w:pPr>
      <w:r>
        <w:t>betroffene Person</w:t>
      </w:r>
    </w:p>
    <w:p/>
    <w:p>
      <w:pPr>
        <w:jc w:val="both"/>
      </w:pPr>
      <w:r>
        <w:t>und</w:t>
      </w:r>
    </w:p>
    <w:p/>
    <w:p>
      <w:pPr>
        <w:jc w:val="both"/>
      </w:pPr>
      <w:r>
        <w:t>Y AG, Strasse 5, 6334 Zürich</w:t>
      </w:r>
    </w:p>
    <w:p/>
    <w:p>
      <w:pPr>
        <w:jc w:val="both"/>
      </w:pPr>
      <w:r>
        <w:t>beschwerdeberechtigte Person</w:t>
      </w:r>
    </w:p>
    <w:p/>
    <w:p>
      <w:pPr>
        <w:jc w:val="both"/>
      </w:pPr>
      <w:r>
        <w:t>vertreten durch:</w:t>
      </w:r>
    </w:p>
    <w:p>
      <w:pPr>
        <w:jc w:val="both"/>
      </w:pPr>
      <w:r>
        <w:t>Kanzlei AG, M und F, Rechtsanwälte, Strasse 24, 8005 Zürich</w:t>
      </w:r>
    </w:p>
    <w:p/>
    <w:p>
      <w:pPr>
        <w:jc w:val="both"/>
      </w:pPr>
      <w:r>
        <w:t>betreffend</w:t>
      </w:r>
    </w:p>
    <w:p/>
    <w:p>
      <w:pPr>
        <w:jc w:val="both"/>
      </w:pPr>
      <w:r>
        <w:t>Amtshilfe gemäss Abkommen vom 9. September 1966 zwischen der Schweiz und Frankreich zur Vermeidung der Doppelbesteuerung auf dem Gebiet der Steuern vom Einkommen und vom Vermögen und zur Vermeidung von Steuerbetrug und Steuerflucht (DBA CH-FR; SR 0.672.934.91)</w:t>
      </w:r>
    </w:p>
    <w:p/>
    <w:p>
      <w:pPr>
        <w:jc w:val="both"/>
      </w:pPr>
      <w:r>
        <w:t>Amtshilfeersuchen der Direction de contröle fiscal Sud-Est, Frankreich, vom 1. Mai 2024</w:t>
      </w:r>
    </w:p>
    <w:p/>
    <w:p>
      <w:pPr>
        <w:jc w:val="left"/>
      </w:pPr>
      <w:r>
        <w:rPr>
          <w:b/>
        </w:rPr>
        <w:t>Sachverhalt</w:t>
      </w:r>
    </w:p>
    <w:p/>
    <w:p>
      <w:pPr>
        <w:jc w:val="both"/>
      </w:pPr>
      <w:r>
        <w:t>Die zuständige französische Behörde (nachfolgend: «ersuchende Behörde») hat mit Schreiben vom 1. Mai 2024 ein Amtshilfeersuchen (nachfolgend: «Amtshilfeersuchen») gestützt auf Artikel 28 DBA CH-FR in Verbindung mit Ziffer XI des einen integrierenden Bestandteil des DBA CH-FR bildenden Protokolls betreffend die X AG die Eidgenössische Steuerverwaltung (nachfolgend: «ESTV») gerichtet.</w:t>
      </w:r>
    </w:p>
    <w:p/>
    <w:p>
      <w:pPr>
        <w:jc w:val="both"/>
      </w:pPr>
      <w:r>
        <w:t>Die ersuchende Behörde hat bezüglich Sachverhalt das Folgende ausgeführt:</w:t>
      </w:r>
    </w:p>
    <w:p/>
    <w:p>
      <w:pPr>
        <w:jc w:val="both"/>
      </w:pPr>
      <w:r>
        <w:t>«La X AG fait actuellement l'objet d'un controle par l'administration fiscale francaise sur la periode du 1er janvier 2020 au 31 decembre 2022.</w:t>
      </w:r>
    </w:p>
    <w:p/>
    <w:p>
      <w:pPr>
        <w:jc w:val="both"/>
      </w:pPr>
      <w:r>
        <w:t>La X AG est une societe de droit monegasque dont le siege se situe Monte Carlo, 98000 MONACO. Son numero d'immatriculation est le XXX au registre Special des Societes Civiles de Monaco sous Je numero YYY.</w:t>
      </w:r>
    </w:p>
    <w:p/>
    <w:p>
      <w:pPr>
        <w:jc w:val="both"/>
      </w:pPr>
      <w:r>
        <w:t>La societe X AG dispose d'un etablissement en France auquel il a ete attribue le n siren XXX.</w:t>
      </w:r>
    </w:p>
    <w:p/>
    <w:p>
      <w:pPr>
        <w:jc w:val="both"/>
      </w:pPr>
      <w:r>
        <w:t>La X AG depose en France des declarations fiscales du fait qu'elle est proprietaire d'un bien immobilier de luxe dans les Alpes-Maritimes.</w:t>
      </w:r>
    </w:p>
    <w:p/>
    <w:p>
      <w:pPr>
        <w:jc w:val="both"/>
      </w:pPr>
      <w:r>
        <w:t>Dans le cadre du controle, la societe a indique a l'administration fiscale que la X AG se trouvait debitrice</w:t>
      </w:r>
    </w:p>
    <w:p>
      <w:pPr>
        <w:jc w:val="both"/>
      </w:pPr>
      <w:r>
        <w:t>envers son principal associe1 la societe suisse Y AG a hauteur de 3 000 000 € au 1er janvier 2021. Les justificatifs produits a ce titre sont tres anciens (anterieurs a l'annee 2007). La dette de la X AG a pu etre remboursee ou annulee entre les annees 2007 et 2021. Par ailleurs, la societe suisse Y AG est assujettie a l'impot sur les societes en France a raison de sa quote-part dans le resultat de la societe X AG. Ace titre, elle a souscrit un bilan au 31/12/2020. Dans ce document, aurait dü apparaitre, a l'actif, la creance de 3 000 000 € detenue sur sa filiale. Aucun actif de ce type ou montant ne figure sur le document presente a l'administration fiscale francaise.</w:t>
      </w:r>
    </w:p>
    <w:p/>
    <w:p>
      <w:pPr>
        <w:jc w:val="both"/>
      </w:pPr>
      <w:r>
        <w:t>La presente demande a pour objet de confirmer ou d'infirmer la creance que detiendrait au 1er janvier 2021, la societe Y AG sur la societe X AG.</w:t>
      </w:r>
    </w:p>
    <w:p>
      <w:pPr>
        <w:jc w:val="both"/>
      </w:pPr>
      <w:r>
        <w:t>Par consequent, !es documents et informations demandes infra sont necessaires a l'administration fis­ cale francaise pour etablir le montant des impots eludes. »</w:t>
      </w:r>
    </w:p>
    <w:p/>
    <w:p>
      <w:pPr>
        <w:jc w:val="both"/>
      </w:pPr>
      <w:r>
        <w:t>Die ersuchende Behörde hat die ESTV für den Zeitraum vom 1. Januar 2020 bis 31. Dezember 2022 um nachstehende Informationen ersucht:</w:t>
      </w:r>
    </w:p>
    <w:p/>
    <w:p>
      <w:pPr>
        <w:jc w:val="both"/>
      </w:pPr>
      <w:r>
        <w:t>«1.  Bilan (actif et passif) arrete au 31/12/2020 de la societe Y AG.</w:t>
      </w:r>
    </w:p>
    <w:p>
      <w:pPr>
        <w:jc w:val="both"/>
      </w:pPr>
      <w:r>
        <w:t>2.</w:t>
        <w:tab/>
        <w:tab/>
        <w:t>Grand Livre du compte de la societe X AG ouvert dans fa comptabilite de la societe Y AG pour la periode du 01/01/2021 au 31/12/2021.»</w:t>
      </w:r>
    </w:p>
    <w:p/>
    <w:p>
      <w:pPr>
        <w:jc w:val="both"/>
      </w:pPr>
      <w:r>
        <w:t>Mit Editionsverfügung vom 11. Juni 2024 hat die ESTV die Y AG, Strasse 5, 6334 Zürich, ersucht, der ESTV die ersuchten Informationen zuzustellen.</w:t>
      </w:r>
    </w:p>
    <w:p/>
    <w:p>
      <w:pPr>
        <w:jc w:val="both"/>
      </w:pPr>
      <w:r>
        <w:t>Die Y AG wurde ebenfalls ersucht, der betroffenen Person ein Schreiben der ESTV zuzustellen, mittels welchem diese über das Amtshilfeverfahren informiert wird und ihr eine zehntägige Frist angesetzt wird, um eine zur Zustellung bevollmächtigte Person in der Schweiz zu bezeichnen, eine aktuelle Adresse in der Schweiz mitzuteilen oder der Übermittlung der ersuchten Informationen an die ersuchende Behörde zuzustimmen.</w:t>
      </w:r>
    </w:p>
    <w:p/>
    <w:p>
      <w:pPr>
        <w:jc w:val="both"/>
      </w:pPr>
      <w:r>
        <w:t>2/7</w:t>
      </w:r>
    </w:p>
    <w:p/>
    <w:p>
      <w:pPr>
        <w:jc w:val="both"/>
      </w:pPr>
      <w:r>
        <w:t>Mit Editionsverfügung vom 11. Juni 2024 hat die ESTV die Steuerverwaltung des Kantons Zürich ersucht, der ESTV die ersuchten Informationen zuzustellen.</w:t>
      </w:r>
    </w:p>
    <w:p/>
    <w:p>
      <w:pPr>
        <w:jc w:val="both"/>
      </w:pPr>
      <w:r>
        <w:t>E•.  Mit Schreiben vom 17. Juni 2024 hat die Steuerverwaltung des Kantons Zürich der ESTV die edierten Informationen zugestellt.</w:t>
      </w:r>
    </w:p>
    <w:p/>
    <w:p>
      <w:pPr>
        <w:jc w:val="both"/>
      </w:pPr>
      <w:r>
        <w:t>Mit E-Mail vom 21. Juni 2024 hat die Y AG der ESTV die edierten Informationen zugestellt.</w:t>
      </w:r>
    </w:p>
    <w:p/>
    <w:p>
      <w:pPr>
        <w:jc w:val="both"/>
      </w:pPr>
      <w:r>
        <w:t>Mit E-Mail vom 1. Juli 2024 hat die Y AG der ESTV auf entsprechende Nachfrage hin mitgeteilt, dass die betroffene Person nicht über das Amtshilfeverfahren informiert wurde.</w:t>
      </w:r>
    </w:p>
    <w:p/>
    <w:p>
      <w:pPr>
        <w:jc w:val="both"/>
      </w:pPr>
      <w:r>
        <w:t>Mit Schreiben vom 4. November 2024 (zugestellt am 5. November 2024) hat die ESTV die beschwerdeberechtigte Person über das Amtshilfeverfahren, die von der ersuchenden Behörde ersuchten Informationen und die zur Übermittlung vorgesehenen Informationen informiert, und ihr eine Frist von zehn Kalendertagen für eine schriftliche Stellungnahme oder für die Zustimmung der Übermittlung der ersuchten Informationen an die ersuchende Behörde angesetzt.</w:t>
      </w:r>
    </w:p>
    <w:p/>
    <w:p>
      <w:pPr>
        <w:jc w:val="both"/>
      </w:pPr>
      <w:r>
        <w:t>Mit E-Mail vom 11. November 2024 hat Herr M, Rechtsanwalt, Kanzlei AG, mitgeteilt, dass er bevollmächtigt wurde, die beschwerdeberechtigte Person im vorliegenden Verfahren zu vertreten, und hat eine entsprechende Vollmacht eingereicht. Gleichzeitig hat er eine Erstreckung der Frist zur Einreichung einer Stellungnahme bis 16. Dezember 2024 beantragt.</w:t>
      </w:r>
    </w:p>
    <w:p/>
    <w:p>
      <w:pPr>
        <w:jc w:val="both"/>
      </w:pPr>
      <w:r>
        <w:t>Mit E-Mail vom 14. November 2024 hat die ESTV eine Fristerstreckung zur Einreichung einer Stellungnahme bis 25. November 2024 gewährt.</w:t>
      </w:r>
    </w:p>
    <w:p/>
    <w:p>
      <w:pPr>
        <w:jc w:val="both"/>
      </w:pPr>
      <w:r>
        <w:t>Mit E-Mail vom 25. November 2024 hat der Rechtsvertreter eine Stellungnahme eingereicht.</w:t>
      </w:r>
    </w:p>
    <w:p/>
    <w:p>
      <w:pPr>
        <w:jc w:val="both"/>
      </w:pPr>
      <w:r>
        <w:t>Gestützt auf die vorgenannten Ausführungen und gemäss Artikel 17 Absatz 1 des Bundesgesetzes vom 28. September 2012 über die internationale Amtshilfe in Steuersachen (StAhiG; SR 651.1) erlässt die ESTV die vorliegende Verfügung.</w:t>
      </w:r>
    </w:p>
    <w:p/>
    <w:p>
      <w:pPr>
        <w:jc w:val="left"/>
      </w:pPr>
      <w:r>
        <w:rPr>
          <w:b/>
        </w:rPr>
        <w:t>Rechtliches</w:t>
      </w:r>
    </w:p>
    <w:p/>
    <w:p>
      <w:pPr>
        <w:jc w:val="both"/>
      </w:pPr>
      <w:r>
        <w:t>Rechtliche Grundlagen</w:t>
      </w:r>
    </w:p>
    <w:p/>
    <w:p>
      <w:pPr>
        <w:jc w:val="both"/>
      </w:pPr>
      <w:r>
        <w:t>Der Austausch von Informationen in Steuersachen zwischen der ersuchenden Behörde und der Schweiz stützt sich auf Artikel 28 DBA CH-FR in Verbindung mit Ziffer XI des einen integrierenden Bestandteil des DBA CH-FR bildenden Protokolls.</w:t>
      </w:r>
    </w:p>
    <w:p/>
    <w:p>
      <w:pPr>
        <w:jc w:val="both"/>
      </w:pPr>
      <w:r>
        <w:t>Das StAhiG regelt den Vollzug der Amtshilfe beim Informationsaustausch auf Ersuchen. Sofern das StAhiG nichts anderes bestimmt, ist das Bundesgesetz vom 20. Dezember 1968 über das Verwaltungsverfahren (VwVG; SR 172.021) auf das Verfahren anwendbar (Art. 5 Abs. 1 StAhiG).</w:t>
      </w:r>
    </w:p>
    <w:p/>
    <w:p>
      <w:pPr>
        <w:jc w:val="both"/>
      </w:pPr>
      <w:r>
        <w:t>Formelle und materielle Voraussetzungen</w:t>
      </w:r>
    </w:p>
    <w:p/>
    <w:p>
      <w:pPr>
        <w:jc w:val="both"/>
      </w:pPr>
      <w:r>
        <w:t>Gemäss Artikel 2 StAhiG ist die ESTV für den Vollzug der Amtshilfe zuständig.</w:t>
      </w:r>
    </w:p>
    <w:p/>
    <w:p>
      <w:pPr>
        <w:jc w:val="both"/>
      </w:pPr>
      <w:r>
        <w:t>Gestützt auf Artikel 6 Absatz 1 StAhiG muss das Amtshilfeersuchen schriftlich in einer schweizerischen Amtssprache oder in englischer Sprache gestellt werden und die im anwendbaren Abkommen vorgesehenen Angaben enthalten. Zudem sieht Artikel 7 StAhiG vor, dass auf das Amtshilfeersuchen nicht eingetreten wird, wenn es zum Zwecke der Beweisausforschung gestellt worden ist, Informationen</w:t>
      </w:r>
    </w:p>
    <w:p/>
    <w:p>
      <w:pPr>
        <w:jc w:val="both"/>
      </w:pPr>
      <w:r>
        <w:t>verlangt werden, die von den Amtshilfebestimmungen des anwendbaren Abkommens nicht erfasst sind oder es den Grundsatz von Treu und Glauben verletzt.</w:t>
      </w:r>
    </w:p>
    <w:p/>
    <w:p>
      <w:pPr>
        <w:jc w:val="both"/>
      </w:pPr>
      <w:r>
        <w:t>Im vorliegenden Fall wurde das Amtshilfeersuchen an die ESTV in französischer Sprache gestellt. Es enthält die erforderlichen Voraussetzungen gemäss Ziffer XI des Protokolls CH-FR und widerspricht ArtikeI 7 StAhiG nicht.</w:t>
      </w:r>
    </w:p>
    <w:p/>
    <w:p>
      <w:pPr>
        <w:jc w:val="both"/>
      </w:pPr>
      <w:r>
        <w:t>Die zu übermittelnden Informationen müssen für die Durchführung des anwendbaren Abkommens oder zur Anwendung oder Durchsetzung des innerstaatlichen Rechts betreffend Steuern voraussichtlich erheblich sein. Die voraussichtliche Erheblichkeit ist gegeben, wenn die ersuchten Informationen einen Zusammenhang mit dem im Amtshilfeersuchen geschilderten Sachverhalt aufweisen und möglicherweise geeignet sind, im ausländischen Verfahren verwendet zu werden.</w:t>
      </w:r>
    </w:p>
    <w:p/>
    <w:p>
      <w:pPr>
        <w:jc w:val="both"/>
      </w:pPr>
      <w:r>
        <w:t>Im vorliegenden Fall führt die ersuchende Behörde in ihrem Amtshilfeersuchen aus, dass eine Prüfung der Steuersituation der X AG durchgeführt wird. Im Rahmen dieser Prüfung hat die Gesellschaft angegeben, Schulden gegenüber der in ·der Schweiz ansässigen Gesellschaft Y AG zu haben. Diese Schulden müssten sich als Forderung in der Bilanz der Y AG widerspiegeln. Die der ersuchenden Behörde vorgelegte Bilanz der Schweizer Gesellschaft enthielt jedoch keine Forderung in der vermuteten Art bzw. Höhe. Das Amtshilfeersuchen zielt nun darauf ab, die Bilanz sowie das Hauptbuch der Gesellschaft in der Schweiz erhältlich zu machen, um anhand der darin enthaltenen Angaben die geltend gemachte Schuld bestätigen oder widerlegen zu können und die Auswirkungen auf die Steuer in Frankreich prüfen zu können. Die ersuchten Informationen stehen somit im Zusammenhang mit dem vom Amtshilfeersuchen verfolgten Zweck und sind voraussichtlich erheblich für die Anwendung des innerstaatlichen Rechts Frankreichs und der Festlegung der französischen Steuern.</w:t>
      </w:r>
    </w:p>
    <w:p/>
    <w:p>
      <w:pPr>
        <w:jc w:val="both"/>
      </w:pPr>
      <w:r>
        <w:t>Demnach sind im vorliegenden Fall alle formellen und materiellen Voraussetzungen erfüllt und die Amtshilfe ist zu gewähren.</w:t>
      </w:r>
    </w:p>
    <w:p/>
    <w:p>
      <w:pPr>
        <w:jc w:val="both"/>
      </w:pPr>
      <w:r>
        <w:t>Stellungnahme</w:t>
      </w:r>
    </w:p>
    <w:p/>
    <w:p>
      <w:pPr>
        <w:jc w:val="both"/>
      </w:pPr>
      <w:r>
        <w:t>Die ESTV nimmt zu den in der Stellungnahme vom 25. November 2024 vorgebrachten Argumenten, soweit für das vorliegende Verfahren wesentlich, wie folgt Stellung:</w:t>
      </w:r>
    </w:p>
    <w:p/>
    <w:p>
      <w:pPr>
        <w:jc w:val="both"/>
      </w:pPr>
      <w:r>
        <w:t>Voraussichtliche Erheblichkeit</w:t>
      </w:r>
    </w:p>
    <w:p/>
    <w:p>
      <w:pPr>
        <w:jc w:val="both"/>
      </w:pPr>
      <w:r>
        <w:t>Der Vertreter stellt zunächst die voraussichtliche Erheblichkeit der zur Übermittlung vorgesehen Jahresrechnung der Y AG für das Jahr 2020 in Frage. Die Jahresrechnung decke zum einen den vom Ersuchen erfragten Zeitpunkt (1. Januar 2021) gar nicht ab. Zum anderen mangle es der Jahresrechnung 2020 an konkreten Angaben zu den einzelnen Vertragsparteien oder Investments, weshalb nicht nachvollziehbar sei, inwiefern eine Übermittlung für die Besteuerung in Frankreich relevant sein soll. Darüber hinaus seien die Jahresrechnungen von nicht börsenkotierten Unternehmen, wie es die Y AG sei, in der Schweiz nicht öffentlich zugänglich. Jedes Privatunternehmen habe daher ein berechtigtes Interesse daran, dass die aus seiner Jahresrechnung ersichtlichen Informationen nicht von Dritten eingesehen werden können. Demnach bestehe ein überwiegendes Interesse im Sinne von Artikel 4 Absatz 3 StahiG, dass die Jahresrechnung 2020 nicht an Frankreich übermittelt werde.</w:t>
      </w:r>
    </w:p>
    <w:p/>
    <w:p>
      <w:pPr>
        <w:jc w:val="both"/>
      </w:pPr>
      <w:r>
        <w:t>Gegenstand des Amtshilfeersuchens der französischen Behörde bilden die Steuerjahre 2020 bis 2022. Diese Jahre sind vom zeitlichen Anwendungsbereich des DBA CH-FR erfasst. Entsprechend besteht eine rechtliche Grundlage für den Austausch der Jahresrechnung für das Jahr 2020. Rechtsprechungsgemäss können Bilanzen und Erfolgsrechnungen zudem relevant sein, um die Durchsetzung des Steuerrechts des ersuchenden Staates zu ermöglichen (vgl. Urteil des Bundesverwaltungsgerichts A-2427/2024 vom 22. November 2024 E 2.3.6 mit weiteren Hinweisen).</w:t>
      </w:r>
    </w:p>
    <w:p/>
    <w:p>
      <w:pPr>
        <w:jc w:val="both"/>
      </w:pPr>
      <w:r>
        <w:t>Dies ist vorliegend der Fall (vgl. Ziffer 2 hiervor), womit die Jahresrechnung 2020 nicht von der Amtshilfeleistung ausgenommen werden kann.</w:t>
      </w:r>
    </w:p>
    <w:p/>
    <w:p>
      <w:pPr>
        <w:jc w:val="both"/>
      </w:pPr>
      <w:r>
        <w:t>Die beschwerdeberechtigte Person verfügt darüber hinaus auch über kein überwiegendes Interesse, welches dem Austausch entgegenstehen würde. Rechtsprechungsgemäss ist der Begriff der «nicht betroffenen Person» nach Artikel 4 Absatz 3 StAhiG restriktiv zu verstehen (vgl. BGE 142 II 161 E. 4.6.1 f.). Damit sollen in Anwendung des Verhältnismässigkeitsprinzips Personen geschützt werden, die nichts mit dem im Amtshilfeersuchen geschilderten Sachverhalt zu tun haben, deren Namen also rein zufällig in den weiterzuleitenden Dokumenten auftauchen (vgl. Urteil des Bundesverwaltungsgerichts A-3358/2021 vom 16. März 2022 E 2.4.5 m.w.H.). Dies trifft auf die Y AG nicht zu.</w:t>
      </w:r>
    </w:p>
    <w:p/>
    <w:p>
      <w:pPr>
        <w:jc w:val="both"/>
      </w:pPr>
      <w:r>
        <w:t>Schliesslich ist die Übermittlung der Informationen nicht gleichbedeutend damit, dass sie von Dritten eingesehen werden. Frankreich gehört zu denjenigen Staaten, deren Gesetzgebung einen angemessenen Datenschutz gewährleistet (vgl. Anhang 1 der Datenschutzverordnung (DSV, SR 235.11)). Überdies besteht vorliegend keinerlei Grund zur Annahme, dass die fraglichen Daten für andere als die im Ersuchen genannten Zwecke verwendet oder weiterverbreitet würden, wobei die ESTV gemäss Ziffer 2 des Dispositivs die ersuchende Behörde explizit darauf hinweist, dass die übermittelten Informationen geheim zu halten sind.</w:t>
      </w:r>
    </w:p>
    <w:p/>
    <w:p>
      <w:pPr>
        <w:jc w:val="both"/>
      </w:pPr>
      <w:r>
        <w:t>Schwärzungen</w:t>
      </w:r>
    </w:p>
    <w:p/>
    <w:p>
      <w:pPr>
        <w:jc w:val="both"/>
      </w:pPr>
      <w:r>
        <w:t>Mit dem Argument der fehlenden voraussichtlichen Erheblichkeit verlangt der Vertreter schliesslich die Schwärzungen der im Auszug aus den Kontodetails 2021 zum Konto Nr. XXX betreffend Darlehen enthaltenen Informationen für den Zeitraum nach dem 1. Januar 2021, zumal dieser Zeitraum nicht ersucht werde.</w:t>
      </w:r>
    </w:p>
    <w:p/>
    <w:p>
      <w:pPr>
        <w:jc w:val="both"/>
      </w:pPr>
      <w:r>
        <w:t>Wie bereits unter a) erwähnt, bezweckt das Ersuchen die Kontrolle der Steuerjahre 2020 bis 2022, womit Informationen bis und mit 31. Dezember 2022 übermittelt werden können. Die Informationen sind daher ungeschwärzt zu übermitteln.</w:t>
      </w:r>
    </w:p>
    <w:p/>
    <w:p>
      <w:pPr>
        <w:jc w:val="both"/>
      </w:pPr>
      <w:r>
        <w:t>Schlussbestimmungen</w:t>
      </w:r>
    </w:p>
    <w:p/>
    <w:p>
      <w:pPr>
        <w:jc w:val="both"/>
      </w:pPr>
      <w:r>
        <w:t>Für das vorliegende Verfahren werden keine Kosten erhoben (Art. 18 Abs. 1 StAhiG).</w:t>
      </w:r>
    </w:p>
    <w:p/>
    <w:p>
      <w:pPr>
        <w:jc w:val="both"/>
      </w:pPr>
      <w:r>
        <w:t>Die vorliegende Schlussverfügung wird schriftlich eröffnet (Art. 17 Abs. 1 StAhiG i.V.m. Art. 34 Abs. 1 VwVG).</w:t>
      </w:r>
    </w:p>
    <w:p/>
    <w:p>
      <w:pPr>
        <w:jc w:val="both"/>
      </w:pPr>
      <w:r>
        <w:t>Die Steuerverwaltung des Kantons Zürich als betroffene kantonale Steuerverwaltung wird über den Erlass und den Inhalt der vorliegenden Schlussverfügung informiert (Art. 17 Abs. 4 StAhiG).</w:t>
      </w:r>
    </w:p>
    <w:p/>
    <w:p>
      <w:pPr>
        <w:jc w:val="both"/>
      </w:pPr>
      <w:r>
        <w:t>Aus diesen Gründen verfügt die ESTV:</w:t>
      </w:r>
    </w:p>
    <w:p/>
    <w:p>
      <w:pPr>
        <w:jc w:val="both"/>
      </w:pPr>
      <w:r>
        <w:t>Die ESTV leistet der ersuchenden Behörde Amtshilfe im vorliegenden Verfahren betreffend X AG, gegründet am 27. Januar 2007, gelöscht am 26. Januar 2024, Frankreich, in welchem die Y AG, beschwerdeberechtigt ist.</w:t>
      </w:r>
    </w:p>
    <w:p/>
    <w:p>
      <w:pPr>
        <w:jc w:val="both"/>
      </w:pPr>
      <w:r>
        <w:t>Die ESTV übermittelt der ersuchenden Behörde die folgenden Informationen, wobei sie darauf hinweist, dass diese der Einschränkung der Verwendbarkeit und den Geheimhaltungspflichten nach dem anwendbaren Abkommen unterliegen:</w:t>
      </w:r>
    </w:p>
    <w:p/>
    <w:p>
      <w:pPr>
        <w:jc w:val="both"/>
      </w:pPr>
      <w:r>
        <w:t>En vertu de l'art. 28 CDI CH-FR, nous vous transmettons les renseignements suivants, obtenus aupres de la societe Y AG et de 1'Administration fiscale du canton de Zürich:</w:t>
      </w:r>
    </w:p>
    <w:p/>
    <w:p>
      <w:pPr>
        <w:jc w:val="both"/>
      </w:pPr>
      <w:r>
        <w:t>Bilan (actif et passif arrete au 31/12/2020 de la societe Y AG.</w:t>
      </w:r>
    </w:p>
    <w:p>
      <w:pPr>
        <w:jc w:val="both"/>
      </w:pPr>
      <w:r>
        <w:t>Veuillez vous referer a l'annexe 1, fournie par la societe Y AG. L'Administration fiscale du canton de Zürich a egalement fourni le bilan de cette derniere, tel qu'il figure dans l'annexe 1.</w:t>
      </w:r>
    </w:p>
    <w:p/>
    <w:p>
      <w:pPr>
        <w:jc w:val="both"/>
      </w:pPr>
      <w:r>
        <w:t>Grand Livre du campte de !a societe X AG ouvert dans la comptabilite de /a societe Y AG pour la periode du 01/0112021 au 31/1 212021.</w:t>
      </w:r>
    </w:p>
    <w:p/>
    <w:p>
      <w:pPr>
        <w:jc w:val="both"/>
      </w:pPr>
      <w:r>
        <w:t>L'Administration fiscale du canton de Zürich ne dispose pas de cette information.</w:t>
      </w:r>
    </w:p>
    <w:p/>
    <w:p>
      <w:pPr>
        <w:jc w:val="both"/>
      </w:pPr>
      <w:r>
        <w:t>La societe Y AG fournit un extrait du grand livre en lien avec la Societe X AG (annexe 2).</w:t>
      </w:r>
    </w:p>
    <w:p/>
    <w:p>
      <w:pPr>
        <w:jc w:val="both"/>
      </w:pPr>
      <w:r>
        <w:t>Die Anträge, die Jahresrechnung 2020 nicht an Frankreich zu übermitteln sowie die im Auszug aus den Kontodetails 2021 zum Konto Nr. XXX betreffend Darlehen enthaltenen Informationen, die sich auf den Zeitraum nach dem 1. Januar 2021 beziehen, zu schwärzen, und die Nichtübermittlung so­ wie die Schwärzung in der Schlussverfügung festzuhalten, werden abgewiesen.</w:t>
      </w:r>
    </w:p>
    <w:p/>
    <w:p>
      <w:pPr>
        <w:jc w:val="both"/>
      </w:pPr>
      <w:r>
        <w:t>Es werden keine Kosten erhoben.</w:t>
      </w:r>
    </w:p>
    <w:p/>
    <w:p>
      <w:pPr>
        <w:jc w:val="both"/>
      </w:pPr>
      <w:r>
        <w:t>Zu eröffnen (A-Post Plus): Y AG, per Adresse: Kanzlei AG, M und F, Rechtsanwälte, Strasse 24, 8005 Zürich</w:t>
      </w:r>
    </w:p>
    <w:p/>
    <w:p>
      <w:pPr>
        <w:jc w:val="both"/>
      </w:pPr>
      <w:r>
        <w:t>Eine Kopie der Verfügung geht an die Steuerverwaltung des Kantons Zürich</w:t>
      </w:r>
    </w:p>
    <w:p/>
    <w:p>
      <w:pPr>
        <w:jc w:val="both"/>
      </w:pPr>
      <w:r>
        <w:t>Eidgenössische Steuerverwaltung</w:t>
      </w:r>
    </w:p>
    <w:p>
      <w:pPr>
        <w:jc w:val="both"/>
      </w:pPr>
      <w:r>
        <w:t>Dienst für Informationsaustausch in Steuersachen</w:t>
      </w:r>
    </w:p>
    <w:p/>
    <w:p>
      <w:pPr>
        <w:jc w:val="both"/>
      </w:pPr>
      <w:r>
        <w:t>A</w:t>
      </w:r>
    </w:p>
    <w:p>
      <w:pPr>
        <w:jc w:val="both"/>
      </w:pPr>
      <w:r>
        <w:t>Teamleiter</w:t>
      </w:r>
    </w:p>
    <w:p/>
    <w:p>
      <w:pPr>
        <w:jc w:val="both"/>
      </w:pPr>
      <w:r>
        <w:t>,,,/fi/1-._-----</w:t>
      </w:r>
    </w:p>
    <w:p>
      <w:pPr>
        <w:jc w:val="both"/>
      </w:pPr>
      <w:r>
        <w:t>J</w:t>
      </w:r>
    </w:p>
    <w:p>
      <w:pPr>
        <w:jc w:val="both"/>
      </w:pPr>
      <w:r>
        <w:t>/</w:t>
        <w:tab/>
        <w:t>Juristin</w:t>
      </w:r>
    </w:p>
    <w:p/>
    <w:p>
      <w:pPr>
        <w:jc w:val="both"/>
      </w:pPr>
      <w:r>
        <w:t>(die Rechtsmittelbelehrung befindet sich auf der nächsten Seite)</w:t>
      </w:r>
    </w:p>
    <w:p/>
    <w:p>
      <w:pPr>
        <w:jc w:val="left"/>
      </w:pPr>
      <w:r>
        <w:rPr>
          <w:b/>
        </w:rPr>
        <w:t>Rechtsmittelbelehrung</w:t>
      </w:r>
    </w:p>
    <w:p>
      <w:pPr>
        <w:jc w:val="both"/>
      </w:pPr>
      <w:r>
        <w:t>Gegen diese Schlussverfügung kann innert 30 Tagen nach Eröffnung beim Bundesverwaltungsgericht, Abteilung 1, Postfach, 9023 St. Gallen, Beschwerde geführt werden (Art. 19 StAhiG i.V.m. Art. 44 ff. VwVG und Art. 31 ff. des Bundesgesetzes vom 17. Juni 2005 über das Bundesverwaltungsgericht [VGG; SR 173.32]). Jede der Schlussverfügung vorangehende Verfügung kann zusammen mit der Schlussverfügung angefochten werden (Art. 19 Abs. 1 StAhiG). Die Beschwerdeschrift hat die Begehren, deren Begründung mit Angabe der Beweismittel und die Unterschrift der beschwerdeführen­ den Partei oder ihrer Vertretung zu enthalten. Die angefochtene Verfügung und die Beweismittel sind, soweit sie die beschwerdeführende Partei in Händen hat, beizulegen (Art. 52 Abs. 1 VwVG). Die Bestimmungen über den Stillstand der Fristen gemäss Artikel 22a Absatz 1 VwVG sind nicht anwendbar (Art. 5 Abs. 2 StAhiG). Die Beschwerde hat aufschiebende Wirkung (Art. 19 Abs. 3 StAhiG).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