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5E4C1" w14:textId="77777777" w:rsidR="0042322C" w:rsidRDefault="0042322C">
      <w:pPr>
        <w:rPr>
          <w:color w:val="000000" w:themeColor="text1"/>
          <w:sz w:val="24"/>
          <w:szCs w:val="24"/>
        </w:rPr>
      </w:pPr>
    </w:p>
    <w:p w14:paraId="75F2FD42" w14:textId="2BAEE52C" w:rsidR="00C027A7" w:rsidRDefault="009D18CE">
      <w:pPr>
        <w:rPr>
          <w:bCs/>
          <w:color w:val="000000" w:themeColor="text1"/>
          <w:sz w:val="24"/>
          <w:szCs w:val="24"/>
        </w:rPr>
      </w:pPr>
      <w:r w:rsidRPr="009D18CE">
        <w:rPr>
          <w:bCs/>
          <w:color w:val="000000" w:themeColor="text1"/>
          <w:sz w:val="24"/>
          <w:szCs w:val="24"/>
        </w:rPr>
        <w:t>Criteria for all bay segments are expressed as annual geometric mean (AGM) values not to be exceeded more than once in a three year period. Nutrient and nutrient response values do not apply to tidally influenced areas that fluctuate between predominantly marine and predominantly fresh waters during typical climatic and hydrologic conditions.</w:t>
      </w:r>
    </w:p>
    <w:p w14:paraId="76CF7D0B" w14:textId="7B19868A" w:rsidR="009E0FA6" w:rsidRDefault="00E13126">
      <w:pPr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Table 1. NNC values for St. Andrew and St. Joseph Bays</w:t>
      </w:r>
    </w:p>
    <w:tbl>
      <w:tblPr>
        <w:tblW w:w="841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2"/>
        <w:gridCol w:w="1918"/>
        <w:gridCol w:w="1687"/>
        <w:gridCol w:w="1808"/>
        <w:gridCol w:w="1213"/>
      </w:tblGrid>
      <w:tr w:rsidR="009E0FA6" w:rsidRPr="009E0FA6" w14:paraId="56C6F5C6" w14:textId="77777777" w:rsidTr="000427FC">
        <w:trPr>
          <w:trHeight w:val="188"/>
        </w:trPr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3FA85B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b/>
                <w:bCs/>
                <w:color w:val="000000" w:themeColor="text1"/>
                <w:sz w:val="24"/>
                <w:szCs w:val="24"/>
              </w:rPr>
              <w:t>Water Body</w:t>
            </w:r>
            <w:r w:rsidRPr="009E0FA6">
              <w:rPr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2A6E6C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b/>
                <w:bCs/>
                <w:color w:val="000000" w:themeColor="text1"/>
                <w:sz w:val="24"/>
                <w:szCs w:val="24"/>
              </w:rPr>
              <w:t>Total Phosphorus</w:t>
            </w:r>
            <w:r w:rsidRPr="009E0FA6">
              <w:rPr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DAE407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b/>
                <w:bCs/>
                <w:color w:val="000000" w:themeColor="text1"/>
                <w:sz w:val="24"/>
                <w:szCs w:val="24"/>
              </w:rPr>
              <w:t>Total Nitrogen</w:t>
            </w:r>
            <w:r w:rsidRPr="009E0FA6">
              <w:rPr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6A9C42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b/>
                <w:bCs/>
                <w:color w:val="000000" w:themeColor="text1"/>
                <w:sz w:val="24"/>
                <w:szCs w:val="24"/>
              </w:rPr>
              <w:t xml:space="preserve">Chlorophyll </w:t>
            </w:r>
            <w:r w:rsidRPr="009E0FA6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a</w:t>
            </w:r>
            <w:r w:rsidRPr="009E0FA6">
              <w:rPr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F98743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b/>
                <w:bCs/>
                <w:color w:val="000000" w:themeColor="text1"/>
                <w:sz w:val="24"/>
                <w:szCs w:val="24"/>
              </w:rPr>
              <w:t>Source of Criteria</w:t>
            </w:r>
            <w:r w:rsidRPr="009E0FA6">
              <w:rPr>
                <w:color w:val="000000" w:themeColor="text1"/>
                <w:sz w:val="24"/>
                <w:szCs w:val="24"/>
              </w:rPr>
              <w:t> </w:t>
            </w:r>
          </w:p>
        </w:tc>
      </w:tr>
      <w:tr w:rsidR="009E0FA6" w:rsidRPr="009E0FA6" w14:paraId="019DD156" w14:textId="77777777" w:rsidTr="000427FC">
        <w:trPr>
          <w:trHeight w:val="194"/>
        </w:trPr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CF7E01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East Bay 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21B45F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0.016 mg/L as AGM </w:t>
            </w:r>
          </w:p>
        </w:tc>
        <w:tc>
          <w:tcPr>
            <w:tcW w:w="1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116957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0.33 mg/L as AGM </w:t>
            </w:r>
          </w:p>
        </w:tc>
        <w:tc>
          <w:tcPr>
            <w:tcW w:w="1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031DBA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3.9 µg/L as AGM </w:t>
            </w:r>
          </w:p>
        </w:tc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982A5B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FAC 62-302.532 </w:t>
            </w:r>
          </w:p>
        </w:tc>
      </w:tr>
      <w:tr w:rsidR="009E0FA6" w:rsidRPr="009E0FA6" w14:paraId="62D62B91" w14:textId="77777777" w:rsidTr="000427FC">
        <w:trPr>
          <w:trHeight w:val="188"/>
        </w:trPr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746F7D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North Bay 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E5DE6F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0.014 mg/L as AGM </w:t>
            </w:r>
          </w:p>
        </w:tc>
        <w:tc>
          <w:tcPr>
            <w:tcW w:w="1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932D5D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0.28 mg/L as AGM </w:t>
            </w:r>
          </w:p>
        </w:tc>
        <w:tc>
          <w:tcPr>
            <w:tcW w:w="1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4033B6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3.1 µg/L as AGM </w:t>
            </w:r>
          </w:p>
        </w:tc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0C8850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FAC 62-302.532 </w:t>
            </w:r>
          </w:p>
        </w:tc>
      </w:tr>
      <w:tr w:rsidR="009E0FA6" w:rsidRPr="009E0FA6" w14:paraId="7983E89A" w14:textId="77777777" w:rsidTr="000427FC">
        <w:trPr>
          <w:trHeight w:val="194"/>
        </w:trPr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5256F5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St. Andrew Bay 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DEC374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0.019 mg/L as AGM </w:t>
            </w:r>
          </w:p>
        </w:tc>
        <w:tc>
          <w:tcPr>
            <w:tcW w:w="1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FD19CB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0.34 mg/L as AGM </w:t>
            </w:r>
          </w:p>
        </w:tc>
        <w:tc>
          <w:tcPr>
            <w:tcW w:w="1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D38D3C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3.7 µg/L as AGM </w:t>
            </w:r>
          </w:p>
        </w:tc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DE26D1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FAC 62-302.532 </w:t>
            </w:r>
          </w:p>
        </w:tc>
      </w:tr>
      <w:tr w:rsidR="009E0FA6" w:rsidRPr="009E0FA6" w14:paraId="248AA063" w14:textId="77777777" w:rsidTr="000427FC">
        <w:trPr>
          <w:trHeight w:val="188"/>
        </w:trPr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7F637D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West Bay 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18A2E1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0.017 mg/L as AGM </w:t>
            </w:r>
          </w:p>
        </w:tc>
        <w:tc>
          <w:tcPr>
            <w:tcW w:w="1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2D5DDD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0.35 mg/L as AGM </w:t>
            </w:r>
          </w:p>
        </w:tc>
        <w:tc>
          <w:tcPr>
            <w:tcW w:w="1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76D61A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3.8 µg/L as AGM </w:t>
            </w:r>
          </w:p>
        </w:tc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009617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FAC 62-302.532 </w:t>
            </w:r>
          </w:p>
        </w:tc>
      </w:tr>
      <w:tr w:rsidR="009E0FA6" w:rsidRPr="009E0FA6" w14:paraId="0FFB4B0A" w14:textId="77777777" w:rsidTr="000427FC">
        <w:trPr>
          <w:trHeight w:val="94"/>
        </w:trPr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37B9FF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Deer Point Lake 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E76923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30 µg/L as AGM </w:t>
            </w:r>
          </w:p>
        </w:tc>
        <w:tc>
          <w:tcPr>
            <w:tcW w:w="1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B96D82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930 µg/L as AGM </w:t>
            </w:r>
          </w:p>
        </w:tc>
        <w:tc>
          <w:tcPr>
            <w:tcW w:w="1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AAEF90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6 µg/L as AGM </w:t>
            </w:r>
          </w:p>
        </w:tc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B55142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FAC 62-302.530 </w:t>
            </w:r>
          </w:p>
        </w:tc>
      </w:tr>
      <w:tr w:rsidR="009E0FA6" w:rsidRPr="009E0FA6" w14:paraId="5596A8F1" w14:textId="77777777" w:rsidTr="000427FC">
        <w:trPr>
          <w:trHeight w:val="94"/>
        </w:trPr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7A6DFD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Lake Powell 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DA54F6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19 µg/L as AGM </w:t>
            </w:r>
          </w:p>
        </w:tc>
        <w:tc>
          <w:tcPr>
            <w:tcW w:w="1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FA10DE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611 µg/L as AGM </w:t>
            </w:r>
          </w:p>
        </w:tc>
        <w:tc>
          <w:tcPr>
            <w:tcW w:w="1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661AFF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NA </w:t>
            </w:r>
          </w:p>
        </w:tc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267656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Bachmann et al., 2012 </w:t>
            </w:r>
          </w:p>
        </w:tc>
      </w:tr>
      <w:tr w:rsidR="009E0FA6" w:rsidRPr="009E0FA6" w14:paraId="257119DF" w14:textId="77777777" w:rsidTr="000427FC">
        <w:trPr>
          <w:trHeight w:val="88"/>
        </w:trPr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DC0E61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Lullwater 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205723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90 µg/L as AGM </w:t>
            </w:r>
          </w:p>
        </w:tc>
        <w:tc>
          <w:tcPr>
            <w:tcW w:w="1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BBA085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1910 µg/L as AGM </w:t>
            </w:r>
          </w:p>
        </w:tc>
        <w:tc>
          <w:tcPr>
            <w:tcW w:w="1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0A011B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20 µg/L as AGM </w:t>
            </w:r>
          </w:p>
        </w:tc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D94D23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FAC 62-302.530 </w:t>
            </w:r>
          </w:p>
        </w:tc>
      </w:tr>
      <w:tr w:rsidR="009E0FA6" w:rsidRPr="009E0FA6" w14:paraId="56EC2FFF" w14:textId="77777777" w:rsidTr="000427FC">
        <w:trPr>
          <w:trHeight w:val="88"/>
        </w:trPr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FA57E6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Lake Martin 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0B153A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90 µg/L as AGM </w:t>
            </w:r>
          </w:p>
        </w:tc>
        <w:tc>
          <w:tcPr>
            <w:tcW w:w="1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3A49E1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1910 µg/L as AGM </w:t>
            </w:r>
          </w:p>
        </w:tc>
        <w:tc>
          <w:tcPr>
            <w:tcW w:w="1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312796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20 µg/L as AGM </w:t>
            </w:r>
          </w:p>
        </w:tc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C8803A" w14:textId="77777777" w:rsidR="009E0FA6" w:rsidRPr="009E0FA6" w:rsidRDefault="009E0FA6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FAC 62-302.530 </w:t>
            </w:r>
          </w:p>
        </w:tc>
      </w:tr>
      <w:tr w:rsidR="009B3C3F" w:rsidRPr="009E0FA6" w14:paraId="71E30421" w14:textId="77777777" w:rsidTr="000427FC">
        <w:trPr>
          <w:trHeight w:val="88"/>
        </w:trPr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613A1" w14:textId="77777777" w:rsidR="009B3C3F" w:rsidRDefault="009B3C3F" w:rsidP="009E0FA6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Crooked Island </w:t>
            </w:r>
          </w:p>
          <w:p w14:paraId="3A8594FA" w14:textId="73E4B421" w:rsidR="009B3C3F" w:rsidRPr="009E0FA6" w:rsidRDefault="009B3C3F" w:rsidP="009E0FA6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Sound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120F3" w14:textId="013743FE" w:rsidR="009B3C3F" w:rsidRPr="009E0FA6" w:rsidRDefault="00364240" w:rsidP="009E0FA6">
            <w:pPr>
              <w:rPr>
                <w:color w:val="000000" w:themeColor="text1"/>
                <w:sz w:val="24"/>
                <w:szCs w:val="24"/>
              </w:rPr>
            </w:pPr>
            <w:r w:rsidRPr="00364240">
              <w:rPr>
                <w:color w:val="000000" w:themeColor="text1"/>
                <w:sz w:val="24"/>
                <w:szCs w:val="24"/>
              </w:rPr>
              <w:t>0.019 mg/L as AGM</w:t>
            </w:r>
          </w:p>
        </w:tc>
        <w:tc>
          <w:tcPr>
            <w:tcW w:w="1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9D3DB" w14:textId="0D93DB0C" w:rsidR="009B3C3F" w:rsidRPr="009E0FA6" w:rsidRDefault="00A340E6" w:rsidP="009E0FA6">
            <w:pPr>
              <w:rPr>
                <w:color w:val="000000" w:themeColor="text1"/>
                <w:sz w:val="24"/>
                <w:szCs w:val="24"/>
              </w:rPr>
            </w:pPr>
            <w:r w:rsidRPr="00A340E6">
              <w:rPr>
                <w:bCs/>
                <w:color w:val="000000" w:themeColor="text1"/>
                <w:sz w:val="24"/>
                <w:szCs w:val="24"/>
              </w:rPr>
              <w:t>0.34 mg/L as AGM</w:t>
            </w:r>
          </w:p>
        </w:tc>
        <w:tc>
          <w:tcPr>
            <w:tcW w:w="1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160A2" w14:textId="3BE41992" w:rsidR="009B3C3F" w:rsidRPr="009E0FA6" w:rsidRDefault="006E084B" w:rsidP="009E0FA6">
            <w:pPr>
              <w:rPr>
                <w:color w:val="000000" w:themeColor="text1"/>
                <w:sz w:val="24"/>
                <w:szCs w:val="24"/>
              </w:rPr>
            </w:pPr>
            <w:r w:rsidRPr="006E084B">
              <w:rPr>
                <w:bCs/>
                <w:color w:val="000000" w:themeColor="text1"/>
                <w:sz w:val="24"/>
                <w:szCs w:val="24"/>
              </w:rPr>
              <w:t>3.7 µg/L as AGM</w:t>
            </w:r>
          </w:p>
        </w:tc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50C3B" w14:textId="7FF3AC26" w:rsidR="009B3C3F" w:rsidRPr="009E0FA6" w:rsidRDefault="006E084B" w:rsidP="009E0FA6">
            <w:pPr>
              <w:rPr>
                <w:color w:val="000000" w:themeColor="text1"/>
                <w:sz w:val="24"/>
                <w:szCs w:val="24"/>
              </w:rPr>
            </w:pPr>
            <w:r w:rsidRPr="009E0FA6">
              <w:rPr>
                <w:color w:val="000000" w:themeColor="text1"/>
                <w:sz w:val="24"/>
                <w:szCs w:val="24"/>
              </w:rPr>
              <w:t>FAC 62-302.532 </w:t>
            </w:r>
          </w:p>
        </w:tc>
      </w:tr>
      <w:tr w:rsidR="00F44C2C" w:rsidRPr="009E0FA6" w14:paraId="34421546" w14:textId="77777777" w:rsidTr="000427FC">
        <w:trPr>
          <w:trHeight w:val="88"/>
        </w:trPr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898C6" w14:textId="21BAE445" w:rsidR="00F44C2C" w:rsidRDefault="00F44C2C" w:rsidP="009E0FA6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Lakes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9C69C" w14:textId="77777777" w:rsidR="00F44C2C" w:rsidRPr="00364240" w:rsidRDefault="00F44C2C" w:rsidP="009E0FA6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5310E" w14:textId="77777777" w:rsidR="00F44C2C" w:rsidRPr="00A340E6" w:rsidRDefault="00F44C2C" w:rsidP="009E0FA6">
            <w:pPr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7AC85" w14:textId="77777777" w:rsidR="00F44C2C" w:rsidRPr="006E084B" w:rsidRDefault="00F44C2C" w:rsidP="009E0FA6">
            <w:pPr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23A45" w14:textId="77777777" w:rsidR="00F44C2C" w:rsidRPr="009E0FA6" w:rsidRDefault="00F44C2C" w:rsidP="009E0FA6">
            <w:pPr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64D36AE2" w14:textId="77777777" w:rsidR="00F33B7D" w:rsidRDefault="00F33B7D">
      <w:pPr>
        <w:rPr>
          <w:color w:val="000000" w:themeColor="text1"/>
          <w:sz w:val="24"/>
          <w:szCs w:val="24"/>
        </w:rPr>
      </w:pPr>
    </w:p>
    <w:p w14:paraId="1B4435AB" w14:textId="2E2F274C" w:rsidR="00C027A7" w:rsidRDefault="00B3252F">
      <w:pPr>
        <w:rPr>
          <w:color w:val="000000" w:themeColor="text1"/>
          <w:sz w:val="24"/>
          <w:szCs w:val="24"/>
        </w:rPr>
      </w:pPr>
      <w:hyperlink r:id="rId7" w:tgtFrame="_blank" w:history="1">
        <w:r w:rsidRPr="00B3252F">
          <w:rPr>
            <w:rStyle w:val="Hyperlink"/>
            <w:b/>
            <w:bCs/>
            <w:sz w:val="24"/>
            <w:szCs w:val="24"/>
          </w:rPr>
          <w:t>Bachmann, R. W., Bigham D. L., Hoyer M. V., Canfield D. E, Jr. 2012c</w:t>
        </w:r>
      </w:hyperlink>
      <w:r w:rsidRPr="00B3252F">
        <w:rPr>
          <w:color w:val="000000" w:themeColor="text1"/>
          <w:sz w:val="24"/>
          <w:szCs w:val="24"/>
        </w:rPr>
        <w:t>. A strategy for establishing numeric nutrient criteria for Florida lakes. Lake Reserv Manage. 28:84-92. </w:t>
      </w:r>
    </w:p>
    <w:p w14:paraId="639A2F4F" w14:textId="77777777" w:rsidR="009B0EEF" w:rsidRDefault="009B0EEF">
      <w:pPr>
        <w:rPr>
          <w:color w:val="000000" w:themeColor="text1"/>
          <w:sz w:val="24"/>
          <w:szCs w:val="24"/>
        </w:rPr>
      </w:pPr>
    </w:p>
    <w:p w14:paraId="791D9BED" w14:textId="77777777" w:rsidR="009B0EEF" w:rsidRDefault="009B0EEF">
      <w:pPr>
        <w:rPr>
          <w:color w:val="000000" w:themeColor="text1"/>
          <w:sz w:val="24"/>
          <w:szCs w:val="24"/>
        </w:rPr>
      </w:pPr>
    </w:p>
    <w:p w14:paraId="0A07C74E" w14:textId="0998360D" w:rsidR="009B0EEF" w:rsidRDefault="00E0294C" w:rsidP="00707B02">
      <w:pPr>
        <w:pStyle w:val="Heading2"/>
      </w:pPr>
      <w:r>
        <w:t>Linking the bayous with major bay segments</w:t>
      </w:r>
    </w:p>
    <w:p w14:paraId="39FDB425" w14:textId="4C1577B5" w:rsidR="009B0EEF" w:rsidRDefault="00A35FDD" w:rsidP="009B0EEF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In ArcGIS, i</w:t>
      </w:r>
      <w:r w:rsidR="00F46B8C">
        <w:rPr>
          <w:color w:val="000000" w:themeColor="text1"/>
          <w:sz w:val="24"/>
          <w:szCs w:val="24"/>
        </w:rPr>
        <w:t xml:space="preserve">f the current </w:t>
      </w:r>
      <w:r w:rsidR="0026504D">
        <w:rPr>
          <w:color w:val="000000" w:themeColor="text1"/>
          <w:sz w:val="24"/>
          <w:szCs w:val="24"/>
        </w:rPr>
        <w:t>sampl</w:t>
      </w:r>
      <w:r w:rsidR="00F200E9">
        <w:rPr>
          <w:color w:val="000000" w:themeColor="text1"/>
          <w:sz w:val="24"/>
          <w:szCs w:val="24"/>
        </w:rPr>
        <w:t>ing</w:t>
      </w:r>
      <w:r w:rsidR="0026504D">
        <w:rPr>
          <w:color w:val="000000" w:themeColor="text1"/>
          <w:sz w:val="24"/>
          <w:szCs w:val="24"/>
        </w:rPr>
        <w:t xml:space="preserve"> boundary layer does not have a major segments</w:t>
      </w:r>
      <w:r>
        <w:rPr>
          <w:color w:val="000000" w:themeColor="text1"/>
          <w:sz w:val="24"/>
          <w:szCs w:val="24"/>
        </w:rPr>
        <w:t xml:space="preserve"> col</w:t>
      </w:r>
      <w:r w:rsidR="00EE0BA6">
        <w:rPr>
          <w:color w:val="000000" w:themeColor="text1"/>
          <w:sz w:val="24"/>
          <w:szCs w:val="24"/>
        </w:rPr>
        <w:t xml:space="preserve">umn (West Bay, North Bay, East Bay, </w:t>
      </w:r>
      <w:r w:rsidR="008E774D">
        <w:rPr>
          <w:color w:val="000000" w:themeColor="text1"/>
          <w:sz w:val="24"/>
          <w:szCs w:val="24"/>
        </w:rPr>
        <w:t>St. Andrew Bay, St. Joseph Bay</w:t>
      </w:r>
      <w:r w:rsidR="0021401C">
        <w:rPr>
          <w:color w:val="000000" w:themeColor="text1"/>
          <w:sz w:val="24"/>
          <w:szCs w:val="24"/>
        </w:rPr>
        <w:t xml:space="preserve">), then you will need to create </w:t>
      </w:r>
      <w:r w:rsidR="006B2902">
        <w:rPr>
          <w:color w:val="000000" w:themeColor="text1"/>
          <w:sz w:val="24"/>
          <w:szCs w:val="24"/>
        </w:rPr>
        <w:t>a new field so the bayous can be linked to each major segment.</w:t>
      </w:r>
    </w:p>
    <w:p w14:paraId="24E889D4" w14:textId="6E5D7F29" w:rsidR="00DA1EEB" w:rsidRDefault="00DA1EEB" w:rsidP="00DA1EEB">
      <w:pPr>
        <w:pStyle w:val="ListParagraph"/>
        <w:numPr>
          <w:ilvl w:val="1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New Field</w:t>
      </w:r>
    </w:p>
    <w:p w14:paraId="470C749D" w14:textId="60CC9150" w:rsidR="006B2902" w:rsidRDefault="003E41E3" w:rsidP="00DA1EEB">
      <w:pPr>
        <w:pStyle w:val="ListParagraph"/>
        <w:numPr>
          <w:ilvl w:val="2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Field Name: Major_Seg</w:t>
      </w:r>
    </w:p>
    <w:p w14:paraId="5B8F9079" w14:textId="44120E9E" w:rsidR="003E41E3" w:rsidRDefault="003E41E3" w:rsidP="00DA1EEB">
      <w:pPr>
        <w:pStyle w:val="ListParagraph"/>
        <w:numPr>
          <w:ilvl w:val="2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Alias: Major_Seg</w:t>
      </w:r>
    </w:p>
    <w:p w14:paraId="5B140B9A" w14:textId="101D9B21" w:rsidR="00511F3D" w:rsidRDefault="003E41E3" w:rsidP="00FC034C">
      <w:pPr>
        <w:pStyle w:val="ListParagraph"/>
        <w:numPr>
          <w:ilvl w:val="2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Data Type: Text</w:t>
      </w:r>
    </w:p>
    <w:p w14:paraId="36D0099C" w14:textId="4E3E9149" w:rsidR="00FC034C" w:rsidRDefault="00FC034C" w:rsidP="00FC034C">
      <w:pPr>
        <w:pStyle w:val="ListParagraph"/>
        <w:numPr>
          <w:ilvl w:val="1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Assigning major segments using select by location</w:t>
      </w:r>
      <w:r w:rsidR="000E1EBE">
        <w:rPr>
          <w:color w:val="000000" w:themeColor="text1"/>
          <w:sz w:val="24"/>
          <w:szCs w:val="24"/>
        </w:rPr>
        <w:t xml:space="preserve"> (</w:t>
      </w:r>
      <w:r w:rsidR="000E1EBE" w:rsidRPr="00C8093E">
        <w:rPr>
          <w:b/>
          <w:bCs/>
          <w:color w:val="000000" w:themeColor="text1"/>
          <w:sz w:val="24"/>
          <w:szCs w:val="24"/>
        </w:rPr>
        <w:t>North Bay example</w:t>
      </w:r>
      <w:r w:rsidR="000E1EBE">
        <w:rPr>
          <w:color w:val="000000" w:themeColor="text1"/>
          <w:sz w:val="24"/>
          <w:szCs w:val="24"/>
        </w:rPr>
        <w:t>)</w:t>
      </w:r>
    </w:p>
    <w:p w14:paraId="4F09DC08" w14:textId="0479ABD7" w:rsidR="009B621D" w:rsidRDefault="009B621D" w:rsidP="009B621D">
      <w:pPr>
        <w:pStyle w:val="ListParagraph"/>
        <w:numPr>
          <w:ilvl w:val="2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Selecting the </w:t>
      </w:r>
      <w:r w:rsidR="00C8093E">
        <w:rPr>
          <w:color w:val="000000" w:themeColor="text1"/>
          <w:sz w:val="24"/>
          <w:szCs w:val="24"/>
        </w:rPr>
        <w:t>first major segment</w:t>
      </w:r>
    </w:p>
    <w:p w14:paraId="7AC940CF" w14:textId="4FF75C59" w:rsidR="004F0DA3" w:rsidRPr="00902AE9" w:rsidRDefault="00902AE9" w:rsidP="00C8093E">
      <w:pPr>
        <w:pStyle w:val="ListParagraph"/>
        <w:numPr>
          <w:ilvl w:val="3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Open </w:t>
      </w:r>
      <w:r w:rsidRPr="00C8093E">
        <w:rPr>
          <w:color w:val="000000" w:themeColor="text1"/>
          <w:sz w:val="24"/>
          <w:szCs w:val="24"/>
        </w:rPr>
        <w:t xml:space="preserve">Select by </w:t>
      </w:r>
      <w:r w:rsidR="00755A9D" w:rsidRPr="00C8093E">
        <w:rPr>
          <w:color w:val="000000" w:themeColor="text1"/>
          <w:sz w:val="24"/>
          <w:szCs w:val="24"/>
        </w:rPr>
        <w:t>Attributes</w:t>
      </w:r>
    </w:p>
    <w:p w14:paraId="395528F0" w14:textId="1AAFD529" w:rsidR="00902AE9" w:rsidRDefault="00902AE9" w:rsidP="00C8093E">
      <w:pPr>
        <w:pStyle w:val="ListParagraph"/>
        <w:numPr>
          <w:ilvl w:val="3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Set input rows to your bay/bayou layer</w:t>
      </w:r>
    </w:p>
    <w:p w14:paraId="116B6331" w14:textId="57E5054D" w:rsidR="00C82743" w:rsidRPr="00902AE9" w:rsidRDefault="00C82743" w:rsidP="00C8093E">
      <w:pPr>
        <w:pStyle w:val="ListParagraph"/>
        <w:numPr>
          <w:ilvl w:val="3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Set selection type to New Selection</w:t>
      </w:r>
    </w:p>
    <w:p w14:paraId="273C158B" w14:textId="00C1A47F" w:rsidR="00470A74" w:rsidRDefault="002535BF" w:rsidP="00C8093E">
      <w:pPr>
        <w:pStyle w:val="ListParagraph"/>
        <w:numPr>
          <w:ilvl w:val="3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In the</w:t>
      </w:r>
      <w:r w:rsidR="00C82743">
        <w:rPr>
          <w:color w:val="000000" w:themeColor="text1"/>
          <w:sz w:val="24"/>
          <w:szCs w:val="24"/>
        </w:rPr>
        <w:t xml:space="preserve"> SQL</w:t>
      </w:r>
      <w:r w:rsidR="00470A74">
        <w:rPr>
          <w:color w:val="000000" w:themeColor="text1"/>
          <w:sz w:val="24"/>
          <w:szCs w:val="24"/>
        </w:rPr>
        <w:t xml:space="preserve"> expression</w:t>
      </w:r>
      <w:r>
        <w:rPr>
          <w:color w:val="000000" w:themeColor="text1"/>
          <w:sz w:val="24"/>
          <w:szCs w:val="24"/>
        </w:rPr>
        <w:t xml:space="preserve"> editor</w:t>
      </w:r>
      <w:r w:rsidR="00470A74">
        <w:rPr>
          <w:color w:val="000000" w:themeColor="text1"/>
          <w:sz w:val="24"/>
          <w:szCs w:val="24"/>
        </w:rPr>
        <w:t xml:space="preserve">: </w:t>
      </w:r>
      <w:r w:rsidR="00470A74" w:rsidRPr="00470A74">
        <w:rPr>
          <w:color w:val="000000" w:themeColor="text1"/>
          <w:sz w:val="24"/>
          <w:szCs w:val="24"/>
        </w:rPr>
        <w:t>SEGMENT_NA = 'North Bay'</w:t>
      </w:r>
    </w:p>
    <w:p w14:paraId="0D00B0C1" w14:textId="0F6DB819" w:rsidR="00470A74" w:rsidRDefault="00231726" w:rsidP="00C8093E">
      <w:pPr>
        <w:pStyle w:val="ListParagraph"/>
        <w:numPr>
          <w:ilvl w:val="4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Alternatively,</w:t>
      </w:r>
      <w:r w:rsidR="00470A74">
        <w:rPr>
          <w:color w:val="000000" w:themeColor="text1"/>
          <w:sz w:val="24"/>
          <w:szCs w:val="24"/>
        </w:rPr>
        <w:t xml:space="preserve"> you can </w:t>
      </w:r>
      <w:r w:rsidR="00E04B64">
        <w:rPr>
          <w:color w:val="000000" w:themeColor="text1"/>
          <w:sz w:val="24"/>
          <w:szCs w:val="24"/>
        </w:rPr>
        <w:t>use the drop down menus</w:t>
      </w:r>
    </w:p>
    <w:p w14:paraId="6F4A5B56" w14:textId="7F07C41E" w:rsidR="00671C0B" w:rsidRDefault="00671C0B" w:rsidP="00C8093E">
      <w:pPr>
        <w:pStyle w:val="ListParagraph"/>
        <w:numPr>
          <w:ilvl w:val="5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Where: SEGMENT_NA</w:t>
      </w:r>
      <w:r w:rsidR="00755A9D">
        <w:rPr>
          <w:color w:val="000000" w:themeColor="text1"/>
          <w:sz w:val="24"/>
          <w:szCs w:val="24"/>
        </w:rPr>
        <w:t xml:space="preserve"> </w:t>
      </w:r>
      <w:r w:rsidRPr="00755A9D">
        <w:rPr>
          <w:color w:val="000000" w:themeColor="text1"/>
          <w:sz w:val="24"/>
          <w:szCs w:val="24"/>
        </w:rPr>
        <w:t>is equal to</w:t>
      </w:r>
      <w:r w:rsidR="00755A9D">
        <w:rPr>
          <w:color w:val="000000" w:themeColor="text1"/>
          <w:sz w:val="24"/>
          <w:szCs w:val="24"/>
        </w:rPr>
        <w:t xml:space="preserve"> </w:t>
      </w:r>
      <w:r w:rsidRPr="00755A9D">
        <w:rPr>
          <w:color w:val="000000" w:themeColor="text1"/>
          <w:sz w:val="24"/>
          <w:szCs w:val="24"/>
        </w:rPr>
        <w:t xml:space="preserve">North </w:t>
      </w:r>
      <w:r w:rsidR="00C8093E">
        <w:rPr>
          <w:color w:val="000000" w:themeColor="text1"/>
          <w:sz w:val="24"/>
          <w:szCs w:val="24"/>
        </w:rPr>
        <w:t>Bay</w:t>
      </w:r>
    </w:p>
    <w:p w14:paraId="69D84E1B" w14:textId="2B96EF25" w:rsidR="003C0017" w:rsidRDefault="003C0017" w:rsidP="003C0017">
      <w:pPr>
        <w:pStyle w:val="ListParagraph"/>
        <w:numPr>
          <w:ilvl w:val="3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Apply and Okay</w:t>
      </w:r>
    </w:p>
    <w:p w14:paraId="23AABFFD" w14:textId="3B8AB59D" w:rsidR="003C0017" w:rsidRDefault="003C0017" w:rsidP="003C0017">
      <w:pPr>
        <w:pStyle w:val="ListParagraph"/>
        <w:numPr>
          <w:ilvl w:val="2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Select all bayous connected to North Bay</w:t>
      </w:r>
    </w:p>
    <w:p w14:paraId="0EA1B1E6" w14:textId="45F22334" w:rsidR="003C0017" w:rsidRDefault="003C0017" w:rsidP="003C0017">
      <w:pPr>
        <w:pStyle w:val="ListParagraph"/>
        <w:numPr>
          <w:ilvl w:val="3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Open Select By Location</w:t>
      </w:r>
    </w:p>
    <w:p w14:paraId="4F6D75AA" w14:textId="1C81460B" w:rsidR="003C0017" w:rsidRDefault="003C0017" w:rsidP="003C0017">
      <w:pPr>
        <w:pStyle w:val="ListParagraph"/>
        <w:numPr>
          <w:ilvl w:val="3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Set input features to your bay/bayou layer</w:t>
      </w:r>
    </w:p>
    <w:p w14:paraId="1EB327DF" w14:textId="3688AE22" w:rsidR="003C0017" w:rsidRDefault="00B5364C" w:rsidP="003C0017">
      <w:pPr>
        <w:pStyle w:val="ListParagraph"/>
        <w:numPr>
          <w:ilvl w:val="3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Set selecting features to the same layer</w:t>
      </w:r>
    </w:p>
    <w:p w14:paraId="26FDE975" w14:textId="7567ECEE" w:rsidR="00B5364C" w:rsidRDefault="00B5364C" w:rsidP="003C0017">
      <w:pPr>
        <w:pStyle w:val="ListParagraph"/>
        <w:numPr>
          <w:ilvl w:val="3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Toggle “use the selected records” ON (so it only used North Bay)</w:t>
      </w:r>
    </w:p>
    <w:p w14:paraId="2D04A633" w14:textId="75EE94EE" w:rsidR="00B5364C" w:rsidRDefault="00B5364C" w:rsidP="003C0017">
      <w:pPr>
        <w:pStyle w:val="ListParagraph"/>
        <w:numPr>
          <w:ilvl w:val="3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Se</w:t>
      </w:r>
      <w:r w:rsidR="00D43367">
        <w:rPr>
          <w:color w:val="000000" w:themeColor="text1"/>
          <w:sz w:val="24"/>
          <w:szCs w:val="24"/>
        </w:rPr>
        <w:t>t relationship = intersect</w:t>
      </w:r>
    </w:p>
    <w:p w14:paraId="5E0AB177" w14:textId="3FFE1F72" w:rsidR="00D43367" w:rsidRDefault="00D43367" w:rsidP="003C0017">
      <w:pPr>
        <w:pStyle w:val="ListParagraph"/>
        <w:numPr>
          <w:ilvl w:val="3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Apply and Okay</w:t>
      </w:r>
    </w:p>
    <w:p w14:paraId="632A35AA" w14:textId="2DE121D8" w:rsidR="00D43367" w:rsidRDefault="00D43367" w:rsidP="00D43367">
      <w:pPr>
        <w:pStyle w:val="ListParagraph"/>
        <w:numPr>
          <w:ilvl w:val="2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Removing any unwanted areas from the selection</w:t>
      </w:r>
    </w:p>
    <w:p w14:paraId="0A2412D1" w14:textId="51E43022" w:rsidR="00D43367" w:rsidRDefault="00D43367" w:rsidP="00D43367">
      <w:pPr>
        <w:pStyle w:val="ListParagraph"/>
        <w:numPr>
          <w:ilvl w:val="3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Open Select By Attributes again</w:t>
      </w:r>
    </w:p>
    <w:p w14:paraId="0E70AB1A" w14:textId="2A4302F3" w:rsidR="00C1540B" w:rsidRDefault="00C1540B" w:rsidP="00D43367">
      <w:pPr>
        <w:pStyle w:val="ListParagraph"/>
        <w:numPr>
          <w:ilvl w:val="3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Change selection type = remove from current selection</w:t>
      </w:r>
    </w:p>
    <w:p w14:paraId="6E541707" w14:textId="467C72E7" w:rsidR="00C1540B" w:rsidRDefault="00C1540B" w:rsidP="00D43367">
      <w:pPr>
        <w:pStyle w:val="ListParagraph"/>
        <w:numPr>
          <w:ilvl w:val="3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In the </w:t>
      </w:r>
      <w:r w:rsidR="009B7B4C">
        <w:rPr>
          <w:color w:val="000000" w:themeColor="text1"/>
          <w:sz w:val="24"/>
          <w:szCs w:val="24"/>
        </w:rPr>
        <w:t>drop down menus</w:t>
      </w:r>
      <w:r w:rsidR="009E2C48">
        <w:rPr>
          <w:color w:val="000000" w:themeColor="text1"/>
          <w:sz w:val="24"/>
          <w:szCs w:val="24"/>
        </w:rPr>
        <w:t xml:space="preserve"> choose any SEGMENT_NA that is connected to your </w:t>
      </w:r>
      <w:r w:rsidR="00196D06">
        <w:rPr>
          <w:color w:val="000000" w:themeColor="text1"/>
          <w:sz w:val="24"/>
          <w:szCs w:val="24"/>
        </w:rPr>
        <w:t xml:space="preserve">chose bay segment that you do not want to be connected. </w:t>
      </w:r>
    </w:p>
    <w:p w14:paraId="4EA0CDC0" w14:textId="05BECAA7" w:rsidR="00196D06" w:rsidRDefault="00196D06" w:rsidP="00D43367">
      <w:pPr>
        <w:pStyle w:val="ListParagraph"/>
        <w:numPr>
          <w:ilvl w:val="3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Apply and Okay</w:t>
      </w:r>
    </w:p>
    <w:p w14:paraId="234380C8" w14:textId="61E5F2CE" w:rsidR="00196D06" w:rsidRDefault="00196D06" w:rsidP="00196D06">
      <w:pPr>
        <w:pStyle w:val="ListParagraph"/>
        <w:numPr>
          <w:ilvl w:val="2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Assign the major segment value</w:t>
      </w:r>
    </w:p>
    <w:p w14:paraId="2656FAFB" w14:textId="5ABFBE86" w:rsidR="00196D06" w:rsidRDefault="00666B42" w:rsidP="00196D06">
      <w:pPr>
        <w:pStyle w:val="ListParagraph"/>
        <w:numPr>
          <w:ilvl w:val="3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In the bays/bayous attribute table, open calculate field for the new Major_Seg column</w:t>
      </w:r>
    </w:p>
    <w:p w14:paraId="73CC8CAB" w14:textId="5E3F0EED" w:rsidR="00666B42" w:rsidRDefault="00153FDA" w:rsidP="00196D06">
      <w:pPr>
        <w:pStyle w:val="ListParagraph"/>
        <w:numPr>
          <w:ilvl w:val="3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Ensure “use the selected records” is toggled ON</w:t>
      </w:r>
    </w:p>
    <w:p w14:paraId="2CA15F3C" w14:textId="3AB6543A" w:rsidR="00153FDA" w:rsidRDefault="00153FDA" w:rsidP="00196D06">
      <w:pPr>
        <w:pStyle w:val="ListParagraph"/>
        <w:numPr>
          <w:ilvl w:val="3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Choose the field Major_Seg ( or your major water body field)</w:t>
      </w:r>
    </w:p>
    <w:p w14:paraId="026937D3" w14:textId="41F5CA24" w:rsidR="00153FDA" w:rsidRDefault="00586664" w:rsidP="00196D06">
      <w:pPr>
        <w:pStyle w:val="ListParagraph"/>
        <w:numPr>
          <w:ilvl w:val="3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In the expression box enter “North Bay”</w:t>
      </w:r>
    </w:p>
    <w:p w14:paraId="1DD155A5" w14:textId="7C580EE3" w:rsidR="00586664" w:rsidRDefault="00586664" w:rsidP="00196D06">
      <w:pPr>
        <w:pStyle w:val="ListParagraph"/>
        <w:numPr>
          <w:ilvl w:val="3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Click apply and okay. All the relevant </w:t>
      </w:r>
      <w:r w:rsidR="007E6FDB">
        <w:rPr>
          <w:color w:val="000000" w:themeColor="text1"/>
          <w:sz w:val="24"/>
          <w:szCs w:val="24"/>
        </w:rPr>
        <w:t>SEGMENT_NA</w:t>
      </w:r>
      <w:r>
        <w:rPr>
          <w:color w:val="000000" w:themeColor="text1"/>
          <w:sz w:val="24"/>
          <w:szCs w:val="24"/>
        </w:rPr>
        <w:t xml:space="preserve"> should now </w:t>
      </w:r>
      <w:r w:rsidR="007E6FDB">
        <w:rPr>
          <w:color w:val="000000" w:themeColor="text1"/>
          <w:sz w:val="24"/>
          <w:szCs w:val="24"/>
        </w:rPr>
        <w:t>have an adjacent North Bay in the Major_Seg column</w:t>
      </w:r>
    </w:p>
    <w:p w14:paraId="0BE9FCD5" w14:textId="1F8FE425" w:rsidR="007E6FDB" w:rsidRDefault="007E6FDB" w:rsidP="007E6FDB">
      <w:pPr>
        <w:pStyle w:val="ListParagraph"/>
        <w:numPr>
          <w:ilvl w:val="2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 xml:space="preserve">Repeat this process for </w:t>
      </w:r>
      <w:r w:rsidR="00154980">
        <w:rPr>
          <w:color w:val="000000" w:themeColor="text1"/>
          <w:sz w:val="24"/>
          <w:szCs w:val="24"/>
        </w:rPr>
        <w:t xml:space="preserve">each major segment. Ensure that any areas that were de-selected from the major segment are include in the correct segment. </w:t>
      </w:r>
    </w:p>
    <w:p w14:paraId="4E0C4E77" w14:textId="4C430064" w:rsidR="00E0294C" w:rsidRDefault="00584164" w:rsidP="00E0294C">
      <w:pPr>
        <w:pStyle w:val="Heading2"/>
      </w:pPr>
      <w:r>
        <w:t xml:space="preserve">Assessing </w:t>
      </w:r>
      <w:r w:rsidR="00757944">
        <w:t>the Data</w:t>
      </w:r>
    </w:p>
    <w:p w14:paraId="706D8975" w14:textId="28F65F18" w:rsidR="00707B02" w:rsidRDefault="00757944" w:rsidP="00707B02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Add a Major_Seg column to your water quality data layer. Join the water quality later and the previous bay/bayous layer</w:t>
      </w:r>
      <w:r w:rsidR="005141F0">
        <w:rPr>
          <w:color w:val="000000" w:themeColor="text1"/>
          <w:sz w:val="24"/>
          <w:szCs w:val="24"/>
        </w:rPr>
        <w:t xml:space="preserve"> via the SEGMENT_NA field. </w:t>
      </w:r>
    </w:p>
    <w:p w14:paraId="6A525434" w14:textId="2B02AA87" w:rsidR="00972648" w:rsidRDefault="00972648" w:rsidP="00707B02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Export the joined layer a new layer and remove any unnecessary columns from the attribute table. </w:t>
      </w:r>
    </w:p>
    <w:p w14:paraId="401767DD" w14:textId="77777777" w:rsidR="00160773" w:rsidRPr="00755A9D" w:rsidRDefault="00160773" w:rsidP="00707B02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</w:p>
    <w:sectPr w:rsidR="00160773" w:rsidRPr="00755A9D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2F764" w14:textId="77777777" w:rsidR="009045E1" w:rsidRDefault="009045E1" w:rsidP="00C027A7">
      <w:pPr>
        <w:spacing w:after="0" w:line="240" w:lineRule="auto"/>
      </w:pPr>
      <w:r>
        <w:separator/>
      </w:r>
    </w:p>
  </w:endnote>
  <w:endnote w:type="continuationSeparator" w:id="0">
    <w:p w14:paraId="75CB6A8B" w14:textId="77777777" w:rsidR="009045E1" w:rsidRDefault="009045E1" w:rsidP="00C02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466D5" w14:textId="57DE0591" w:rsidR="00C027A7" w:rsidRDefault="00C027A7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B88722D" wp14:editId="3C9114C5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B6414D" w14:textId="0825378B" w:rsidR="00C027A7" w:rsidRPr="0042322C" w:rsidRDefault="001D3502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2322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Rose Horn- St. Andrew and St. Joseph Bays Estuary 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B88722D" id="Group 57" o:spid="_x0000_s1026" style="position:absolute;margin-left:434.8pt;margin-top:0;width:486pt;height:21.6pt;z-index:251659264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lTZcwMAAIkKAAAOAAAAZHJzL2Uyb0RvYy54bWzEVltP2zAYfZ+0/2D5faQNbYGIFDG2okkI&#10;EDDx7DrORXNsz3absF+/z3YSaKkYYhPrQ+rLd/Pxd05yfNLWHK2ZNpUUKR7vjTBigsqsEkWKv98t&#10;Ph1iZCwRGeFSsBQ/MINP5h8/HDcqYbEsJc+YRhBEmKRRKS6tVUkUGVqympg9qZiAzVzqmliY6iLK&#10;NGkges2jeDSaRY3UmdKSMmNg9UvYxHMfP88ZtVd5bphFPMVQm/VP7Z9L94zmxyQpNFFlRbsyyBuq&#10;qEklIOkQ6guxBK109SxUXVEtjcztHpV1JPO8osyfAU4zHm2d5lzLlfJnKZKmUANMAO0WTm8OSy/X&#10;51rdqmsNSDSqACz8zJ2lzXXt/qFK1HrIHgbIWGsRhcXZ+CCGe8CIwl58MNmPO0xpCcA/c6Pl15cd&#10;oz5ttFFMo6A9zCMC5u8QuC2JYh5YkwAC1xpVGXTvbIqRIDW06Q00DhEFZ8gtemi85QCUSQxgtgOl&#10;OD6cOTyeQzU9muz7rU2ohhOTRGljz5mskRukWEMRvqnI+sJYKAJMexOX2UheZYuKcz9xjGFnXKM1&#10;gV5fFuPgylVJwpK/GAjhueUsfcCNIFy4UEK6oCGfW4Gr6I/rR/aBM2fHxQ3LATlog9gnGyKHhIRS&#10;Jmyow5QkY2F5OoKfw/RZLT6gi5xD/iF2F2DzfH3sEKazd67Mk35wHr1UWHAePHxmKezgXFdC6l0B&#10;OJyqyxzse5ACNA6lpcweoK+0DJJjFF1UcKsXxNhrokFjoEdAN+0VPHIumxTLboRRKfWvXevOHhof&#10;djFqQLNSbH6uiGYY8W8CKHE0nkycyPnJZHoAXET66c7y6Y5Y1WcSWmUMCq2oHzp7y/thrmV9D/J6&#10;6rLCFhEUcqeYWt1PzmzQUhBoyk5PvRkImyL2Qtwq6oI7VF3X3rX3RKuutS3ox6XsaUiSrQ4Pts5T&#10;yNOVlXnl2/8R1w5vkASnWu+iDbNeG+6c9n2WLUjDbEsakG1hw50ausNzZbdIAJigD0fT2GsLNG0n&#10;ipsSMdk/hOsMfdZrcc//V0rEQGXHVgRNNtufBkoMO8DCQPvAg05pHov3ox2UfwWzdvP5FY7vzefs&#10;xx/5bNtl213q/6A2dMwOWsPqv6G0fTdCG+UIvXiJ0P7VD987/g3RfZu5D6qncy8Aj1+Q898AAAD/&#10;/wMAUEsDBBQABgAIAAAAIQDxhsB62wAAAAQBAAAPAAAAZHJzL2Rvd25yZXYueG1sTI9PS8NAEMXv&#10;gt9hGcGb3ST1b8ymlKKeSsFWEG/TZJqEZmdDdpuk397Ri14ePN7w3m+yxWRbNVDvG8cG4lkEirhw&#10;ZcOVgY/d680jKB+QS2wdk4EzeVjklxcZpqUb+Z2GbaiUlLBP0UAdQpdq7YuaLPqZ64glO7jeYhDb&#10;V7rscZRy2+okiu61xYZlocaOVjUVx+3JGngbcVzO45dhfTyszl+7u83nOiZjrq+m5TOoQFP4O4Yf&#10;fEGHXJj27sSlV60BeST8qmRPD4nYvYHbeQI6z/R/+PwbAAD//wMAUEsBAi0AFAAGAAgAAAAhALaD&#10;OJL+AAAA4QEAABMAAAAAAAAAAAAAAAAAAAAAAFtDb250ZW50X1R5cGVzXS54bWxQSwECLQAUAAYA&#10;CAAAACEAOP0h/9YAAACUAQAACwAAAAAAAAAAAAAAAAAvAQAAX3JlbHMvLnJlbHNQSwECLQAUAAYA&#10;CAAAACEAfC5U2XMDAACJCgAADgAAAAAAAAAAAAAAAAAuAgAAZHJzL2Uyb0RvYy54bWxQSwECLQAU&#10;AAYACAAAACEA8YbAetsAAAAEAQAADwAAAAAAAAAAAAAAAADNBQAAZHJzL2Rvd25yZXYueG1sUEsF&#10;BgAAAAAEAAQA8wAAANUGAAAAAA==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68B6414D" w14:textId="0825378B" w:rsidR="00C027A7" w:rsidRPr="0042322C" w:rsidRDefault="001D3502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42322C">
                        <w:rPr>
                          <w:color w:val="000000" w:themeColor="text1"/>
                          <w:sz w:val="20"/>
                          <w:szCs w:val="20"/>
                        </w:rPr>
                        <w:t>Rose Horn- St. Andrew and St. Joseph Bays Estuary Program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44B27" w14:textId="77777777" w:rsidR="009045E1" w:rsidRDefault="009045E1" w:rsidP="00C027A7">
      <w:pPr>
        <w:spacing w:after="0" w:line="240" w:lineRule="auto"/>
      </w:pPr>
      <w:r>
        <w:separator/>
      </w:r>
    </w:p>
  </w:footnote>
  <w:footnote w:type="continuationSeparator" w:id="0">
    <w:p w14:paraId="204F8239" w14:textId="77777777" w:rsidR="009045E1" w:rsidRDefault="009045E1" w:rsidP="00C027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83649" w14:textId="777DAF5D" w:rsidR="008505C2" w:rsidRPr="008505C2" w:rsidRDefault="008505C2" w:rsidP="008505C2">
    <w:pPr>
      <w:rPr>
        <w:color w:val="000000" w:themeColor="text1"/>
        <w:sz w:val="24"/>
        <w:szCs w:val="24"/>
      </w:rPr>
    </w:pPr>
    <w:r w:rsidRPr="001C7DFB">
      <w:rPr>
        <w:color w:val="000000" w:themeColor="text1"/>
        <w:sz w:val="24"/>
        <w:szCs w:val="24"/>
      </w:rPr>
      <w:t xml:space="preserve">This document serves as a guide to </w:t>
    </w:r>
    <w:r>
      <w:rPr>
        <w:color w:val="000000" w:themeColor="text1"/>
        <w:sz w:val="24"/>
        <w:szCs w:val="24"/>
      </w:rPr>
      <w:t xml:space="preserve">assessing water quality using Numeric Nutrient Criterion for St. Andrew and St. Joseph Bays for the EPA Bay Guardians grant. </w:t>
    </w:r>
  </w:p>
  <w:p w14:paraId="4F551010" w14:textId="77777777" w:rsidR="008505C2" w:rsidRDefault="008505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E3779"/>
    <w:multiLevelType w:val="hybridMultilevel"/>
    <w:tmpl w:val="AFE2E0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B733A"/>
    <w:multiLevelType w:val="hybridMultilevel"/>
    <w:tmpl w:val="A9F6DD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416140">
    <w:abstractNumId w:val="1"/>
  </w:num>
  <w:num w:numId="2" w16cid:durableId="1197888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910"/>
    <w:rsid w:val="000427FC"/>
    <w:rsid w:val="000537D5"/>
    <w:rsid w:val="000E1EBE"/>
    <w:rsid w:val="00146B0A"/>
    <w:rsid w:val="00153FDA"/>
    <w:rsid w:val="00154980"/>
    <w:rsid w:val="00160773"/>
    <w:rsid w:val="001672D4"/>
    <w:rsid w:val="00196D06"/>
    <w:rsid w:val="001C7DFB"/>
    <w:rsid w:val="001D3502"/>
    <w:rsid w:val="0021401C"/>
    <w:rsid w:val="00231726"/>
    <w:rsid w:val="002535BF"/>
    <w:rsid w:val="0026504D"/>
    <w:rsid w:val="002E602B"/>
    <w:rsid w:val="00364240"/>
    <w:rsid w:val="003C0017"/>
    <w:rsid w:val="003E41E3"/>
    <w:rsid w:val="0042322C"/>
    <w:rsid w:val="00470A74"/>
    <w:rsid w:val="004F0DA3"/>
    <w:rsid w:val="00511F3D"/>
    <w:rsid w:val="005141F0"/>
    <w:rsid w:val="00584164"/>
    <w:rsid w:val="00586664"/>
    <w:rsid w:val="00666B42"/>
    <w:rsid w:val="00671C0B"/>
    <w:rsid w:val="006B2902"/>
    <w:rsid w:val="006E084B"/>
    <w:rsid w:val="00707B02"/>
    <w:rsid w:val="00755A9D"/>
    <w:rsid w:val="00757944"/>
    <w:rsid w:val="007E6FDB"/>
    <w:rsid w:val="008505C2"/>
    <w:rsid w:val="008E774D"/>
    <w:rsid w:val="00902AE9"/>
    <w:rsid w:val="009045E1"/>
    <w:rsid w:val="00972648"/>
    <w:rsid w:val="009B0EEF"/>
    <w:rsid w:val="009B3C3F"/>
    <w:rsid w:val="009B621D"/>
    <w:rsid w:val="009B7B4C"/>
    <w:rsid w:val="009D0CE5"/>
    <w:rsid w:val="009D18CE"/>
    <w:rsid w:val="009E0FA6"/>
    <w:rsid w:val="009E2C48"/>
    <w:rsid w:val="00A340E6"/>
    <w:rsid w:val="00A35FDD"/>
    <w:rsid w:val="00A70D5F"/>
    <w:rsid w:val="00B2697E"/>
    <w:rsid w:val="00B3252F"/>
    <w:rsid w:val="00B5364C"/>
    <w:rsid w:val="00C027A7"/>
    <w:rsid w:val="00C1540B"/>
    <w:rsid w:val="00C8093E"/>
    <w:rsid w:val="00C82743"/>
    <w:rsid w:val="00D43367"/>
    <w:rsid w:val="00D6360F"/>
    <w:rsid w:val="00D75396"/>
    <w:rsid w:val="00DA1EEB"/>
    <w:rsid w:val="00E0294C"/>
    <w:rsid w:val="00E04B64"/>
    <w:rsid w:val="00E13126"/>
    <w:rsid w:val="00E22910"/>
    <w:rsid w:val="00E50213"/>
    <w:rsid w:val="00EE0BA6"/>
    <w:rsid w:val="00F11103"/>
    <w:rsid w:val="00F14B39"/>
    <w:rsid w:val="00F200E9"/>
    <w:rsid w:val="00F20848"/>
    <w:rsid w:val="00F33B7D"/>
    <w:rsid w:val="00F44C2C"/>
    <w:rsid w:val="00F46B8C"/>
    <w:rsid w:val="00FC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9C8881"/>
  <w15:chartTrackingRefBased/>
  <w15:docId w15:val="{A2FC18F7-2338-4607-8CA8-42F169978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color w:val="0F4761" w:themeColor="accent1" w:themeShade="BF"/>
        <w:kern w:val="2"/>
        <w:sz w:val="32"/>
        <w:szCs w:val="3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910"/>
    <w:pPr>
      <w:keepNext/>
      <w:keepLines/>
      <w:spacing w:before="360" w:after="80"/>
      <w:outlineLvl w:val="0"/>
    </w:pPr>
    <w:rPr>
      <w:rFonts w:asciiTheme="majorHAnsi" w:eastAsiaTheme="majorEastAsia" w:hAnsiTheme="majorHAns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910"/>
    <w:pPr>
      <w:keepNext/>
      <w:keepLines/>
      <w:spacing w:before="160" w:after="80"/>
      <w:outlineLvl w:val="1"/>
    </w:pPr>
    <w:rPr>
      <w:rFonts w:asciiTheme="majorHAnsi" w:eastAsiaTheme="majorEastAsia" w:hAnsiTheme="majorHAns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910"/>
    <w:pPr>
      <w:keepNext/>
      <w:keepLines/>
      <w:spacing w:before="160" w:after="80"/>
      <w:outlineLvl w:val="2"/>
    </w:pPr>
    <w:rPr>
      <w:rFonts w:asciiTheme="minorHAnsi" w:eastAsiaTheme="majorEastAsia" w:hAnsiTheme="minorHAns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910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910"/>
    <w:pPr>
      <w:keepNext/>
      <w:keepLines/>
      <w:spacing w:before="80" w:after="40"/>
      <w:outlineLvl w:val="4"/>
    </w:pPr>
    <w:rPr>
      <w:rFonts w:asciiTheme="minorHAnsi" w:eastAsiaTheme="majorEastAsia" w:hAnsiTheme="minorHAns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910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910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910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910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910"/>
    <w:rPr>
      <w:rFonts w:asciiTheme="majorHAnsi" w:eastAsiaTheme="majorEastAsia" w:hAnsiTheme="majorHAns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2910"/>
    <w:rPr>
      <w:rFonts w:asciiTheme="majorHAnsi" w:eastAsiaTheme="majorEastAsia" w:hAnsiTheme="majorHAn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910"/>
    <w:rPr>
      <w:rFonts w:asciiTheme="minorHAnsi" w:eastAsiaTheme="majorEastAsia" w:hAnsiTheme="minorHAns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910"/>
    <w:rPr>
      <w:rFonts w:asciiTheme="minorHAnsi" w:eastAsiaTheme="majorEastAsia" w:hAnsiTheme="minorHAns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910"/>
    <w:rPr>
      <w:rFonts w:asciiTheme="minorHAnsi" w:eastAsiaTheme="majorEastAsia" w:hAnsiTheme="minorHAn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910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910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910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910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910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910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910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910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910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E229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7A7"/>
  </w:style>
  <w:style w:type="paragraph" w:styleId="Footer">
    <w:name w:val="footer"/>
    <w:basedOn w:val="Normal"/>
    <w:link w:val="FooterChar"/>
    <w:uiPriority w:val="99"/>
    <w:unhideWhenUsed/>
    <w:rsid w:val="00C0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7A7"/>
  </w:style>
  <w:style w:type="character" w:styleId="Hyperlink">
    <w:name w:val="Hyperlink"/>
    <w:basedOn w:val="DefaultParagraphFont"/>
    <w:uiPriority w:val="99"/>
    <w:unhideWhenUsed/>
    <w:rsid w:val="00B325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25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lakewatch.ifas.ufl.edu/media/lakewatchifasufledu/research/historical-reports/Bachmann-et-al.-2012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36450eb-db06-42a7-8d1b-026719f701e3}" enabled="0" method="" siteId="{a36450eb-db06-42a7-8d1b-026719f701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539</Words>
  <Characters>3044</Characters>
  <Application>Microsoft Office Word</Application>
  <DocSecurity>0</DocSecurity>
  <Lines>78</Lines>
  <Paragraphs>44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Horn</dc:creator>
  <cp:keywords/>
  <dc:description/>
  <cp:lastModifiedBy>Rose Horn</cp:lastModifiedBy>
  <cp:revision>67</cp:revision>
  <dcterms:created xsi:type="dcterms:W3CDTF">2025-12-04T18:29:00Z</dcterms:created>
  <dcterms:modified xsi:type="dcterms:W3CDTF">2025-12-04T21:37:00Z</dcterms:modified>
</cp:coreProperties>
</file>