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06C" w:rsidRPr="0091206C" w:rsidRDefault="0091206C" w:rsidP="0091206C">
      <w:pPr>
        <w:pStyle w:val="Title"/>
        <w:jc w:val="center"/>
        <w:rPr>
          <w:rFonts w:ascii="Segoe UI Semilight" w:hAnsi="Segoe UI Semilight" w:cs="Segoe UI Semilight"/>
          <w:color w:val="002060"/>
          <w:sz w:val="44"/>
        </w:rPr>
      </w:pPr>
      <w:r w:rsidRPr="0091206C">
        <w:rPr>
          <w:rFonts w:ascii="Segoe UI Semilight" w:hAnsi="Segoe UI Semilight" w:cs="Segoe UI Semilight"/>
          <w:color w:val="002060"/>
          <w:sz w:val="44"/>
        </w:rPr>
        <w:t>Modelos analíticos de simulación y optimización</w:t>
      </w:r>
    </w:p>
    <w:p w:rsidR="008425A2" w:rsidRPr="0091206C" w:rsidRDefault="0091206C" w:rsidP="0091206C">
      <w:pPr>
        <w:pStyle w:val="Title"/>
        <w:jc w:val="center"/>
        <w:rPr>
          <w:rFonts w:ascii="Segoe UI Semilight" w:hAnsi="Segoe UI Semilight" w:cs="Segoe UI Semilight"/>
          <w:color w:val="002060"/>
          <w:sz w:val="40"/>
        </w:rPr>
      </w:pPr>
      <w:r w:rsidRPr="0091206C">
        <w:rPr>
          <w:rFonts w:ascii="Segoe UI Semilight" w:hAnsi="Segoe UI Semilight" w:cs="Segoe UI Semilight"/>
          <w:color w:val="002060"/>
          <w:sz w:val="40"/>
        </w:rPr>
        <w:t>Trabajo 1. Problema de optimización para programar</w:t>
      </w:r>
    </w:p>
    <w:p w:rsidR="0091206C" w:rsidRDefault="0091206C" w:rsidP="0091206C"/>
    <w:p w:rsidR="0091206C" w:rsidRDefault="0091206C" w:rsidP="0091206C">
      <w:pPr>
        <w:pStyle w:val="Heading1"/>
      </w:pPr>
      <w:r>
        <w:t>Formulación algebraica del problema</w:t>
      </w:r>
    </w:p>
    <w:p w:rsidR="00283DBE" w:rsidRPr="00283DBE" w:rsidRDefault="00283DBE" w:rsidP="00283DBE"/>
    <w:p w:rsidR="00283DBE" w:rsidRDefault="00283DBE" w:rsidP="00283DBE">
      <w:pPr>
        <w:pStyle w:val="Heading2"/>
      </w:pPr>
      <w:r>
        <w:t>Conjuntos</w:t>
      </w:r>
    </w:p>
    <w:p w:rsidR="00283DBE" w:rsidRPr="004B6BF9" w:rsidRDefault="00283DBE" w:rsidP="00283DBE">
      <m:oMathPara>
        <m:oMath>
          <m:r>
            <w:rPr>
              <w:rFonts w:ascii="Cambria Math" w:hAnsi="Cambria Math"/>
            </w:rPr>
            <m:t>T=meses=</m:t>
          </m:r>
          <m:d>
            <m:dPr>
              <m:begChr m:val="{"/>
              <m:endChr m:val="}"/>
              <m:ctrlPr>
                <w:rPr>
                  <w:rFonts w:ascii="Cambria Math" w:hAnsi="Cambria Math"/>
                  <w:i/>
                </w:rPr>
              </m:ctrlPr>
            </m:dPr>
            <m:e>
              <m:r>
                <w:rPr>
                  <w:rFonts w:ascii="Cambria Math" w:hAnsi="Cambria Math"/>
                </w:rPr>
                <m:t>1,2,3,4,5,6</m:t>
              </m:r>
            </m:e>
          </m:d>
        </m:oMath>
      </m:oMathPara>
    </w:p>
    <w:p w:rsidR="00283DBE" w:rsidRDefault="00283DBE" w:rsidP="00CF06DE">
      <w:pPr>
        <w:pStyle w:val="Heading2"/>
      </w:pPr>
    </w:p>
    <w:p w:rsidR="00CF06DE" w:rsidRDefault="00CF06DE" w:rsidP="00CF06DE">
      <w:pPr>
        <w:pStyle w:val="Heading2"/>
      </w:pPr>
      <w:r>
        <w:t>Variables de decisión</w:t>
      </w:r>
    </w:p>
    <w:p w:rsidR="00283DBE" w:rsidRPr="00283DBE" w:rsidRDefault="00283DBE" w:rsidP="00283DBE"/>
    <w:p w:rsidR="00CF06DE" w:rsidRPr="00CF06DE" w:rsidRDefault="00CF06DE" w:rsidP="00CF06DE">
      <w:pPr>
        <w:rPr>
          <w:rFonts w:asciiTheme="majorHAnsi" w:eastAsiaTheme="majorEastAsia" w:hAnsiTheme="majorHAnsi" w:cstheme="majorBidi"/>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=número de auxiliares disponibles en el mes t</m:t>
          </m:r>
        </m:oMath>
      </m:oMathPara>
    </w:p>
    <w:p w:rsidR="00CF06DE" w:rsidRPr="00CF06DE" w:rsidRDefault="00CF06DE" w:rsidP="00CF06DE">
      <w:pPr>
        <w:rPr>
          <w:rFonts w:asciiTheme="majorHAnsi" w:eastAsiaTheme="majorEastAsia" w:hAnsiTheme="majorHAnsi" w:cstheme="majorBidi"/>
          <w:sz w:val="20"/>
        </w:rPr>
      </w:pPr>
      <m:oMathPara>
        <m:oMath>
          <m:sSub>
            <m:sSubPr>
              <m:ctrlPr>
                <w:rPr>
                  <w:rFonts w:ascii="Cambria Math" w:eastAsiaTheme="minorEastAsia" w:hAnsi="Cambria Math"/>
                  <w:i/>
                  <w:sz w:val="20"/>
                </w:rPr>
              </m:ctrlPr>
            </m:sSubPr>
            <m:e>
              <m:r>
                <w:rPr>
                  <w:rFonts w:ascii="Cambria Math" w:eastAsiaTheme="minorEastAsia" w:hAnsi="Cambria Math"/>
                  <w:sz w:val="20"/>
                </w:rPr>
                <m:t>Y</m:t>
              </m:r>
            </m:e>
            <m:sub>
              <m:r>
                <w:rPr>
                  <w:rFonts w:ascii="Cambria Math" w:eastAsiaTheme="minorEastAsia" w:hAnsi="Cambria Math"/>
                  <w:sz w:val="20"/>
                </w:rPr>
                <m:t>t</m:t>
              </m:r>
            </m:sub>
          </m:sSub>
          <m:r>
            <w:rPr>
              <w:rFonts w:ascii="Cambria Math" w:eastAsiaTheme="minorEastAsia" w:hAnsi="Cambria Math"/>
              <w:sz w:val="20"/>
            </w:rPr>
            <m:t xml:space="preserve">=número de </m:t>
          </m:r>
          <m:r>
            <w:rPr>
              <w:rFonts w:ascii="Cambria Math" w:eastAsiaTheme="minorEastAsia" w:hAnsi="Cambria Math"/>
              <w:sz w:val="20"/>
            </w:rPr>
            <m:t>aprendices contratados</m:t>
          </m:r>
          <m:r>
            <w:rPr>
              <w:rFonts w:ascii="Cambria Math" w:eastAsiaTheme="minorEastAsia" w:hAnsi="Cambria Math"/>
              <w:sz w:val="20"/>
            </w:rPr>
            <m:t xml:space="preserve"> en el mes t</m:t>
          </m:r>
          <m:r>
            <w:rPr>
              <w:rFonts w:ascii="Cambria Math" w:eastAsiaTheme="minorEastAsia" w:hAnsi="Cambria Math"/>
              <w:sz w:val="20"/>
            </w:rPr>
            <m:t>, y que estarán disponibles en el mes t+2</m:t>
          </m:r>
        </m:oMath>
      </m:oMathPara>
    </w:p>
    <w:p w:rsidR="00CF06DE" w:rsidRPr="00CF06DE" w:rsidRDefault="00CF06DE" w:rsidP="00CF06DE"/>
    <w:p w:rsidR="0091206C" w:rsidRPr="0091206C" w:rsidRDefault="0091206C" w:rsidP="0091206C">
      <w:pPr>
        <w:pStyle w:val="Heading2"/>
      </w:pPr>
      <w:r>
        <w:t>Función objetivo</w:t>
      </w:r>
    </w:p>
    <w:p w:rsidR="0091206C" w:rsidRPr="0091206C" w:rsidRDefault="0091206C" w:rsidP="0091206C">
      <w:pPr>
        <w:rPr>
          <w:rFonts w:eastAsiaTheme="minorEastAsia"/>
        </w:rPr>
      </w:pPr>
      <m:oMathPara>
        <m:oMath>
          <m:r>
            <w:rPr>
              <w:rFonts w:ascii="Cambria Math" w:hAnsi="Cambria Math"/>
            </w:rPr>
            <m:t>Min Z=C</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nary>
            <m:naryPr>
              <m:chr m:val="∑"/>
              <m:limLoc m:val="undOvr"/>
              <m:ctrlPr>
                <w:rPr>
                  <w:rFonts w:ascii="Cambria Math" w:hAnsi="Cambria Math"/>
                  <w:i/>
                </w:rPr>
              </m:ctrlPr>
            </m:naryPr>
            <m:sub>
              <m:r>
                <w:rPr>
                  <w:rFonts w:ascii="Cambria Math" w:hAnsi="Cambria Math"/>
                </w:rPr>
                <m:t>t=2</m:t>
              </m:r>
            </m:sub>
            <m:sup>
              <m:r>
                <w:rPr>
                  <w:rFonts w:ascii="Cambria Math" w:hAnsi="Cambria Math"/>
                </w:rPr>
                <m:t>6</m:t>
              </m:r>
            </m:sup>
            <m:e>
              <m:r>
                <w:rPr>
                  <w:rFonts w:ascii="Cambria Math" w:hAnsi="Cambria Math"/>
                </w:rPr>
                <m:t>[C</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e>
              </m:d>
              <m:r>
                <w:rPr>
                  <w:rFonts w:ascii="Cambria Math" w:hAnsi="Cambria Math"/>
                </w:rPr>
                <m:t>]</m:t>
              </m:r>
            </m:e>
          </m:nary>
        </m:oMath>
      </m:oMathPara>
    </w:p>
    <w:p w:rsidR="0091206C" w:rsidRDefault="0091206C" w:rsidP="0091206C">
      <w:pPr>
        <w:pStyle w:val="Heading2"/>
      </w:pPr>
      <w:r>
        <w:t>Restricciones</w:t>
      </w:r>
    </w:p>
    <w:p w:rsidR="0091206C" w:rsidRDefault="0091206C" w:rsidP="0091206C">
      <w:pPr>
        <w:pStyle w:val="Heading2"/>
      </w:pPr>
      <w:r>
        <w:t>Balance de personal</w:t>
      </w:r>
    </w:p>
    <w:p w:rsidR="0091206C" w:rsidRPr="0091206C" w:rsidRDefault="0091206C" w:rsidP="004B6BF9">
      <w:pPr>
        <w:pStyle w:val="Heading3"/>
      </w:pPr>
      <w:r>
        <w:t>Mes 1</w:t>
      </w:r>
    </w:p>
    <w:p w:rsidR="0091206C" w:rsidRPr="0091206C" w:rsidRDefault="0091206C" w:rsidP="009120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m:oMathPara>
    </w:p>
    <w:p w:rsidR="0091206C" w:rsidRPr="0091206C" w:rsidRDefault="0091206C" w:rsidP="004B6BF9">
      <w:pPr>
        <w:pStyle w:val="Heading3"/>
      </w:pPr>
      <w:r>
        <w:t>Mes 2</w:t>
      </w:r>
    </w:p>
    <w:p w:rsidR="0091206C" w:rsidRPr="0091206C" w:rsidRDefault="0091206C" w:rsidP="009120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oMath>
      </m:oMathPara>
    </w:p>
    <w:p w:rsidR="0091206C" w:rsidRPr="0091206C" w:rsidRDefault="0091206C" w:rsidP="004B6BF9">
      <w:pPr>
        <w:pStyle w:val="Heading3"/>
      </w:pPr>
      <w:r>
        <w:t>Mes</w:t>
      </w:r>
      <w:r w:rsidR="00CD3364">
        <w:t>es</w:t>
      </w:r>
      <w:r>
        <w:t xml:space="preserve"> 3-6</w:t>
      </w:r>
    </w:p>
    <w:p w:rsidR="0091206C" w:rsidRPr="0091206C" w:rsidRDefault="0091206C" w:rsidP="0091206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r>
                <w:rPr>
                  <w:rFonts w:ascii="Cambria Math" w:eastAsiaTheme="minorEastAsia" w:hAnsi="Cambria Math"/>
                </w:rPr>
                <m:t>2</m:t>
              </m:r>
            </m:sub>
          </m:sSub>
        </m:oMath>
      </m:oMathPara>
    </w:p>
    <w:p w:rsidR="0091206C" w:rsidRPr="0091206C" w:rsidRDefault="0091206C" w:rsidP="0091206C">
      <w:pPr>
        <w:rPr>
          <w:rFonts w:eastAsiaTheme="minorEastAsia"/>
        </w:rPr>
      </w:pPr>
    </w:p>
    <w:p w:rsidR="00CD3364" w:rsidRDefault="00CD3364" w:rsidP="00CD3364">
      <w:pPr>
        <w:pStyle w:val="Heading2"/>
      </w:pPr>
      <w:r>
        <w:t>Contrataciones máximas</w:t>
      </w:r>
    </w:p>
    <w:p w:rsidR="00CD3364" w:rsidRPr="0091206C" w:rsidRDefault="00CD3364" w:rsidP="00CD33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 ∀ t</m:t>
          </m:r>
        </m:oMath>
      </m:oMathPara>
    </w:p>
    <w:p w:rsidR="0091206C" w:rsidRPr="0091206C" w:rsidRDefault="0091206C" w:rsidP="0091206C"/>
    <w:p w:rsidR="00CD3364" w:rsidRDefault="00CD3364" w:rsidP="00CD3364">
      <w:pPr>
        <w:pStyle w:val="Heading2"/>
      </w:pPr>
      <w:r>
        <w:t>Horas requeridas por mes</w:t>
      </w:r>
    </w:p>
    <w:p w:rsidR="00CD3364" w:rsidRPr="0091206C" w:rsidRDefault="00CD3364" w:rsidP="004B6BF9">
      <w:pPr>
        <w:pStyle w:val="Heading3"/>
      </w:pPr>
      <w:r>
        <w:t>Mes 1</w:t>
      </w:r>
    </w:p>
    <w:p w:rsidR="00CD3364" w:rsidRPr="0091206C" w:rsidRDefault="00CD3364" w:rsidP="00CD33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rsidR="00CD3364" w:rsidRPr="0091206C" w:rsidRDefault="00CD3364" w:rsidP="004B6BF9">
      <w:pPr>
        <w:pStyle w:val="Heading3"/>
      </w:pPr>
      <w:r>
        <w:lastRenderedPageBreak/>
        <w:t>Mes</w:t>
      </w:r>
      <w:r>
        <w:t>es</w:t>
      </w:r>
      <w:r>
        <w:t xml:space="preserve"> </w:t>
      </w:r>
      <w:r>
        <w:t>2</w:t>
      </w:r>
      <w:r>
        <w:t>-6</w:t>
      </w:r>
    </w:p>
    <w:p w:rsidR="00CD3364" w:rsidRPr="0091206C" w:rsidRDefault="00CD3364" w:rsidP="00CD336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UX</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m:t>
              </m:r>
              <m:r>
                <w:rPr>
                  <w:rFonts w:ascii="Cambria Math" w:eastAsiaTheme="minorEastAsia" w:hAnsi="Cambria Math"/>
                </w:rPr>
                <m:t>Y</m:t>
              </m:r>
            </m:e>
            <m:sub>
              <m:r>
                <w:rPr>
                  <w:rFonts w:ascii="Cambria Math" w:eastAsiaTheme="minorEastAsia" w:hAnsi="Cambria Math"/>
                </w:rPr>
                <m:t>t-1</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m:t>
              </m:r>
            </m:sub>
          </m:sSub>
        </m:oMath>
      </m:oMathPara>
    </w:p>
    <w:p w:rsidR="004B6BF9" w:rsidRDefault="004B6BF9" w:rsidP="004B6BF9">
      <w:pPr>
        <w:pStyle w:val="Heading2"/>
      </w:pPr>
      <w:r>
        <w:t>Tipos de variables</w:t>
      </w:r>
    </w:p>
    <w:p w:rsidR="004B6BF9" w:rsidRPr="004B6BF9" w:rsidRDefault="004B6BF9" w:rsidP="004B6B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m:rPr>
              <m:scr m:val="double-struck"/>
            </m:rPr>
            <w:rPr>
              <w:rFonts w:ascii="Cambria Math" w:eastAsiaTheme="minorEastAsia" w:hAnsi="Cambria Math"/>
            </w:rPr>
            <m:t>∈Z</m:t>
          </m:r>
        </m:oMath>
      </m:oMathPara>
    </w:p>
    <w:p w:rsidR="004B6BF9" w:rsidRPr="006460F1" w:rsidRDefault="004B6BF9" w:rsidP="004B6B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r>
            <w:rPr>
              <w:rFonts w:ascii="Cambria Math" w:eastAsiaTheme="minorEastAsia" w:hAnsi="Cambria Math"/>
            </w:rPr>
            <m:t>≥0</m:t>
          </m:r>
        </m:oMath>
      </m:oMathPara>
    </w:p>
    <w:p w:rsidR="004B6BF9" w:rsidRDefault="004B6BF9" w:rsidP="004B6BF9">
      <w:pPr>
        <w:pStyle w:val="Heading1"/>
      </w:pPr>
      <w:r>
        <w:t>Parámetros involucrados</w:t>
      </w:r>
    </w:p>
    <w:p w:rsidR="004B6BF9" w:rsidRPr="006460F1" w:rsidRDefault="004B6BF9" w:rsidP="004B6BF9">
      <w:pPr>
        <w:rPr>
          <w:rFonts w:eastAsiaTheme="minorEastAsia"/>
        </w:rPr>
      </w:pPr>
      <m:oMathPara>
        <m:oMathParaPr>
          <m:jc m:val="center"/>
        </m:oMathParaPr>
        <m:oMath>
          <m:r>
            <w:rPr>
              <w:rFonts w:ascii="Cambria Math" w:hAnsi="Cambria Math"/>
            </w:rPr>
            <m:t>C=costo de un auxiliar de vuelo en servicio regular=</m:t>
          </m:r>
          <m:f>
            <m:fPr>
              <m:ctrlPr>
                <w:rPr>
                  <w:rFonts w:ascii="Cambria Math" w:hAnsi="Cambria Math"/>
                  <w:i/>
                </w:rPr>
              </m:ctrlPr>
            </m:fPr>
            <m:num>
              <m:r>
                <w:rPr>
                  <w:rFonts w:ascii="Cambria Math" w:hAnsi="Cambria Math"/>
                </w:rPr>
                <m:t>US$5100</m:t>
              </m:r>
            </m:num>
            <m:den>
              <m:r>
                <w:rPr>
                  <w:rFonts w:ascii="Cambria Math" w:hAnsi="Cambria Math"/>
                </w:rPr>
                <m:t>Mes</m:t>
              </m:r>
            </m:den>
          </m:f>
          <m:r>
            <w:rPr>
              <w:rFonts w:ascii="Cambria Math" w:hAnsi="Cambria Math"/>
            </w:rPr>
            <m:t xml:space="preserve"> </m:t>
          </m:r>
        </m:oMath>
      </m:oMathPara>
    </w:p>
    <w:p w:rsidR="004B6BF9" w:rsidRPr="006460F1" w:rsidRDefault="004B6BF9" w:rsidP="004B6BF9">
      <m:oMathPara>
        <m:oMathParaPr>
          <m:jc m:val="center"/>
        </m:oMathParaPr>
        <m:oMath>
          <m:r>
            <w:rPr>
              <w:rFonts w:ascii="Cambria Math" w:hAnsi="Cambria Math"/>
            </w:rPr>
            <m:t>K</m:t>
          </m:r>
          <m:r>
            <w:rPr>
              <w:rFonts w:ascii="Cambria Math" w:hAnsi="Cambria Math"/>
            </w:rPr>
            <m:t xml:space="preserve">=costo de un </m:t>
          </m:r>
          <m:r>
            <w:rPr>
              <w:rFonts w:ascii="Cambria Math" w:hAnsi="Cambria Math"/>
            </w:rPr>
            <m:t>practicante</m:t>
          </m:r>
          <m:r>
            <w:rPr>
              <w:rFonts w:ascii="Cambria Math" w:hAnsi="Cambria Math"/>
            </w:rPr>
            <m:t xml:space="preserve"> </m:t>
          </m:r>
          <m:r>
            <w:rPr>
              <w:rFonts w:ascii="Cambria Math" w:hAnsi="Cambria Math"/>
            </w:rPr>
            <m:t>en entrenamiento</m:t>
          </m:r>
          <m:r>
            <w:rPr>
              <w:rFonts w:ascii="Cambria Math" w:hAnsi="Cambria Math"/>
            </w:rPr>
            <m:t>=</m:t>
          </m:r>
          <m:f>
            <m:fPr>
              <m:ctrlPr>
                <w:rPr>
                  <w:rFonts w:ascii="Cambria Math" w:hAnsi="Cambria Math"/>
                  <w:i/>
                </w:rPr>
              </m:ctrlPr>
            </m:fPr>
            <m:num>
              <m:r>
                <w:rPr>
                  <w:rFonts w:ascii="Cambria Math" w:hAnsi="Cambria Math"/>
                </w:rPr>
                <m:t>US$</m:t>
              </m:r>
              <m:r>
                <w:rPr>
                  <w:rFonts w:ascii="Cambria Math" w:hAnsi="Cambria Math"/>
                </w:rPr>
                <m:t>3600</m:t>
              </m:r>
            </m:num>
            <m:den>
              <m:r>
                <w:rPr>
                  <w:rFonts w:ascii="Cambria Math" w:hAnsi="Cambria Math"/>
                </w:rPr>
                <m:t>Mes</m:t>
              </m:r>
            </m:den>
          </m:f>
          <m:r>
            <w:rPr>
              <w:rFonts w:ascii="Cambria Math" w:hAnsi="Cambria Math"/>
            </w:rPr>
            <m:t xml:space="preserve"> </m:t>
          </m:r>
        </m:oMath>
      </m:oMathPara>
    </w:p>
    <w:p w:rsidR="004B6BF9" w:rsidRPr="006460F1" w:rsidRDefault="004B6BF9" w:rsidP="004B6BF9">
      <w:pPr>
        <w:rPr>
          <w:rFonts w:eastAsiaTheme="minorEastAsia"/>
        </w:rPr>
      </w:pPr>
      <m:oMathPara>
        <m:oMathParaPr>
          <m:jc m:val="center"/>
        </m:oMathParaPr>
        <m:oMath>
          <m:r>
            <w:rPr>
              <w:rFonts w:ascii="Cambria Math" w:hAnsi="Cambria Math"/>
            </w:rPr>
            <m:t>U</m:t>
          </m:r>
          <m:r>
            <w:rPr>
              <w:rFonts w:ascii="Cambria Math" w:hAnsi="Cambria Math"/>
            </w:rPr>
            <m:t>=</m:t>
          </m:r>
          <m:r>
            <w:rPr>
              <w:rFonts w:ascii="Cambria Math" w:hAnsi="Cambria Math"/>
            </w:rPr>
            <m:t>número de horas máximas que puede trabajar un auxiliar en servicio</m:t>
          </m:r>
          <m:r>
            <w:rPr>
              <w:rFonts w:ascii="Cambria Math" w:hAnsi="Cambria Math"/>
            </w:rPr>
            <m:t>=</m:t>
          </m:r>
          <m:f>
            <m:fPr>
              <m:ctrlPr>
                <w:rPr>
                  <w:rFonts w:ascii="Cambria Math" w:hAnsi="Cambria Math"/>
                  <w:i/>
                </w:rPr>
              </m:ctrlPr>
            </m:fPr>
            <m:num>
              <m:r>
                <w:rPr>
                  <w:rFonts w:ascii="Cambria Math" w:hAnsi="Cambria Math"/>
                </w:rPr>
                <m:t>150</m:t>
              </m:r>
            </m:num>
            <m:den>
              <m:r>
                <w:rPr>
                  <w:rFonts w:ascii="Cambria Math" w:hAnsi="Cambria Math"/>
                </w:rPr>
                <m:t>Mes</m:t>
              </m:r>
            </m:den>
          </m:f>
          <m:r>
            <w:rPr>
              <w:rFonts w:ascii="Cambria Math" w:hAnsi="Cambria Math"/>
            </w:rPr>
            <m:t xml:space="preserve"> </m:t>
          </m:r>
        </m:oMath>
      </m:oMathPara>
    </w:p>
    <w:p w:rsidR="004B6BF9" w:rsidRPr="006460F1" w:rsidRDefault="004B6BF9" w:rsidP="004B6BF9">
      <w:pPr>
        <w:rPr>
          <w:rFonts w:eastAsiaTheme="minorEastAsia"/>
        </w:rPr>
      </w:pPr>
      <m:oMathPara>
        <m:oMathParaPr>
          <m:jc m:val="center"/>
        </m:oMathParaPr>
        <m:oMath>
          <m:r>
            <w:rPr>
              <w:rFonts w:ascii="Cambria Math" w:hAnsi="Cambria Math"/>
            </w:rPr>
            <m:t>V</m:t>
          </m:r>
          <m:r>
            <w:rPr>
              <w:rFonts w:ascii="Cambria Math" w:hAnsi="Cambria Math"/>
            </w:rPr>
            <m:t xml:space="preserve">=número de horas máximas que puede trabajar un </m:t>
          </m:r>
          <m:r>
            <w:rPr>
              <w:rFonts w:ascii="Cambria Math" w:hAnsi="Cambria Math"/>
            </w:rPr>
            <m:t>practicante</m:t>
          </m:r>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Mes</m:t>
              </m:r>
            </m:den>
          </m:f>
          <m:r>
            <w:rPr>
              <w:rFonts w:ascii="Cambria Math" w:hAnsi="Cambria Math"/>
            </w:rPr>
            <m:t xml:space="preserve"> </m:t>
          </m:r>
        </m:oMath>
      </m:oMathPara>
    </w:p>
    <w:p w:rsidR="0063586C" w:rsidRPr="006460F1" w:rsidRDefault="0063586C" w:rsidP="0063586C">
      <w:pPr>
        <w:rPr>
          <w:rFonts w:eastAsiaTheme="minorEastAsia"/>
        </w:rPr>
      </w:pPr>
      <m:oMathPara>
        <m:oMathParaPr>
          <m:jc m:val="center"/>
        </m:oMathParaPr>
        <m:oMath>
          <m:r>
            <w:rPr>
              <w:rFonts w:ascii="Cambria Math" w:hAnsi="Cambria Math"/>
            </w:rPr>
            <m:t>M</m:t>
          </m:r>
          <m:r>
            <w:rPr>
              <w:rFonts w:ascii="Cambria Math" w:hAnsi="Cambria Math"/>
            </w:rPr>
            <m:t>=</m:t>
          </m:r>
          <m:r>
            <w:rPr>
              <w:rFonts w:ascii="Cambria Math" w:hAnsi="Cambria Math"/>
            </w:rPr>
            <m:t>máximo número de practicantes que se pueden contratar</m:t>
          </m:r>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Mes</m:t>
              </m:r>
            </m:den>
          </m:f>
          <m:r>
            <w:rPr>
              <w:rFonts w:ascii="Cambria Math" w:hAnsi="Cambria Math"/>
            </w:rPr>
            <m:t xml:space="preserve"> </m:t>
          </m:r>
        </m:oMath>
      </m:oMathPara>
    </w:p>
    <w:p w:rsidR="0063586C" w:rsidRPr="006460F1" w:rsidRDefault="0063586C" w:rsidP="0063586C">
      <w:pPr>
        <w:rPr>
          <w:rFonts w:eastAsiaTheme="minorEastAsia"/>
          <w:sz w:val="20"/>
        </w:rPr>
      </w:pPr>
      <m:oMathPara>
        <m:oMathParaPr>
          <m:jc m:val="center"/>
        </m:oMathParaPr>
        <m:oMath>
          <m:sSub>
            <m:sSubPr>
              <m:ctrlPr>
                <w:rPr>
                  <w:rFonts w:ascii="Cambria Math" w:hAnsi="Cambria Math"/>
                  <w:i/>
                  <w:sz w:val="20"/>
                </w:rPr>
              </m:ctrlPr>
            </m:sSubPr>
            <m:e>
              <m:r>
                <w:rPr>
                  <w:rFonts w:ascii="Cambria Math" w:hAnsi="Cambria Math"/>
                  <w:sz w:val="20"/>
                </w:rPr>
                <m:t>R</m:t>
              </m:r>
            </m:e>
            <m:sub>
              <m:r>
                <w:rPr>
                  <w:rFonts w:ascii="Cambria Math" w:hAnsi="Cambria Math"/>
                  <w:sz w:val="20"/>
                </w:rPr>
                <m:t>t</m:t>
              </m:r>
            </m:sub>
          </m:sSub>
          <m:r>
            <w:rPr>
              <w:rFonts w:ascii="Cambria Math" w:hAnsi="Cambria Math"/>
              <w:sz w:val="20"/>
            </w:rPr>
            <m:t>=</m:t>
          </m:r>
          <m:r>
            <w:rPr>
              <w:rFonts w:ascii="Cambria Math" w:hAnsi="Cambria Math"/>
              <w:sz w:val="20"/>
            </w:rPr>
            <m:t>horas totales de trabajo requeridas por mes</m:t>
          </m:r>
          <m:r>
            <w:rPr>
              <w:rFonts w:ascii="Cambria Math" w:hAnsi="Cambria Math"/>
              <w:sz w:val="20"/>
            </w:rPr>
            <m:t>=</m:t>
          </m:r>
          <m:d>
            <m:dPr>
              <m:begChr m:val="["/>
              <m:endChr m:val="]"/>
              <m:ctrlPr>
                <w:rPr>
                  <w:rFonts w:ascii="Cambria Math" w:hAnsi="Cambria Math"/>
                  <w:i/>
                  <w:sz w:val="20"/>
                </w:rPr>
              </m:ctrlPr>
            </m:dPr>
            <m:e>
              <m:r>
                <w:rPr>
                  <w:rFonts w:ascii="Cambria Math" w:hAnsi="Cambria Math"/>
                  <w:sz w:val="20"/>
                </w:rPr>
                <m:t>8000,9000,9800,9900,10050,10500</m:t>
              </m:r>
            </m:e>
          </m:d>
          <m:r>
            <w:rPr>
              <w:rFonts w:ascii="Cambria Math" w:hAnsi="Cambria Math"/>
              <w:sz w:val="20"/>
            </w:rPr>
            <m:t xml:space="preserve"> ∀t</m:t>
          </m:r>
          <m:r>
            <w:rPr>
              <w:rFonts w:ascii="Cambria Math" w:hAnsi="Cambria Math"/>
              <w:sz w:val="20"/>
            </w:rPr>
            <m:t xml:space="preserve"> </m:t>
          </m:r>
        </m:oMath>
      </m:oMathPara>
    </w:p>
    <w:p w:rsidR="0063586C" w:rsidRPr="006460F1" w:rsidRDefault="0063586C" w:rsidP="0063586C">
      <w:pPr>
        <w:rPr>
          <w:rFonts w:eastAsiaTheme="minorEastAsia"/>
        </w:rPr>
      </w:pPr>
      <m:oMathPara>
        <m:oMathParaPr>
          <m:jc m:val="center"/>
        </m:oMathParaPr>
        <m:oMath>
          <m:sSub>
            <m:sSubPr>
              <m:ctrlPr>
                <w:rPr>
                  <w:rFonts w:ascii="Cambria Math" w:hAnsi="Cambria Math"/>
                  <w:i/>
                </w:rPr>
              </m:ctrlPr>
            </m:sSubPr>
            <m:e>
              <m:r>
                <w:rPr>
                  <w:rFonts w:ascii="Cambria Math" w:hAnsi="Cambria Math"/>
                </w:rPr>
                <m:t>L</m:t>
              </m:r>
            </m:e>
            <m:sub>
              <m:r>
                <w:rPr>
                  <w:rFonts w:ascii="Cambria Math" w:hAnsi="Cambria Math"/>
                </w:rPr>
                <m:t>t</m:t>
              </m:r>
            </m:sub>
          </m:sSub>
          <m:r>
            <w:rPr>
              <w:rFonts w:ascii="Cambria Math" w:hAnsi="Cambria Math"/>
            </w:rPr>
            <m:t>=</m:t>
          </m:r>
          <m:r>
            <w:rPr>
              <w:rFonts w:ascii="Cambria Math" w:hAnsi="Cambria Math"/>
            </w:rPr>
            <m:t>renuncias estimadas</m:t>
          </m:r>
          <m:r>
            <w:rPr>
              <w:rFonts w:ascii="Cambria Math" w:hAnsi="Cambria Math"/>
            </w:rPr>
            <m:t xml:space="preserve"> por mes=</m:t>
          </m:r>
          <m:d>
            <m:dPr>
              <m:begChr m:val="["/>
              <m:endChr m:val="]"/>
              <m:ctrlPr>
                <w:rPr>
                  <w:rFonts w:ascii="Cambria Math" w:hAnsi="Cambria Math"/>
                  <w:i/>
                </w:rPr>
              </m:ctrlPr>
            </m:dPr>
            <m:e>
              <m:r>
                <w:rPr>
                  <w:rFonts w:ascii="Cambria Math" w:hAnsi="Cambria Math"/>
                </w:rPr>
                <m:t>2,0,2,0,1,0</m:t>
              </m:r>
            </m:e>
          </m:d>
          <m:r>
            <w:rPr>
              <w:rFonts w:ascii="Cambria Math" w:hAnsi="Cambria Math"/>
            </w:rPr>
            <m:t xml:space="preserve"> ∀t</m:t>
          </m:r>
          <m:r>
            <w:rPr>
              <w:rFonts w:ascii="Cambria Math" w:hAnsi="Cambria Math"/>
            </w:rPr>
            <m:t xml:space="preserve"> </m:t>
          </m:r>
        </m:oMath>
      </m:oMathPara>
    </w:p>
    <w:p w:rsidR="0063586C" w:rsidRPr="0063586C" w:rsidRDefault="0063586C" w:rsidP="0063586C">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rPr>
            <m:t>número de auxiliares disponibles en el mes 1=62</m:t>
          </m:r>
          <m:r>
            <w:rPr>
              <w:rFonts w:ascii="Cambria Math" w:hAnsi="Cambria Math"/>
            </w:rPr>
            <m:t xml:space="preserve"> </m:t>
          </m:r>
        </m:oMath>
      </m:oMathPara>
    </w:p>
    <w:p w:rsidR="006460F1" w:rsidRDefault="006460F1" w:rsidP="006460F1">
      <w:pPr>
        <w:pStyle w:val="NoSpacing"/>
      </w:pPr>
    </w:p>
    <w:p w:rsidR="00CF06DE" w:rsidRDefault="00CF06DE" w:rsidP="00CF06DE">
      <w:pPr>
        <w:pStyle w:val="Heading1"/>
      </w:pPr>
      <w:r>
        <w:t>Solución del problema</w:t>
      </w:r>
    </w:p>
    <w:p w:rsidR="00CF06DE" w:rsidRDefault="00CF06DE" w:rsidP="00CF06DE">
      <w:pPr>
        <w:jc w:val="both"/>
        <w:rPr>
          <w:rFonts w:ascii="Segoe UI Semilight" w:hAnsi="Segoe UI Semilight" w:cs="Segoe UI Semilight"/>
        </w:rPr>
      </w:pPr>
      <w:r w:rsidRPr="00CF06DE">
        <w:rPr>
          <w:rFonts w:ascii="Segoe UI Semilight" w:hAnsi="Segoe UI Semilight" w:cs="Segoe UI Semilight"/>
        </w:rPr>
        <w:t>El planteamiento de esta situación, redunda en la formulación algebraica de una función linea</w:t>
      </w:r>
      <w:r>
        <w:rPr>
          <w:rFonts w:ascii="Segoe UI Semilight" w:hAnsi="Segoe UI Semilight" w:cs="Segoe UI Semilight"/>
        </w:rPr>
        <w:t xml:space="preserve">l para minimizar los costos totales de operación de una compañía aérea que debe asignar su recurso humano óptimamente a los vuelos de los próximos seis meses. </w:t>
      </w:r>
    </w:p>
    <w:p w:rsidR="00283DBE" w:rsidRDefault="00283DBE" w:rsidP="00CF06DE">
      <w:pPr>
        <w:jc w:val="both"/>
        <w:rPr>
          <w:rFonts w:ascii="Segoe UI Semilight" w:hAnsi="Segoe UI Semilight" w:cs="Segoe UI Semilight"/>
        </w:rPr>
      </w:pPr>
      <w:r>
        <w:rPr>
          <w:rFonts w:ascii="Segoe UI Semilight" w:hAnsi="Segoe UI Semilight" w:cs="Segoe UI Semilight"/>
        </w:rPr>
        <w:t>Para solucionar este modelo matemático, se utilizó el software AIMMS en su versión educativa no comercial.</w:t>
      </w:r>
      <w:r w:rsidR="00EE72DE">
        <w:rPr>
          <w:rFonts w:ascii="Segoe UI Semilight" w:hAnsi="Segoe UI Semilight" w:cs="Segoe UI Semilight"/>
        </w:rPr>
        <w:t xml:space="preserve"> Los resultados arrojados fueron los siguientes para las variables de decisión:</w:t>
      </w:r>
    </w:p>
    <w:p w:rsidR="006460F1" w:rsidRPr="006460F1" w:rsidRDefault="006460F1" w:rsidP="006460F1">
      <w:pPr>
        <w:pStyle w:val="Caption"/>
        <w:jc w:val="center"/>
        <w:rPr>
          <w:noProof/>
          <w:sz w:val="22"/>
          <w:lang w:eastAsia="es-CO"/>
        </w:rPr>
      </w:pPr>
      <w:r w:rsidRPr="006460F1">
        <w:rPr>
          <w:sz w:val="22"/>
        </w:rPr>
        <w:t xml:space="preserve">Tabla </w:t>
      </w:r>
      <w:r w:rsidRPr="006460F1">
        <w:rPr>
          <w:sz w:val="22"/>
        </w:rPr>
        <w:fldChar w:fldCharType="begin"/>
      </w:r>
      <w:r w:rsidRPr="006460F1">
        <w:rPr>
          <w:sz w:val="22"/>
        </w:rPr>
        <w:instrText xml:space="preserve"> SEQ Tabla \* ARABIC </w:instrText>
      </w:r>
      <w:r w:rsidRPr="006460F1">
        <w:rPr>
          <w:sz w:val="22"/>
        </w:rPr>
        <w:fldChar w:fldCharType="separate"/>
      </w:r>
      <w:r w:rsidRPr="006460F1">
        <w:rPr>
          <w:noProof/>
          <w:sz w:val="22"/>
        </w:rPr>
        <w:t>1</w:t>
      </w:r>
      <w:r w:rsidRPr="006460F1">
        <w:rPr>
          <w:sz w:val="22"/>
        </w:rPr>
        <w:fldChar w:fldCharType="end"/>
      </w:r>
      <w:r w:rsidRPr="006460F1">
        <w:rPr>
          <w:sz w:val="22"/>
        </w:rPr>
        <w:t>. Resultados para el modelo. Fuente: elaboración propia a partir de AIMMS.</w:t>
      </w:r>
    </w:p>
    <w:tbl>
      <w:tblPr>
        <w:tblStyle w:val="TableGridLight"/>
        <w:tblW w:w="0" w:type="auto"/>
        <w:jc w:val="center"/>
        <w:tblLook w:val="04A0" w:firstRow="1" w:lastRow="0" w:firstColumn="1" w:lastColumn="0" w:noHBand="0" w:noVBand="1"/>
      </w:tblPr>
      <w:tblGrid>
        <w:gridCol w:w="1838"/>
        <w:gridCol w:w="851"/>
        <w:gridCol w:w="708"/>
      </w:tblGrid>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Mes</w:t>
            </w:r>
          </w:p>
        </w:tc>
        <w:tc>
          <w:tcPr>
            <w:tcW w:w="851" w:type="dxa"/>
          </w:tcPr>
          <w:p w:rsidR="00EE72DE" w:rsidRDefault="00EE72DE" w:rsidP="00CF06DE">
            <w:pPr>
              <w:jc w:val="both"/>
              <w:rPr>
                <w:rFonts w:ascii="Segoe UI Semilight" w:hAnsi="Segoe UI Semilight" w:cs="Segoe UI Semilight"/>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m:t>
                    </m:r>
                  </m:sub>
                </m:sSub>
              </m:oMath>
            </m:oMathPara>
          </w:p>
        </w:tc>
        <w:tc>
          <w:tcPr>
            <w:tcW w:w="708" w:type="dxa"/>
          </w:tcPr>
          <w:p w:rsidR="00EE72DE" w:rsidRDefault="00EE72DE" w:rsidP="00EE72DE">
            <w:pPr>
              <w:jc w:val="both"/>
              <w:rPr>
                <w:rFonts w:ascii="Segoe UI Semilight" w:hAnsi="Segoe UI Semilight" w:cs="Segoe UI Semilight"/>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t</m:t>
                    </m:r>
                  </m:sub>
                </m:sSub>
              </m:oMath>
            </m:oMathPara>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1</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62</w:t>
            </w:r>
          </w:p>
        </w:tc>
        <w:tc>
          <w:tcPr>
            <w:tcW w:w="708"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5</w:t>
            </w:r>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2</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60</w:t>
            </w:r>
          </w:p>
        </w:tc>
        <w:tc>
          <w:tcPr>
            <w:tcW w:w="708"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2</w:t>
            </w:r>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3</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65</w:t>
            </w:r>
          </w:p>
        </w:tc>
        <w:tc>
          <w:tcPr>
            <w:tcW w:w="708"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2</w:t>
            </w:r>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4</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65</w:t>
            </w:r>
          </w:p>
        </w:tc>
        <w:tc>
          <w:tcPr>
            <w:tcW w:w="708"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4</w:t>
            </w:r>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5</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67</w:t>
            </w:r>
          </w:p>
        </w:tc>
        <w:tc>
          <w:tcPr>
            <w:tcW w:w="708" w:type="dxa"/>
          </w:tcPr>
          <w:p w:rsidR="00EE72DE" w:rsidRDefault="00EE72DE" w:rsidP="00144075">
            <w:pPr>
              <w:jc w:val="center"/>
              <w:rPr>
                <w:rFonts w:ascii="Segoe UI Semilight" w:hAnsi="Segoe UI Semilight" w:cs="Segoe UI Semilight"/>
              </w:rPr>
            </w:pPr>
          </w:p>
        </w:tc>
      </w:tr>
      <w:tr w:rsidR="00EE72DE" w:rsidTr="00144075">
        <w:trPr>
          <w:jc w:val="center"/>
        </w:trPr>
        <w:tc>
          <w:tcPr>
            <w:tcW w:w="1838" w:type="dxa"/>
          </w:tcPr>
          <w:p w:rsidR="00EE72DE" w:rsidRDefault="00EE72DE" w:rsidP="00EE72DE">
            <w:pPr>
              <w:jc w:val="center"/>
              <w:rPr>
                <w:rFonts w:ascii="Segoe UI Semilight" w:hAnsi="Segoe UI Semilight" w:cs="Segoe UI Semilight"/>
              </w:rPr>
            </w:pPr>
            <w:r>
              <w:rPr>
                <w:rFonts w:ascii="Segoe UI Semilight" w:hAnsi="Segoe UI Semilight" w:cs="Segoe UI Semilight"/>
              </w:rPr>
              <w:t>6</w:t>
            </w:r>
          </w:p>
        </w:tc>
        <w:tc>
          <w:tcPr>
            <w:tcW w:w="851" w:type="dxa"/>
          </w:tcPr>
          <w:p w:rsidR="00EE72DE" w:rsidRDefault="00144075" w:rsidP="00144075">
            <w:pPr>
              <w:jc w:val="center"/>
              <w:rPr>
                <w:rFonts w:ascii="Segoe UI Semilight" w:hAnsi="Segoe UI Semilight" w:cs="Segoe UI Semilight"/>
              </w:rPr>
            </w:pPr>
            <w:r>
              <w:rPr>
                <w:rFonts w:ascii="Segoe UI Semilight" w:hAnsi="Segoe UI Semilight" w:cs="Segoe UI Semilight"/>
              </w:rPr>
              <w:t>70</w:t>
            </w:r>
          </w:p>
        </w:tc>
        <w:tc>
          <w:tcPr>
            <w:tcW w:w="708" w:type="dxa"/>
          </w:tcPr>
          <w:p w:rsidR="00EE72DE" w:rsidRDefault="00EE72DE" w:rsidP="00144075">
            <w:pPr>
              <w:jc w:val="center"/>
              <w:rPr>
                <w:rFonts w:ascii="Segoe UI Semilight" w:hAnsi="Segoe UI Semilight" w:cs="Segoe UI Semilight"/>
              </w:rPr>
            </w:pPr>
          </w:p>
        </w:tc>
      </w:tr>
      <w:tr w:rsidR="00144075" w:rsidTr="00144075">
        <w:trPr>
          <w:jc w:val="center"/>
        </w:trPr>
        <w:tc>
          <w:tcPr>
            <w:tcW w:w="1838" w:type="dxa"/>
          </w:tcPr>
          <w:p w:rsidR="00144075" w:rsidRDefault="00144075" w:rsidP="00CF06DE">
            <w:pPr>
              <w:jc w:val="both"/>
              <w:rPr>
                <w:rFonts w:ascii="Segoe UI Semilight" w:hAnsi="Segoe UI Semilight" w:cs="Segoe UI Semilight"/>
              </w:rPr>
            </w:pPr>
            <m:oMathPara>
              <m:oMath>
                <m:r>
                  <w:rPr>
                    <w:rFonts w:ascii="Cambria Math" w:hAnsi="Cambria Math" w:cs="Segoe UI Semilight"/>
                  </w:rPr>
                  <m:t>Costo total (Z)</m:t>
                </m:r>
              </m:oMath>
            </m:oMathPara>
          </w:p>
        </w:tc>
        <w:tc>
          <w:tcPr>
            <w:tcW w:w="1559" w:type="dxa"/>
            <w:gridSpan w:val="2"/>
            <w:shd w:val="clear" w:color="auto" w:fill="FFD966" w:themeFill="accent4" w:themeFillTint="99"/>
          </w:tcPr>
          <w:p w:rsidR="00144075" w:rsidRPr="00144075" w:rsidRDefault="00144075" w:rsidP="00CF06DE">
            <w:pPr>
              <w:jc w:val="both"/>
              <w:rPr>
                <w:rFonts w:ascii="Segoe UI Semilight" w:hAnsi="Segoe UI Semilight" w:cs="Segoe UI Semilight"/>
                <w:b/>
              </w:rPr>
            </w:pPr>
            <w:r w:rsidRPr="00144075">
              <w:rPr>
                <w:rFonts w:ascii="Segoe UI Semilight" w:hAnsi="Segoe UI Semilight" w:cs="Segoe UI Semilight"/>
                <w:b/>
                <w:sz w:val="20"/>
              </w:rPr>
              <w:t>USD 2’077.500</w:t>
            </w:r>
          </w:p>
        </w:tc>
      </w:tr>
    </w:tbl>
    <w:p w:rsidR="006460F1" w:rsidRDefault="006460F1" w:rsidP="006460F1">
      <w:pPr>
        <w:pStyle w:val="Caption"/>
        <w:jc w:val="center"/>
        <w:rPr>
          <w:noProof/>
          <w:lang w:eastAsia="es-CO"/>
        </w:rPr>
      </w:pPr>
      <w:r w:rsidRPr="006460F1">
        <w:rPr>
          <w:sz w:val="22"/>
        </w:rPr>
        <w:lastRenderedPageBreak/>
        <w:t xml:space="preserve">Ilustración </w:t>
      </w:r>
      <w:r w:rsidRPr="006460F1">
        <w:rPr>
          <w:sz w:val="22"/>
        </w:rPr>
        <w:fldChar w:fldCharType="begin"/>
      </w:r>
      <w:r w:rsidRPr="006460F1">
        <w:rPr>
          <w:sz w:val="22"/>
        </w:rPr>
        <w:instrText xml:space="preserve"> SEQ Ilustración \* ARABIC </w:instrText>
      </w:r>
      <w:r w:rsidRPr="006460F1">
        <w:rPr>
          <w:sz w:val="22"/>
        </w:rPr>
        <w:fldChar w:fldCharType="separate"/>
      </w:r>
      <w:r w:rsidRPr="006460F1">
        <w:rPr>
          <w:sz w:val="22"/>
        </w:rPr>
        <w:t>1</w:t>
      </w:r>
      <w:r w:rsidRPr="006460F1">
        <w:rPr>
          <w:sz w:val="22"/>
        </w:rPr>
        <w:fldChar w:fldCharType="end"/>
      </w:r>
      <w:r w:rsidRPr="006460F1">
        <w:rPr>
          <w:sz w:val="22"/>
        </w:rPr>
        <w:t xml:space="preserve">. Representación gráfica de las variables y su resultado óptimo. </w:t>
      </w:r>
      <w:r w:rsidRPr="006460F1">
        <w:rPr>
          <w:sz w:val="22"/>
        </w:rPr>
        <w:t>Fuente: elaboración propia a partir de AIMMS.</w:t>
      </w:r>
    </w:p>
    <w:p w:rsidR="00EE72DE" w:rsidRDefault="006460F1" w:rsidP="006460F1">
      <w:pPr>
        <w:jc w:val="center"/>
        <w:rPr>
          <w:rFonts w:ascii="Segoe UI Semilight" w:hAnsi="Segoe UI Semilight" w:cs="Segoe UI Semilight"/>
        </w:rPr>
      </w:pPr>
      <w:r>
        <w:rPr>
          <w:noProof/>
          <w:lang w:eastAsia="es-CO"/>
        </w:rPr>
        <w:drawing>
          <wp:inline distT="0" distB="0" distL="0" distR="0" wp14:anchorId="43B3FBFF" wp14:editId="5716E44F">
            <wp:extent cx="3209925" cy="262841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7806" cy="2659436"/>
                    </a:xfrm>
                    <a:prstGeom prst="rect">
                      <a:avLst/>
                    </a:prstGeom>
                  </pic:spPr>
                </pic:pic>
              </a:graphicData>
            </a:graphic>
          </wp:inline>
        </w:drawing>
      </w:r>
    </w:p>
    <w:p w:rsidR="003545A6" w:rsidRDefault="006460F1" w:rsidP="006460F1">
      <w:pPr>
        <w:jc w:val="both"/>
        <w:rPr>
          <w:rFonts w:ascii="Segoe UI Semilight" w:hAnsi="Segoe UI Semilight" w:cs="Segoe UI Semilight"/>
        </w:rPr>
      </w:pPr>
      <w:r>
        <w:rPr>
          <w:rFonts w:ascii="Segoe UI Semilight" w:hAnsi="Segoe UI Semilight" w:cs="Segoe UI Semilight"/>
        </w:rPr>
        <w:t>En conclusión, la resolución de este problema lineal nos sugiere utilizan el máximo de recursos disponibles en el Mes 1, mientras se contrata la máxima cantidad de practicantes posible para este mismo inicio.</w:t>
      </w:r>
    </w:p>
    <w:p w:rsidR="003545A6" w:rsidRDefault="003545A6" w:rsidP="006460F1">
      <w:pPr>
        <w:jc w:val="both"/>
        <w:rPr>
          <w:rFonts w:ascii="Segoe UI Semilight" w:hAnsi="Segoe UI Semilight" w:cs="Segoe UI Semilight"/>
        </w:rPr>
      </w:pPr>
      <w:r>
        <w:rPr>
          <w:rFonts w:ascii="Segoe UI Semilight" w:hAnsi="Segoe UI Semilight" w:cs="Segoe UI Semilight"/>
        </w:rPr>
        <w:t>La idea es que para el mes 5, puedan estar trabajando 7 de los practicantes contratados al inicio del periodo, para contrarrestar las renunciar ocasionadas previamente y además, cubrir una demanda creciente de horas.</w:t>
      </w:r>
    </w:p>
    <w:p w:rsidR="003545A6" w:rsidRDefault="003545A6" w:rsidP="006460F1">
      <w:pPr>
        <w:jc w:val="both"/>
        <w:rPr>
          <w:rFonts w:ascii="Segoe UI Semilight" w:hAnsi="Segoe UI Semilight" w:cs="Segoe UI Semilight"/>
        </w:rPr>
      </w:pPr>
      <w:r>
        <w:rPr>
          <w:rFonts w:ascii="Segoe UI Semilight" w:hAnsi="Segoe UI Semilight" w:cs="Segoe UI Semilight"/>
        </w:rPr>
        <w:t>En el mes 6, es consistente el incremento en el número de auxiliares, con el aumento en la demanda de horas requeridas. Esto nos hace pensar que la solución fue lógica, pues desde el principio se anticipó a la demanda, contratando practicantes que sólo podían estar disponibles dos meses después de su entrenamiento.</w:t>
      </w:r>
    </w:p>
    <w:p w:rsidR="003545A6" w:rsidRDefault="003545A6" w:rsidP="006460F1">
      <w:pPr>
        <w:jc w:val="both"/>
        <w:rPr>
          <w:rFonts w:ascii="Segoe UI Semilight" w:hAnsi="Segoe UI Semilight" w:cs="Segoe UI Semilight"/>
        </w:rPr>
      </w:pPr>
      <w:r>
        <w:rPr>
          <w:rFonts w:ascii="Segoe UI Semilight" w:hAnsi="Segoe UI Semilight" w:cs="Segoe UI Semilight"/>
        </w:rPr>
        <w:t>En última instancia, el costo mínimo que esta compañía aérea tendrá que asumir por estas operaciones, es de UDS 2’077.500.</w:t>
      </w:r>
      <w:bookmarkStart w:id="0" w:name="_GoBack"/>
      <w:bookmarkEnd w:id="0"/>
    </w:p>
    <w:p w:rsidR="00EE72DE" w:rsidRPr="00CF06DE" w:rsidRDefault="00EE72DE" w:rsidP="00CF06DE">
      <w:pPr>
        <w:jc w:val="both"/>
        <w:rPr>
          <w:rFonts w:ascii="Segoe UI Semilight" w:hAnsi="Segoe UI Semilight" w:cs="Segoe UI Semilight"/>
        </w:rPr>
      </w:pPr>
    </w:p>
    <w:p w:rsidR="0063586C" w:rsidRPr="004B6BF9" w:rsidRDefault="0063586C" w:rsidP="004B6BF9"/>
    <w:p w:rsidR="004B6BF9" w:rsidRPr="004B6BF9" w:rsidRDefault="004B6BF9" w:rsidP="004B6BF9"/>
    <w:p w:rsidR="004B6BF9" w:rsidRPr="004B6BF9" w:rsidRDefault="004B6BF9" w:rsidP="004B6BF9"/>
    <w:p w:rsidR="0091206C" w:rsidRPr="0091206C" w:rsidRDefault="0091206C" w:rsidP="0091206C"/>
    <w:sectPr w:rsidR="0091206C" w:rsidRPr="009120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166DD"/>
    <w:multiLevelType w:val="hybridMultilevel"/>
    <w:tmpl w:val="C128C8AC"/>
    <w:lvl w:ilvl="0" w:tplc="25A2FDD0">
      <w:start w:val="1"/>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06C"/>
    <w:rsid w:val="00144075"/>
    <w:rsid w:val="00283DBE"/>
    <w:rsid w:val="003545A6"/>
    <w:rsid w:val="004B6BF9"/>
    <w:rsid w:val="0063586C"/>
    <w:rsid w:val="006460F1"/>
    <w:rsid w:val="008425A2"/>
    <w:rsid w:val="0091206C"/>
    <w:rsid w:val="00CD3364"/>
    <w:rsid w:val="00CF06DE"/>
    <w:rsid w:val="00EE72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3A89A-F4BC-473C-AAE7-83E6B8EB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120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20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B6B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2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206C"/>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91206C"/>
    <w:rPr>
      <w:color w:val="808080"/>
    </w:rPr>
  </w:style>
  <w:style w:type="character" w:customStyle="1" w:styleId="Heading2Char">
    <w:name w:val="Heading 2 Char"/>
    <w:basedOn w:val="DefaultParagraphFont"/>
    <w:link w:val="Heading2"/>
    <w:uiPriority w:val="9"/>
    <w:rsid w:val="0091206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1206C"/>
    <w:pPr>
      <w:ind w:left="720"/>
      <w:contextualSpacing/>
    </w:pPr>
  </w:style>
  <w:style w:type="character" w:customStyle="1" w:styleId="Heading3Char">
    <w:name w:val="Heading 3 Char"/>
    <w:basedOn w:val="DefaultParagraphFont"/>
    <w:link w:val="Heading3"/>
    <w:uiPriority w:val="9"/>
    <w:rsid w:val="004B6BF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E72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E72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6460F1"/>
    <w:pPr>
      <w:spacing w:after="200" w:line="240" w:lineRule="auto"/>
    </w:pPr>
    <w:rPr>
      <w:i/>
      <w:iCs/>
      <w:color w:val="44546A" w:themeColor="text2"/>
      <w:sz w:val="18"/>
      <w:szCs w:val="18"/>
    </w:rPr>
  </w:style>
  <w:style w:type="paragraph" w:styleId="NoSpacing">
    <w:name w:val="No Spacing"/>
    <w:uiPriority w:val="1"/>
    <w:qFormat/>
    <w:rsid w:val="006460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8DB2B-5428-4D21-87A0-CFB1083FE8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Pages>
  <Words>534</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 Martinez Lopera</dc:creator>
  <cp:keywords/>
  <dc:description/>
  <cp:lastModifiedBy>Maria Gabriela Martinez Lopera</cp:lastModifiedBy>
  <cp:revision>5</cp:revision>
  <dcterms:created xsi:type="dcterms:W3CDTF">2016-10-04T23:17:00Z</dcterms:created>
  <dcterms:modified xsi:type="dcterms:W3CDTF">2016-10-05T00:14:00Z</dcterms:modified>
</cp:coreProperties>
</file>