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Emma Larsen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 xml:space="preserve">DKK 214,600 (≈ £24,300)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28 February 2026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Danske Bank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DKK 214,600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[Statement image inserted here — Danske Bank savings, DKK 214,600, 28 February 2026]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YouTube (AdSense)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Dec 2025–Feb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DKK 67,300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AdSense statements + bank credits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Nordic Outdoor Co.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Jan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DKK 85,000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Contract + invoice + deposit 11 Jan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Skyline Luggage retainer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Oct 2025–present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DKK 15,000/month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Contract + monthly deposits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[AdSense dashboard image and Nordic Outdoor Co. contract/invoice/deposit images inserted here]</w:t>
      </w:r>
    </w:p>
    <w:p>
      <w:pPr>
        <w:pStyle w:val="Heading2"/>
      </w:pPr>
      <w:r>
        <w:rPr>
          <w:rFonts w:ascii="Arial" w:cs="Arial" w:eastAsia="Arial" w:hAnsi="Arial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Danske Bank savings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DKK 214,600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1,072,000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DKK 214,600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THB 1,072,000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 xml:space="preserve">1 GBP = 42.45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B: </w:t>
      </w:r>
      <w:r>
        <w:rPr>
          <w:rFonts w:ascii="Arial" w:cs="Arial" w:eastAsia="Arial" w:hAnsi="Arial"/>
        </w:rPr>
        <w:t xml:space="preserve">payslips and dividend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C: company/business account statements</w:t>
      </w:r>
      <w:r>
        <w:rPr>
          <w:rFonts w:ascii="Arial" w:cs="Arial" w:eastAsia="Arial" w:hAnsi="Arial"/>
        </w:rPr>
        <w:t xml:space="preserve"> — Wong Media Ltd and Bright Loop Ltd</w:t>
      </w:r>
    </w:p>
    <w:p>
      <w:pPr>
        <w:pStyle w:val="Heading2"/>
      </w:pPr>
      <w:r>
        <w:rPr>
          <w:rFonts w:ascii="Arial" w:cs="Arial" w:eastAsia="Arial" w:hAnsi="Arial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Emma Larsen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fictional persona and figures for format reference only.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2026-07-15T05:47:53.290Z</dcterms:created>
  <dcterms:modified xsi:type="dcterms:W3CDTF">2026-07-15T05:47:53.290Z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