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</w:rPr>
        <w:t xml:space="preserve">Proof of Funds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595959"/>
        </w:rPr>
        <w:t xml:space="preserve">Employed (Full-Time)</w:t>
      </w:r>
    </w:p>
    <w:p>
      <w:pPr>
        <w:pBdr>
          <w:bottom w:val="single" w:color="1F3864" w:sz="8" w:space="1"/>
        </w:pBdr>
      </w:pPr>
    </w:p>
    <w:p>
      <w:pPr>
        <w:pStyle w:val="Heading2"/>
      </w:pPr>
      <w:r>
        <w:rPr>
          <w:rFonts w:ascii="Arial" w:cs="Arial" w:eastAsia="Arial" w:hAnsi="Arial"/>
        </w:rPr>
        <w:t xml:space="preserve">Applicant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80"/>
      </w:tblGrid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Full name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Sarah Jane Mitchell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Nationality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British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prepared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1 March 2026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Section A — Personal Funds</w:t>
      </w:r>
    </w:p>
    <w:p>
      <w:pPr>
        <w:spacing w:after="120"/>
      </w:pPr>
      <w:r>
        <w:rPr>
          <w:rFonts w:ascii="Arial" w:cs="Arial" w:eastAsia="Arial" w:hAnsi="Arial"/>
        </w:rPr>
        <w:t xml:space="preserve">I hold personal funds totalling </w:t>
      </w:r>
      <w:r>
        <w:rPr>
          <w:rFonts w:ascii="Arial" w:cs="Arial" w:eastAsia="Arial" w:hAnsi="Arial"/>
        </w:rPr>
        <w:t xml:space="preserve">£23,410.55</w:t>
      </w:r>
      <w:r>
        <w:rPr>
          <w:rFonts w:ascii="Arial" w:cs="Arial" w:eastAsia="Arial" w:hAnsi="Arial"/>
        </w:rPr>
        <w:t xml:space="preserve"> as at </w:t>
      </w:r>
      <w:r>
        <w:rPr>
          <w:rFonts w:ascii="Arial" w:cs="Arial" w:eastAsia="Arial" w:hAnsi="Arial"/>
        </w:rPr>
        <w:t xml:space="preserve">28 February 2026</w:t>
      </w:r>
      <w:r>
        <w:rPr>
          <w:rFonts w:ascii="Arial" w:cs="Arial" w:eastAsia="Arial" w:hAnsi="Arial"/>
        </w:rPr>
        <w:t xml:space="preserve">, held as follows: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00"/>
        <w:gridCol w:w="3480"/>
      </w:tblGrid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Account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Institution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Balance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Instant-access savings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First Direct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£18,220.13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Fixed-term saver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Barclays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£5,190.42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t xml:space="preserve">[Statement images inserted here — First Direct savings (£18,220.13) and Barclays fixed saver (£5,190.42), both dated 28 February 2026]</w:t>
      </w:r>
    </w:p>
    <w:p>
      <w:pPr>
        <w:pStyle w:val="Heading2"/>
      </w:pPr>
      <w:r>
        <w:rPr>
          <w:rFonts w:ascii="Arial" w:cs="Arial" w:eastAsia="Arial" w:hAnsi="Arial"/>
        </w:rPr>
        <w:t xml:space="preserve">Section B — Regular Income</w:t>
      </w:r>
    </w:p>
    <w:p>
      <w:pPr>
        <w:spacing w:after="120"/>
      </w:pPr>
      <w:r>
        <w:rPr>
          <w:rFonts w:ascii="Arial" w:cs="Arial" w:eastAsia="Arial" w:hAnsi="Arial"/>
        </w:rPr>
        <w:t xml:space="preserve">I receive a gross monthly salary of </w:t>
      </w:r>
      <w:r>
        <w:rPr>
          <w:rFonts w:ascii="Arial" w:cs="Arial" w:eastAsia="Arial" w:hAnsi="Arial"/>
        </w:rPr>
        <w:t xml:space="preserve">£4,350.00</w:t>
      </w:r>
      <w:r>
        <w:rPr>
          <w:rFonts w:ascii="Arial" w:cs="Arial" w:eastAsia="Arial" w:hAnsi="Arial"/>
        </w:rPr>
        <w:t xml:space="preserve"> from </w:t>
      </w:r>
      <w:r>
        <w:rPr>
          <w:rFonts w:ascii="Arial" w:cs="Arial" w:eastAsia="Arial" w:hAnsi="Arial"/>
        </w:rPr>
        <w:t xml:space="preserve">Northgate Insights Ltd</w:t>
      </w:r>
      <w:r>
        <w:rPr>
          <w:rFonts w:ascii="Arial" w:cs="Arial" w:eastAsia="Arial" w:hAnsi="Arial"/>
        </w:rPr>
        <w:t xml:space="preserve">, paid into my current account. See attached payslips and the Salary &amp; Tax Confirmation Letter.</w:t>
      </w:r>
    </w:p>
    <w:p>
      <w:pPr>
        <w:spacing w:after="120"/>
      </w:pPr>
      <w:r>
        <w:rPr>
          <w:rFonts w:ascii="Arial" w:cs="Arial" w:eastAsia="Arial" w:hAnsi="Arial"/>
        </w:rPr>
        <w:t xml:space="preserve">[Latest payslip image inserted here — February 2026, gross £4,350.00]</w:t>
      </w:r>
    </w:p>
    <w:p>
      <w:pPr>
        <w:pStyle w:val="Heading2"/>
      </w:pPr>
      <w:r>
        <w:rPr>
          <w:rFonts w:ascii="Arial" w:cs="Arial" w:eastAsia="Arial" w:hAnsi="Arial"/>
        </w:rPr>
        <w:t xml:space="preserve">Funds Summary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900"/>
        <w:gridCol w:w="2980"/>
      </w:tblGrid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THB equivalent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First Direct savings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£18,220.13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THB 773,446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Barclays fixed saver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£5,190.42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THB 220,333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PERSONAL TOTAL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</w:rPr>
              <w:t xml:space="preserve">£23,410.55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</w:rPr>
              <w:t xml:space="preserve">THB 993,779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Exchange rate: </w:t>
      </w:r>
      <w:r>
        <w:rPr>
          <w:rFonts w:ascii="Arial" w:cs="Arial" w:eastAsia="Arial" w:hAnsi="Arial"/>
          <w:sz w:val="18"/>
          <w:szCs w:val="18"/>
        </w:rPr>
        <w:t xml:space="preserve">1 GBP = 42.45 THB (mid-market, 1 March 2026)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 — personal funds alone exceed the THB 500,000 DTV requirement.</w:t>
      </w:r>
    </w:p>
    <w:p>
      <w:pPr>
        <w:pStyle w:val="Heading2"/>
      </w:pPr>
      <w:r>
        <w:rPr>
          <w:rFonts w:ascii="Arial" w:cs="Arial" w:eastAsia="Arial" w:hAnsi="Arial"/>
        </w:rPr>
        <w:t xml:space="preserve">Appendices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Appendix A: personal bank statements, </w:t>
      </w:r>
      <w:r>
        <w:rPr>
          <w:rFonts w:ascii="Arial" w:cs="Arial" w:eastAsia="Arial" w:hAnsi="Arial"/>
        </w:rPr>
        <w:t xml:space="preserve">September 2025</w:t>
      </w:r>
      <w:r>
        <w:rPr>
          <w:rFonts w:ascii="Arial" w:cs="Arial" w:eastAsia="Arial" w:hAnsi="Arial"/>
        </w:rPr>
        <w:t xml:space="preserve"> – </w:t>
      </w:r>
      <w:r>
        <w:rPr>
          <w:rFonts w:ascii="Arial" w:cs="Arial" w:eastAsia="Arial" w:hAnsi="Arial"/>
        </w:rPr>
        <w:t xml:space="preserve">February 2026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Appendix B: </w:t>
      </w:r>
      <w:r>
        <w:rPr>
          <w:rFonts w:ascii="Arial" w:cs="Arial" w:eastAsia="Arial" w:hAnsi="Arial"/>
        </w:rPr>
        <w:t xml:space="preserve">payslips and dividend declarations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Appendix C: company/business account statements</w:t>
      </w:r>
      <w:r>
        <w:rPr>
          <w:rFonts w:ascii="Arial" w:cs="Arial" w:eastAsia="Arial" w:hAnsi="Arial"/>
        </w:rPr>
        <w:t xml:space="preserve"> — Wong Media Ltd and Bright Loop Ltd</w:t>
      </w:r>
    </w:p>
    <w:p>
      <w:pPr>
        <w:pStyle w:val="Heading2"/>
      </w:pPr>
      <w:r>
        <w:rPr>
          <w:rFonts w:ascii="Arial" w:cs="Arial" w:eastAsia="Arial" w:hAnsi="Arial"/>
        </w:rPr>
        <w:t xml:space="preserve">Declaration</w:t>
      </w:r>
    </w:p>
    <w:p>
      <w:pPr>
        <w:spacing w:after="120"/>
      </w:pPr>
      <w:r>
        <w:rPr>
          <w:rFonts w:ascii="Arial" w:cs="Arial" w:eastAsia="Arial" w:hAnsi="Arial"/>
        </w:rPr>
        <w:t xml:space="preserve">I declare that the funds and income presented above are genuinely held by me (or by companies I direct, where stated), that the attached statements are unaltered originals, and that all figures match those statements exactly.</w:t>
      </w:r>
    </w:p>
    <w:p>
      <w:pPr>
        <w:spacing w:before="24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</w:rPr>
        <w:t xml:space="preserve">Sarah Jane Mitchell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</w:rPr>
        <w:t xml:space="preserve">1 March 2026</w:t>
      </w:r>
    </w:p>
    <w:p>
      <w:pPr>
        <w:spacing w:before="24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WORKED EXAMPLE — fictional persona and figures for format reference only. Do not copy any details.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of Funds — Employed (Full-Time)</dc:title>
  <dc:creator>DTV Guide</dc:creator>
  <cp:lastModifiedBy>Un-named</cp:lastModifiedBy>
  <cp:revision>1</cp:revision>
  <dcterms:created xsi:type="dcterms:W3CDTF">2026-07-15T05:47:52.390Z</dcterms:created>
  <dcterms:modified xsi:type="dcterms:W3CDTF">2026-07-15T05:47:52.390Z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