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Company Director / Business Owner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James Wong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Irish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March 2026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</w:rPr>
        <w:t>$24,420.00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</w:rPr>
        <w:t xml:space="preserve">31 January 2026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Instant-access savings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HSBC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$18,070.00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Current 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HSBC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$6,350.00</w:t>
            </w:r>
          </w:p>
        </w:tc>
      </w:tr>
    </w:tbl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3291840" cy="2248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hsbc-savings-ja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48086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drawing>
          <wp:inline xmlns:a="http://schemas.openxmlformats.org/drawingml/2006/main" xmlns:pic="http://schemas.openxmlformats.org/drawingml/2006/picture">
            <wp:extent cx="3291840" cy="2248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hsbc-current-ja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4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Director Income</w:t>
      </w:r>
    </w:p>
    <w:p>
      <w:pPr>
        <w:spacing w:after="120"/>
      </w:pPr>
      <w:r>
        <w:rPr>
          <w:rFonts w:ascii="Arial" w:cs="Arial" w:eastAsia="Arial" w:hAnsi="Arial"/>
        </w:rPr>
        <w:t>I am paid by my company through payroll and dividends: salary $1,350.00/month plus dividends of $45,500.00 (declared June 2025 and February 2026). See payslips, dividend declarations, and the Salary &amp; Tax Confirmation Letter.</w:t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C — Company Financial 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600"/>
        <w:gridCol w:w="258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date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Wong Media Productions Ltd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14512789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$103,200.00 (Capital on Tap savings)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31 Jan 2026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303520" cy="36219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savings-j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HSBC savings + current account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$24,420.00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THB 842,490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Business savings (Capital on Tap)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$103,200.00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THB 3,560,400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sz w:val="18"/>
          <w:szCs w:val="18"/>
        </w:rPr>
        <w:t>1 USD = 34.50 THB (mid-market, 1 March 2026)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Appendices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A: personal bank statements, </w:t>
      </w:r>
      <w:r>
        <w:rPr>
          <w:rFonts w:ascii="Arial" w:cs="Arial" w:eastAsia="Arial" w:hAnsi="Arial"/>
        </w:rPr>
        <w:t xml:space="preserve">September 2025</w:t>
      </w:r>
      <w:r>
        <w:rPr>
          <w:rFonts w:ascii="Arial" w:cs="Arial" w:eastAsia="Arial" w:hAnsi="Arial"/>
        </w:rPr>
        <w:t xml:space="preserve"> – </w:t>
      </w:r>
      <w:r>
        <w:rPr>
          <w:rFonts w:ascii="Arial" w:cs="Arial" w:eastAsia="Arial" w:hAnsi="Arial"/>
        </w:rPr>
        <w:t xml:space="preserve">February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B: </w:t>
      </w:r>
      <w:r>
        <w:rPr>
          <w:rFonts w:ascii="Arial" w:cs="Arial" w:eastAsia="Arial" w:hAnsi="Arial"/>
        </w:rPr>
        <w:t xml:space="preserve">payslips and dividend declarations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C: company/business account statements</w:t>
      </w:r>
      <w:r>
        <w:rPr>
          <w:rFonts w:ascii="Arial" w:cs="Arial" w:eastAsia="Arial" w:hAnsi="Arial"/>
        </w:rPr>
        <w:t xml:space="preserve"> — Wong Media Ltd and Bright Loop Ltd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James Wong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modelled on a real, approved DTV application. All names and figures are fictional; the structure and level of detail are what got approved.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Company Director / Business Owner</dc:title>
  <dc:creator>DTV Guide</dc:creator>
  <cp:lastModifiedBy>Un-named</cp:lastModifiedBy>
  <cp:revision>1</cp:revision>
  <dcterms:created xsi:type="dcterms:W3CDTF">2026-07-15T05:47:53.543Z</dcterms:created>
  <dcterms:modified xsi:type="dcterms:W3CDTF">2026-07-15T05:47:53.543Z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