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rFonts w:ascii="Arial" w:cs="Arial" w:eastAsia="Arial" w:hAnsi="Arial"/>
          <w:b/>
          <w:bCs/>
        </w:rPr>
        <w:t xml:space="preserve">Proof of Funds</w:t>
      </w:r>
    </w:p>
    <w:p>
      <w:pPr>
        <w:spacing w:after="120"/>
      </w:pPr>
      <w:r>
        <w:rPr>
          <w:rFonts w:ascii="Arial" w:cs="Arial" w:eastAsia="Arial" w:hAnsi="Arial"/>
          <w:b/>
          <w:bCs/>
          <w:color w:val="595959"/>
        </w:rPr>
        <w:t xml:space="preserve">Company Director / Business Owner</w:t>
      </w:r>
    </w:p>
    <w:p>
      <w:pPr>
        <w:pBdr>
          <w:bottom w:val="single" w:color="1F3864" w:sz="8" w:space="1"/>
        </w:pBdr>
      </w:pPr>
    </w:p>
    <w:p>
      <w:pPr>
        <w:pStyle w:val="Heading2"/>
      </w:pPr>
      <w:r>
        <w:rPr>
          <w:rFonts w:ascii="Arial" w:cs="Arial" w:eastAsia="Arial" w:hAnsi="Arial"/>
        </w:rPr>
        <w:t xml:space="preserve">Applicant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7080"/>
      </w:tblGrid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Full name</w:t>
            </w:r>
          </w:p>
        </w:tc>
        <w:tc>
          <w:tcPr>
            <w:tcW w:type="dxa" w:w="70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</w:rPr>
              <w:t xml:space="preserve">James Wong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Nationality</w:t>
            </w:r>
          </w:p>
        </w:tc>
        <w:tc>
          <w:tcPr>
            <w:tcW w:type="dxa" w:w="70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</w:rPr>
              <w:t xml:space="preserve">Irish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Date prepared</w:t>
            </w:r>
          </w:p>
        </w:tc>
        <w:tc>
          <w:tcPr>
            <w:tcW w:type="dxa" w:w="70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</w:rPr>
              <w:t xml:space="preserve">1 March 2026</w:t>
            </w:r>
          </w:p>
        </w:tc>
      </w:tr>
    </w:tbl>
    <w:p>
      <w:pPr>
        <w:pStyle w:val="Heading2"/>
      </w:pPr>
      <w:r>
        <w:rPr>
          <w:rFonts w:ascii="Arial" w:cs="Arial" w:eastAsia="Arial" w:hAnsi="Arial"/>
        </w:rPr>
        <w:t xml:space="preserve">Section A — Personal Funds</w:t>
      </w:r>
    </w:p>
    <w:p>
      <w:pPr>
        <w:spacing w:after="120"/>
      </w:pPr>
      <w:r>
        <w:rPr>
          <w:rFonts w:ascii="Arial" w:cs="Arial" w:eastAsia="Arial" w:hAnsi="Arial"/>
        </w:rPr>
        <w:t xml:space="preserve">I hold personal funds totalling </w:t>
      </w:r>
      <w:r>
        <w:rPr>
          <w:rFonts w:ascii="Arial" w:cs="Arial" w:eastAsia="Arial" w:hAnsi="Arial"/>
        </w:rPr>
        <w:t xml:space="preserve">£19,230.80</w:t>
      </w:r>
      <w:r>
        <w:rPr>
          <w:rFonts w:ascii="Arial" w:cs="Arial" w:eastAsia="Arial" w:hAnsi="Arial"/>
        </w:rPr>
        <w:t xml:space="preserve"> as at </w:t>
      </w:r>
      <w:r>
        <w:rPr>
          <w:rFonts w:ascii="Arial" w:cs="Arial" w:eastAsia="Arial" w:hAnsi="Arial"/>
        </w:rPr>
        <w:t xml:space="preserve">31 January 2026</w:t>
      </w:r>
      <w:r>
        <w:rPr>
          <w:rFonts w:ascii="Arial" w:cs="Arial" w:eastAsia="Arial" w:hAnsi="Arial"/>
        </w:rPr>
        <w:t xml:space="preserve">: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3400"/>
        <w:gridCol w:w="3480"/>
      </w:tblGrid>
      <w:t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Account</w:t>
            </w:r>
          </w:p>
        </w:tc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Institution</w:t>
            </w:r>
          </w:p>
        </w:tc>
        <w:tc>
          <w:tcPr>
            <w:tcW w:type="dxa" w:w="3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Balance</w:t>
            </w:r>
          </w:p>
        </w:tc>
      </w:tr>
      <w:t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</w:rPr>
              <w:t xml:space="preserve">Instant-access savings</w:t>
            </w:r>
          </w:p>
        </w:tc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</w:rPr>
              <w:t xml:space="preserve">HSBC</w:t>
            </w:r>
          </w:p>
        </w:tc>
        <w:tc>
          <w:tcPr>
            <w:tcW w:type="dxa" w:w="3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</w:rPr>
              <w:t xml:space="preserve">£14,230.60</w:t>
            </w:r>
          </w:p>
        </w:tc>
      </w:tr>
      <w:t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F4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</w:rPr>
              <w:t xml:space="preserve">Current account</w:t>
            </w:r>
          </w:p>
        </w:tc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F4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</w:rPr>
              <w:t xml:space="preserve">HSBC</w:t>
            </w:r>
          </w:p>
        </w:tc>
        <w:tc>
          <w:tcPr>
            <w:tcW w:type="dxa" w:w="3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F4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</w:rPr>
              <w:t xml:space="preserve">£5,000.20</w:t>
            </w:r>
          </w:p>
        </w:tc>
      </w:tr>
    </w:tbl>
    <w:p>
      <w:pPr>
        <w:spacing w:after="120"/>
      </w:pPr>
      <w:r>
        <w:rPr>
          <w:rFonts w:ascii="Arial" w:cs="Arial" w:eastAsia="Arial" w:hAnsi="Arial"/>
        </w:rPr>
        <w:drawing>
          <wp:inline xmlns:a="http://schemas.openxmlformats.org/drawingml/2006/main" xmlns:pic="http://schemas.openxmlformats.org/drawingml/2006/picture">
            <wp:extent cx="3291840" cy="22480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ank-hsbc-savings-james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291840" cy="2248086"/>
                    </a:xfrm>
                    <a:prstGeom prst="rect"/>
                  </pic:spPr>
                </pic:pic>
              </a:graphicData>
            </a:graphic>
          </wp:inline>
        </w:drawing>
      </w:r>
      <w:r>
        <w:br/>
      </w:r>
      <w:r>
        <w:drawing>
          <wp:inline xmlns:a="http://schemas.openxmlformats.org/drawingml/2006/main" xmlns:pic="http://schemas.openxmlformats.org/drawingml/2006/picture">
            <wp:extent cx="3291840" cy="224808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ank-hsbc-current-jame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291840" cy="22480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>
          <w:rFonts w:ascii="Arial" w:cs="Arial" w:eastAsia="Arial" w:hAnsi="Arial"/>
        </w:rPr>
        <w:t xml:space="preserve">Section B — Director Income</w:t>
      </w:r>
    </w:p>
    <w:p>
      <w:pPr>
        <w:spacing w:after="120"/>
      </w:pPr>
      <w:r>
        <w:rPr>
          <w:rFonts w:ascii="Arial" w:cs="Arial" w:eastAsia="Arial" w:hAnsi="Arial"/>
        </w:rPr>
        <w:t xml:space="preserve">I am paid by my company through payroll and dividends: salary </w:t>
      </w:r>
      <w:r>
        <w:rPr>
          <w:rFonts w:ascii="Arial" w:cs="Arial" w:eastAsia="Arial" w:hAnsi="Arial"/>
        </w:rPr>
        <w:t xml:space="preserve">£1,050.00/month</w:t>
      </w:r>
      <w:r>
        <w:rPr>
          <w:rFonts w:ascii="Arial" w:cs="Arial" w:eastAsia="Arial" w:hAnsi="Arial"/>
        </w:rPr>
        <w:t xml:space="preserve"> plus dividends of </w:t>
      </w:r>
      <w:r>
        <w:rPr>
          <w:rFonts w:ascii="Arial" w:cs="Arial" w:eastAsia="Arial" w:hAnsi="Arial"/>
        </w:rPr>
        <w:t xml:space="preserve">£36,000 (declared June 2025 and February 2026)</w:t>
      </w:r>
      <w:r>
        <w:rPr>
          <w:rFonts w:ascii="Arial" w:cs="Arial" w:eastAsia="Arial" w:hAnsi="Arial"/>
        </w:rPr>
        <w:t xml:space="preserve">. See payslips, dividend declarations, and the Salary &amp; Tax Confirmation Letter.</w:t>
      </w:r>
    </w:p>
    <w:p>
      <w:pPr>
        <w:pStyle w:val="Heading2"/>
      </w:pPr>
      <w:r>
        <w:rPr>
          <w:rFonts w:ascii="Arial" w:cs="Arial" w:eastAsia="Arial" w:hAnsi="Arial"/>
        </w:rPr>
        <w:t xml:space="preserve">Section C — Company Financial Position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2000"/>
        <w:gridCol w:w="2600"/>
        <w:gridCol w:w="2580"/>
      </w:tblGrid>
      <w:t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Company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Company No.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Account balance</w:t>
            </w:r>
          </w:p>
        </w:tc>
        <w:tc>
          <w:tcPr>
            <w:tcW w:type="dxa" w:w="25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Statement date</w:t>
            </w:r>
          </w:p>
        </w:tc>
      </w:tr>
      <w:t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</w:rPr>
              <w:t xml:space="preserve">Wong Media Productions Ltd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</w:rPr>
              <w:t xml:space="preserve">14512789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</w:rPr>
              <w:t xml:space="preserve">£81,250.40 (Capital on Tap savings)</w:t>
            </w:r>
          </w:p>
        </w:tc>
        <w:tc>
          <w:tcPr>
            <w:tcW w:type="dxa" w:w="25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</w:rPr>
              <w:t xml:space="preserve">31 Jan 2026</w:t>
            </w:r>
          </w:p>
        </w:tc>
      </w:tr>
      <w:t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F4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</w:rPr>
              <w:t xml:space="preserve">—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F4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</w:rPr>
              <w:t xml:space="preserve">—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F4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</w:rPr>
              <w:t xml:space="preserve">—</w:t>
            </w:r>
          </w:p>
        </w:tc>
        <w:tc>
          <w:tcPr>
            <w:tcW w:type="dxa" w:w="25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F4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</w:rPr>
              <w:t xml:space="preserve">—</w:t>
            </w:r>
          </w:p>
        </w:tc>
      </w:tr>
    </w:tbl>
    <w:p>
      <w:pPr>
        <w:spacing w:after="120"/>
      </w:pPr>
      <w:r>
        <w:rPr>
          <w:rFonts w:ascii="Arial" w:cs="Arial" w:eastAsia="Arial" w:hAnsi="Arial"/>
        </w:rPr>
        <w:drawing>
          <wp:inline xmlns:a="http://schemas.openxmlformats.org/drawingml/2006/main" xmlns:pic="http://schemas.openxmlformats.org/drawingml/2006/picture">
            <wp:extent cx="5303520" cy="362191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siness-savings-jame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6219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>
          <w:rFonts w:ascii="Arial" w:cs="Arial" w:eastAsia="Arial" w:hAnsi="Arial"/>
        </w:rPr>
        <w:t xml:space="preserve">Funds Summary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2900"/>
        <w:gridCol w:w="2980"/>
      </w:tblGrid>
      <w:tr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Source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Amount</w:t>
            </w:r>
          </w:p>
        </w:tc>
        <w:tc>
          <w:tcPr>
            <w:tcW w:type="dxa" w:w="2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THB equivalent</w:t>
            </w:r>
          </w:p>
        </w:tc>
      </w:tr>
      <w:tr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</w:rPr>
              <w:t xml:space="preserve">HSBC savings + current account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</w:rPr>
              <w:t xml:space="preserve">£19,230.80</w:t>
            </w:r>
          </w:p>
        </w:tc>
        <w:tc>
          <w:tcPr>
            <w:tcW w:type="dxa" w:w="2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</w:rPr>
              <w:t xml:space="preserve">THB 816,347</w:t>
            </w:r>
          </w:p>
        </w:tc>
      </w:tr>
      <w:tr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F4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</w:rPr>
              <w:t xml:space="preserve">Business savings (Capital on Tap)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F4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</w:rPr>
              <w:t xml:space="preserve">£81,250.40</w:t>
            </w:r>
          </w:p>
        </w:tc>
        <w:tc>
          <w:tcPr>
            <w:tcW w:type="dxa" w:w="2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F4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</w:rPr>
              <w:t xml:space="preserve">THB 3,449,079</w:t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i/>
          <w:iCs/>
          <w:sz w:val="18"/>
          <w:szCs w:val="18"/>
        </w:rPr>
        <w:t xml:space="preserve">Exchange rate: </w:t>
      </w:r>
      <w:r>
        <w:rPr>
          <w:rFonts w:ascii="Arial" w:cs="Arial" w:eastAsia="Arial" w:hAnsi="Arial"/>
          <w:sz w:val="18"/>
          <w:szCs w:val="18"/>
        </w:rPr>
        <w:t xml:space="preserve">1 GBP = 42.45 THB (mid-market, 1 March 2026)</w:t>
      </w:r>
      <w:r>
        <w:rPr>
          <w:rFonts w:ascii="Arial" w:cs="Arial" w:eastAsia="Arial" w:hAnsi="Arial"/>
          <w:i/>
          <w:iCs/>
          <w:sz w:val="18"/>
          <w:szCs w:val="18"/>
        </w:rPr>
        <w:t xml:space="preserve"> — personal funds alone exceed the THB 500,000 DTV requirement.</w:t>
      </w:r>
    </w:p>
    <w:p>
      <w:pPr>
        <w:pStyle w:val="Heading2"/>
      </w:pPr>
      <w:r>
        <w:rPr>
          <w:rFonts w:ascii="Arial" w:cs="Arial" w:eastAsia="Arial" w:hAnsi="Arial"/>
        </w:rPr>
        <w:t xml:space="preserve">Appendices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</w:rPr>
        <w:t xml:space="preserve">Appendix A: personal bank statements, </w:t>
      </w:r>
      <w:r>
        <w:rPr>
          <w:rFonts w:ascii="Arial" w:cs="Arial" w:eastAsia="Arial" w:hAnsi="Arial"/>
        </w:rPr>
        <w:t xml:space="preserve">September 2025</w:t>
      </w:r>
      <w:r>
        <w:rPr>
          <w:rFonts w:ascii="Arial" w:cs="Arial" w:eastAsia="Arial" w:hAnsi="Arial"/>
        </w:rPr>
        <w:t xml:space="preserve"> – </w:t>
      </w:r>
      <w:r>
        <w:rPr>
          <w:rFonts w:ascii="Arial" w:cs="Arial" w:eastAsia="Arial" w:hAnsi="Arial"/>
        </w:rPr>
        <w:t xml:space="preserve">February 2026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</w:rPr>
        <w:t xml:space="preserve">Appendix B: </w:t>
      </w:r>
      <w:r>
        <w:rPr>
          <w:rFonts w:ascii="Arial" w:cs="Arial" w:eastAsia="Arial" w:hAnsi="Arial"/>
        </w:rPr>
        <w:t xml:space="preserve">payslips and dividend declarations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</w:rPr>
        <w:t xml:space="preserve">Appendix C: company/business account statements</w:t>
      </w:r>
      <w:r>
        <w:rPr>
          <w:rFonts w:ascii="Arial" w:cs="Arial" w:eastAsia="Arial" w:hAnsi="Arial"/>
        </w:rPr>
        <w:t xml:space="preserve"> — Wong Media Ltd and Bright Loop Ltd</w:t>
      </w:r>
    </w:p>
    <w:p>
      <w:pPr>
        <w:pStyle w:val="Heading2"/>
      </w:pPr>
      <w:r>
        <w:rPr>
          <w:rFonts w:ascii="Arial" w:cs="Arial" w:eastAsia="Arial" w:hAnsi="Arial"/>
        </w:rPr>
        <w:t xml:space="preserve">Declaration</w:t>
      </w:r>
    </w:p>
    <w:p>
      <w:pPr>
        <w:spacing w:after="120"/>
      </w:pPr>
      <w:r>
        <w:rPr>
          <w:rFonts w:ascii="Arial" w:cs="Arial" w:eastAsia="Arial" w:hAnsi="Arial"/>
        </w:rPr>
        <w:t xml:space="preserve">I declare that the funds and income presented above are genuinely held by me (or by companies I direct, where stated), that the attached statements are unaltered originals, and that all figures match those statements exactly.</w:t>
      </w:r>
    </w:p>
    <w:p>
      <w:pPr>
        <w:spacing w:before="240"/>
      </w:pPr>
      <w:r>
        <w:rPr>
          <w:rFonts w:ascii="Arial" w:cs="Arial" w:eastAsia="Arial" w:hAnsi="Arial"/>
        </w:rPr>
        <w:t xml:space="preserve">_______________________________</w:t>
      </w:r>
    </w:p>
    <w:p>
      <w:pPr>
        <w:spacing w:after="120"/>
      </w:pPr>
      <w:r>
        <w:rPr>
          <w:rFonts w:ascii="Arial" w:cs="Arial" w:eastAsia="Arial" w:hAnsi="Arial"/>
        </w:rPr>
        <w:t xml:space="preserve">James Wong</w:t>
      </w:r>
      <w:r>
        <w:rPr>
          <w:rFonts w:ascii="Arial" w:cs="Arial" w:eastAsia="Arial" w:hAnsi="Arial"/>
          <w:i/>
          <w:iCs/>
          <w:color w:val="595959"/>
          <w:sz w:val="18"/>
          <w:szCs w:val="18"/>
        </w:rPr>
        <w:t xml:space="preserve"> — printed name</w:t>
      </w:r>
    </w:p>
    <w:p>
      <w:pPr>
        <w:spacing w:after="120"/>
      </w:pPr>
      <w:r>
        <w:rPr>
          <w:rFonts w:ascii="Arial" w:cs="Arial" w:eastAsia="Arial" w:hAnsi="Arial"/>
          <w:b/>
          <w:bCs/>
        </w:rPr>
        <w:t xml:space="preserve">Date: </w:t>
      </w:r>
      <w:r>
        <w:rPr>
          <w:rFonts w:ascii="Arial" w:cs="Arial" w:eastAsia="Arial" w:hAnsi="Arial"/>
        </w:rPr>
        <w:t xml:space="preserve">1 March 2026</w:t>
      </w:r>
    </w:p>
    <w:p>
      <w:pPr>
        <w:spacing w:before="240"/>
      </w:pPr>
      <w:r>
        <w:rPr>
          <w:rFonts w:ascii="Arial" w:cs="Arial" w:eastAsia="Arial" w:hAnsi="Arial"/>
          <w:i/>
          <w:iCs/>
          <w:color w:val="595959"/>
          <w:sz w:val="18"/>
          <w:szCs w:val="18"/>
        </w:rPr>
        <w:t xml:space="preserve">WORKED EXAMPLE — modelled on a real, approved DTV application. All names and figures are fictional; the structure and level of detail are what got approved. Do not copy any details.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40"/>
      <w:outlineLvl w:val="0"/>
    </w:pPr>
    <w:rPr>
      <w:rFonts w:ascii="Arial" w:cs="Arial" w:eastAsia="Arial" w:hAnsi="Arial"/>
      <w:b/>
      <w:bCs/>
      <w:color w:val="1F3864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00"/>
      <w:outlineLvl w:val="1"/>
    </w:pPr>
    <w:rPr>
      <w:rFonts w:ascii="Arial" w:cs="Arial" w:eastAsia="Arial" w:hAnsi="Arial"/>
      <w:b/>
      <w:bCs/>
      <w:color w:val="1F3864"/>
      <w:sz w:val="26"/>
      <w:szCs w:val="26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Relationship Id="rId8" Type="http://schemas.openxmlformats.org/officeDocument/2006/relationships/image" Target="media/image1.png"/><Relationship Id="rId9" Type="http://schemas.openxmlformats.org/officeDocument/2006/relationships/image" Target="media/image2.png"/><Relationship Id="rId10" Type="http://schemas.openxmlformats.org/officeDocument/2006/relationships/image" Target="media/image3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 of Funds — Company Director / Business Owner</dc:title>
  <dc:creator>DTV Guide</dc:creator>
  <cp:lastModifiedBy>Un-named</cp:lastModifiedBy>
  <cp:revision>1</cp:revision>
  <dcterms:created xsi:type="dcterms:W3CDTF">2026-07-15T05:47:53.543Z</dcterms:created>
  <dcterms:modified xsi:type="dcterms:W3CDTF">2026-07-15T05:47:53.543Z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