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Arial" w:cs="Arial" w:eastAsia="Arial" w:hAnsi="Arial"/>
          <w:b/>
          <w:bCs/>
        </w:rPr>
        <w:t xml:space="preserve">Proof of Funds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595959"/>
        </w:rPr>
        <w:t xml:space="preserve">Content Creator / Influencer</w:t>
      </w:r>
    </w:p>
    <w:p>
      <w:pPr>
        <w:pBdr>
          <w:bottom w:val="single" w:color="1F3864" w:sz="8" w:space="1"/>
        </w:pBdr>
      </w:pPr>
    </w:p>
    <w:p>
      <w:pPr>
        <w:pStyle w:val="Heading2"/>
      </w:pPr>
      <w:r>
        <w:rPr>
          <w:rFonts w:ascii="Arial" w:cs="Arial" w:eastAsia="Arial" w:hAnsi="Arial"/>
        </w:rPr>
        <w:t xml:space="preserve">Applicant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080"/>
      </w:tblGrid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Full name</w:t>
            </w:r>
          </w:p>
        </w:tc>
        <w:tc>
          <w:tcPr>
            <w:tcW w:type="dxa" w:w="7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Emma Larsen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Nationality</w:t>
            </w:r>
          </w:p>
        </w:tc>
        <w:tc>
          <w:tcPr>
            <w:tcW w:type="dxa" w:w="7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Danish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 prepared</w:t>
            </w:r>
          </w:p>
        </w:tc>
        <w:tc>
          <w:tcPr>
            <w:tcW w:type="dxa" w:w="7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1 March 2026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</w:rPr>
        <w:t xml:space="preserve">Section A — Personal Funds</w:t>
      </w:r>
    </w:p>
    <w:p>
      <w:pPr>
        <w:spacing w:after="120"/>
      </w:pPr>
      <w:r>
        <w:rPr>
          <w:rFonts w:ascii="Arial" w:cs="Arial" w:eastAsia="Arial" w:hAnsi="Arial"/>
        </w:rPr>
        <w:t xml:space="preserve">I hold personal funds totalling </w:t>
      </w:r>
      <w:r>
        <w:rPr>
          <w:rFonts w:ascii="Arial" w:cs="Arial" w:eastAsia="Arial" w:hAnsi="Arial"/>
        </w:rPr>
        <w:t xml:space="preserve">DKK 214,600 (≈ £24,300)</w:t>
      </w:r>
      <w:r>
        <w:rPr>
          <w:rFonts w:ascii="Arial" w:cs="Arial" w:eastAsia="Arial" w:hAnsi="Arial"/>
        </w:rPr>
        <w:t xml:space="preserve"> as at </w:t>
      </w:r>
      <w:r>
        <w:rPr>
          <w:rFonts w:ascii="Arial" w:cs="Arial" w:eastAsia="Arial" w:hAnsi="Arial"/>
        </w:rPr>
        <w:t xml:space="preserve">28 February 2026</w:t>
      </w:r>
      <w:r>
        <w:rPr>
          <w:rFonts w:ascii="Arial" w:cs="Arial" w:eastAsia="Arial" w:hAnsi="Arial"/>
        </w:rPr>
        <w:t xml:space="preserve">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400"/>
        <w:gridCol w:w="3480"/>
      </w:tblGrid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Account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Institution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Balance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Savings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Danske Bank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DKK 214,600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</w:rPr>
        <w:drawing>
          <wp:inline xmlns:a="http://schemas.openxmlformats.org/drawingml/2006/main" xmlns:pic="http://schemas.openxmlformats.org/drawingml/2006/picture">
            <wp:extent cx="5303520" cy="36219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nk-danske-emma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6219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ascii="Arial" w:cs="Arial" w:eastAsia="Arial" w:hAnsi="Arial"/>
        </w:rPr>
        <w:t xml:space="preserve">Section B — Creator Income</w:t>
      </w:r>
    </w:p>
    <w:p>
      <w:pPr>
        <w:spacing w:after="120"/>
      </w:pPr>
      <w:r>
        <w:rPr>
          <w:rFonts w:ascii="Arial" w:cs="Arial" w:eastAsia="Arial" w:hAnsi="Arial"/>
        </w:rPr>
        <w:t xml:space="preserve">My income comes from platform revenue and brand partnerships, all from entities outside Thailand: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100"/>
        <w:gridCol w:w="2100"/>
        <w:gridCol w:w="3180"/>
      </w:tblGrid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Period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Amount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Evidence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YouTube (AdSense)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Dec 2025–Feb 2026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DKK 67,300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AdSense statements + bank credits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Nordic Outdoor Co.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Jan 2026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DKK 85,000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Contract + invoice + deposit 11 Jan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Skyline Luggage retainer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Oct 2025–present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DKK 15,000/month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Contract + monthly deposits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</w:rPr>
        <w:drawing>
          <wp:inline xmlns:a="http://schemas.openxmlformats.org/drawingml/2006/main" xmlns:pic="http://schemas.openxmlformats.org/drawingml/2006/picture">
            <wp:extent cx="3291840" cy="190195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sense-em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1901952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  <w:r>
        <w:drawing>
          <wp:inline xmlns:a="http://schemas.openxmlformats.org/drawingml/2006/main" xmlns:pic="http://schemas.openxmlformats.org/drawingml/2006/picture">
            <wp:extent cx="3291840" cy="192693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voice-nordicoutdoor-emm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1926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ascii="Arial" w:cs="Arial" w:eastAsia="Arial" w:hAnsi="Arial"/>
        </w:rPr>
        <w:t xml:space="preserve">Funds Summary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2900"/>
        <w:gridCol w:w="2980"/>
      </w:tblGrid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Amount</w:t>
            </w:r>
          </w:p>
        </w:tc>
        <w:tc>
          <w:tcPr>
            <w:tcW w:type="dxa" w:w="2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THB equivalent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Danske Bank savings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DKK 214,600</w:t>
            </w:r>
          </w:p>
        </w:tc>
        <w:tc>
          <w:tcPr>
            <w:tcW w:type="dxa" w:w="2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THB 1,072,000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PERSONAL TOTAL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</w:rPr>
              <w:t xml:space="preserve">DKK 214,600</w:t>
            </w:r>
          </w:p>
        </w:tc>
        <w:tc>
          <w:tcPr>
            <w:tcW w:type="dxa" w:w="2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</w:rPr>
              <w:t xml:space="preserve">THB 1,072,000</w:t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Exchange rate: </w:t>
      </w:r>
      <w:r>
        <w:rPr>
          <w:rFonts w:ascii="Arial" w:cs="Arial" w:eastAsia="Arial" w:hAnsi="Arial"/>
          <w:sz w:val="18"/>
          <w:szCs w:val="18"/>
        </w:rPr>
        <w:t xml:space="preserve">1 GBP = 42.45 THB (mid-market, 1 March 2026)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 — personal funds alone exceed the THB 500,000 DTV requirement.</w:t>
      </w:r>
    </w:p>
    <w:p>
      <w:pPr>
        <w:pStyle w:val="Heading2"/>
      </w:pPr>
      <w:r>
        <w:rPr>
          <w:rFonts w:ascii="Arial" w:cs="Arial" w:eastAsia="Arial" w:hAnsi="Arial"/>
        </w:rPr>
        <w:t xml:space="preserve">Appendices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Appendix A: personal bank statements, </w:t>
      </w:r>
      <w:r>
        <w:rPr>
          <w:rFonts w:ascii="Arial" w:cs="Arial" w:eastAsia="Arial" w:hAnsi="Arial"/>
        </w:rPr>
        <w:t xml:space="preserve">September 2025</w:t>
      </w:r>
      <w:r>
        <w:rPr>
          <w:rFonts w:ascii="Arial" w:cs="Arial" w:eastAsia="Arial" w:hAnsi="Arial"/>
        </w:rPr>
        <w:t xml:space="preserve"> – </w:t>
      </w:r>
      <w:r>
        <w:rPr>
          <w:rFonts w:ascii="Arial" w:cs="Arial" w:eastAsia="Arial" w:hAnsi="Arial"/>
        </w:rPr>
        <w:t xml:space="preserve">February 2026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Appendix B: </w:t>
      </w:r>
      <w:r>
        <w:rPr>
          <w:rFonts w:ascii="Arial" w:cs="Arial" w:eastAsia="Arial" w:hAnsi="Arial"/>
        </w:rPr>
        <w:t xml:space="preserve">payslips and dividend declarations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Appendix C: company/business account statements</w:t>
      </w:r>
      <w:r>
        <w:rPr>
          <w:rFonts w:ascii="Arial" w:cs="Arial" w:eastAsia="Arial" w:hAnsi="Arial"/>
        </w:rPr>
        <w:t xml:space="preserve"> — Wong Media Ltd and Bright Loop Ltd</w:t>
      </w:r>
    </w:p>
    <w:p>
      <w:pPr>
        <w:pStyle w:val="Heading2"/>
      </w:pPr>
      <w:r>
        <w:rPr>
          <w:rFonts w:ascii="Arial" w:cs="Arial" w:eastAsia="Arial" w:hAnsi="Arial"/>
        </w:rPr>
        <w:t xml:space="preserve">Declaration</w:t>
      </w:r>
    </w:p>
    <w:p>
      <w:pPr>
        <w:spacing w:after="120"/>
      </w:pPr>
      <w:r>
        <w:rPr>
          <w:rFonts w:ascii="Arial" w:cs="Arial" w:eastAsia="Arial" w:hAnsi="Arial"/>
        </w:rPr>
        <w:t xml:space="preserve">I declare that the funds and income presented above are genuinely held by me (or by companies I direct, where stated), that the attached statements are unaltered originals, and that all figures match those statements exactly.</w:t>
      </w:r>
    </w:p>
    <w:p>
      <w:pPr>
        <w:spacing w:before="240"/>
      </w:pPr>
      <w:r>
        <w:rPr>
          <w:rFonts w:ascii="Arial" w:cs="Arial" w:eastAsia="Arial" w:hAnsi="Arial"/>
        </w:rPr>
        <w:t xml:space="preserve">_______________________________</w:t>
      </w:r>
    </w:p>
    <w:p>
      <w:pPr>
        <w:spacing w:after="120"/>
      </w:pPr>
      <w:r>
        <w:rPr>
          <w:rFonts w:ascii="Arial" w:cs="Arial" w:eastAsia="Arial" w:hAnsi="Arial"/>
        </w:rPr>
        <w:t xml:space="preserve">Emma Larsen</w:t>
      </w: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 — printed name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Date: </w:t>
      </w:r>
      <w:r>
        <w:rPr>
          <w:rFonts w:ascii="Arial" w:cs="Arial" w:eastAsia="Arial" w:hAnsi="Arial"/>
        </w:rPr>
        <w:t xml:space="preserve">1 March 2026</w:t>
      </w:r>
    </w:p>
    <w:p>
      <w:pPr>
        <w:spacing w:before="240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WORKED EXAMPLE — fictional persona and figures for format reference only. Do not copy any details.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1F3864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of Funds — Content Creator / Influencer</dc:title>
  <dc:creator>DTV Guide</dc:creator>
  <cp:lastModifiedBy>Un-named</cp:lastModifiedBy>
  <cp:revision>1</cp:revision>
  <dcterms:created xsi:type="dcterms:W3CDTF">2026-07-15T05:47:53.290Z</dcterms:created>
  <dcterms:modified xsi:type="dcterms:W3CDTF">2026-07-15T05:47:53.290Z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