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Wong Media Productions Ltd</w:t>
      </w:r>
    </w:p>
    <w:p>
      <w:pPr>
        <w:spacing w:after="20"/>
      </w:pPr>
      <w:r>
        <w:rPr>
          <w:rFonts w:ascii="Arial" w:cs="Arial" w:eastAsia="Arial" w:hAnsi="Arial"/>
          <w:sz w:val="20"/>
          <w:szCs w:val="20"/>
        </w:rPr>
        <w:t xml:space="preserve">71 Fenwick Street, Manchester, M2 4GH, United Kingdom</w:t>
      </w:r>
    </w:p>
    <w:p>
      <w:pPr>
        <w:pBdr>
          <w:bottom w:val="single" w:color="1F3864" w:sz="8" w:space="1"/>
        </w:pBdr>
        <w:spacing w:after="200"/>
      </w:pPr>
      <w:r>
        <w:rPr>
          <w:rFonts w:ascii="Arial" w:cs="Arial" w:eastAsia="Arial" w:hAnsi="Arial"/>
          <w:sz w:val="20"/>
          <w:szCs w:val="20"/>
        </w:rPr>
        <w:t xml:space="preserve">Company No. 14512789 | Registered in England &amp; Wales</w:t>
      </w:r>
    </w:p>
    <w:p>
      <w:pPr>
        <w:spacing w:after="120"/>
      </w:pPr>
      <w:r>
        <w:rPr>
          <w:rFonts w:ascii="Arial" w:cs="Arial" w:eastAsia="Arial" w:hAnsi="Arial"/>
        </w:rPr>
        <w:t xml:space="preserve">16 March 2026</w:t>
      </w:r>
      <w:r>
        <w:rPr>
          <w:rFonts w:ascii="Arial" w:cs="Arial" w:eastAsia="Arial" w:hAnsi="Arial"/>
          <w:color w:val="595959"/>
        </w:rPr>
        <w:t xml:space="preserve">        Ref: WM/JW/SALARY-CERT/2026</w:t>
      </w:r>
    </w:p>
    <w:p>
      <w:pPr>
        <w:spacing w:before="160"/>
      </w:pPr>
      <w:r>
        <w:rPr>
          <w:rFonts w:ascii="Arial" w:cs="Arial" w:eastAsia="Arial" w:hAnsi="Arial"/>
          <w:b/>
          <w:bCs/>
        </w:rPr>
        <w:t xml:space="preserve">To Whom It May Concern</w:t>
      </w:r>
    </w:p>
    <w:p>
      <w:pPr>
        <w:spacing w:after="120"/>
      </w:pPr>
      <w:r>
        <w:rPr>
          <w:rFonts w:ascii="Arial" w:cs="Arial" w:eastAsia="Arial" w:hAnsi="Arial"/>
          <w:b/>
          <w:bCs/>
        </w:rPr>
        <w:t xml:space="preserve">Re: Confirmation of Employment, Salary &amp; Tax Contributions — James Wong</w:t>
      </w:r>
    </w:p>
    <w:p>
      <w:pPr>
        <w:spacing w:after="120"/>
      </w:pPr>
      <w:r>
        <w:rPr>
          <w:rFonts w:ascii="Arial" w:cs="Arial" w:eastAsia="Arial" w:hAnsi="Arial"/>
        </w:rPr>
        <w:t xml:space="preserve">I, James Wong, in my capacity as Director of Wong Media Productions Ltd, hereby confirm the following details regarding my employment and remuneration with the company for the UK tax year 2025/26 (6 April 2025 — 5 April 2026).</w:t>
      </w:r>
    </w:p>
    <w:p>
      <w:pPr>
        <w:spacing w:after="120"/>
      </w:pPr>
      <w:r>
        <w:rPr>
          <w:rFonts w:ascii="Arial" w:cs="Arial" w:eastAsia="Arial" w:hAnsi="Arial"/>
        </w:rPr>
        <w:t xml:space="preserve">Wong Media Productions Ltd is a UK-registered private limited company (Company No. 14512789), incorporated on 12 September 2022. I have served as Director since incorporation and am employed by the company on a salaried basis, paid monthly through the company payroll under PAYE. My tax code is 1257L and my National Insurance number is QQ123456C.</w:t>
      </w:r>
    </w:p>
    <w:p>
      <w:pPr>
        <w:spacing w:after="120"/>
      </w:pPr>
      <w:r>
        <w:rPr>
          <w:rFonts w:ascii="Arial" w:cs="Arial" w:eastAsia="Arial" w:hAnsi="Arial"/>
        </w:rPr>
        <w:t xml:space="preserve">The following table sets out my monthly salary, any bonus or dividend payments, income tax deducted, and employee National Insurance contributions for the current tax year to date:</w:t>
      </w:r>
    </w:p>
    <w:p>
      <w:pPr>
        <w:spacing w:after="80" w:before="120"/>
      </w:pPr>
      <w:r>
        <w:rPr>
          <w:rFonts w:ascii="Arial" w:cs="Arial" w:eastAsia="Arial" w:hAnsi="Arial"/>
          <w:b/>
          <w:bCs/>
          <w:color w:val="1F3864"/>
          <w:sz w:val="19"/>
          <w:szCs w:val="19"/>
        </w:rPr>
        <w:t xml:space="preserve">MONTHLY SALARY &amp; TAX BREAKDOWN — TAX YEAR 2025/26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60"/>
        <w:gridCol w:w="1500"/>
        <w:gridCol w:w="1500"/>
        <w:gridCol w:w="2020"/>
      </w:tblGrid>
      <w:t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Basic Pay</w:t>
            </w:r>
          </w:p>
        </w:tc>
        <w:tc>
          <w:tcPr>
            <w:tcW w:type="dxa" w:w="1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Dividend/Bonus</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Income Tax</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Employee NI</w:t>
            </w:r>
          </w:p>
        </w:tc>
        <w:tc>
          <w:tcPr>
            <w:tcW w:type="dxa" w:w="20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Net Pay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May 2025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sz w:val="20"/>
                <w:szCs w:val="20"/>
              </w:rPr>
              <w:t xml:space="preserve">Jun 2025</w:t>
            </w:r>
          </w:p>
        </w:tc>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£19,000.00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£20,050.00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Jul 2025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sz w:val="20"/>
                <w:szCs w:val="20"/>
              </w:rPr>
              <w:t xml:space="preserve">Aug 2025</w:t>
            </w:r>
          </w:p>
        </w:tc>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Sep 2025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sz w:val="20"/>
                <w:szCs w:val="20"/>
              </w:rPr>
              <w:t xml:space="preserve">Oct 2025</w:t>
            </w:r>
          </w:p>
        </w:tc>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Nov 2025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sz w:val="20"/>
                <w:szCs w:val="20"/>
              </w:rPr>
              <w:t xml:space="preserve">Dec 2025</w:t>
            </w:r>
          </w:p>
        </w:tc>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Jan 2026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£0.00</w:t>
            </w:r>
          </w:p>
        </w:tc>
        <w:tc>
          <w:tcPr>
            <w:tcW w:type="dxa" w:w="2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sz w:val="20"/>
                <w:szCs w:val="20"/>
              </w:rPr>
              <w:t xml:space="preserve">£1,050.00</w:t>
            </w:r>
          </w:p>
        </w:tc>
      </w:tr>
      <w:tr>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sz w:val="20"/>
                <w:szCs w:val="20"/>
              </w:rPr>
              <w:t xml:space="preserve">Feb 2026</w:t>
            </w:r>
          </w:p>
        </w:tc>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£1,050.00</w:t>
            </w:r>
          </w:p>
        </w:tc>
        <w:tc>
          <w:tcPr>
            <w:tcW w:type="dxa" w:w="186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£17,000.00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£3,420.60</w:t>
            </w:r>
          </w:p>
        </w:tc>
        <w:tc>
          <w:tcPr>
            <w:tcW w:type="dxa" w:w="1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£1,215.40</w:t>
            </w:r>
          </w:p>
        </w:tc>
        <w:tc>
          <w:tcPr>
            <w:tcW w:type="dxa" w:w="202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right"/>
            </w:pPr>
            <w:r>
              <w:rPr>
                <w:rFonts w:ascii="Arial" w:cs="Arial" w:eastAsia="Arial" w:hAnsi="Arial"/>
                <w:sz w:val="20"/>
                <w:szCs w:val="20"/>
              </w:rPr>
              <w:t xml:space="preserve">£13,414.00</w:t>
            </w:r>
          </w:p>
        </w:tc>
      </w:tr>
      <w:tr>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jc w:val="left"/>
            </w:pPr>
            <w:r>
              <w:rPr>
                <w:rFonts w:ascii="Arial" w:cs="Arial" w:eastAsia="Arial" w:hAnsi="Arial"/>
                <w:b/>
                <w:bCs/>
                <w:sz w:val="20"/>
                <w:szCs w:val="20"/>
              </w:rPr>
              <w:t xml:space="preserve">YTD TOTAL</w:t>
            </w:r>
          </w:p>
        </w:tc>
        <w:tc>
          <w:tcPr>
            <w:tcW w:type="dxa" w:w="1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jc w:val="right"/>
            </w:pPr>
            <w:r>
              <w:rPr>
                <w:rFonts w:ascii="Arial" w:cs="Arial" w:eastAsia="Arial" w:hAnsi="Arial"/>
                <w:b/>
                <w:bCs/>
                <w:sz w:val="20"/>
                <w:szCs w:val="20"/>
              </w:rPr>
              <w:t xml:space="preserve">£10,500.00</w:t>
            </w:r>
          </w:p>
        </w:tc>
        <w:tc>
          <w:tcPr>
            <w:tcW w:type="dxa" w:w="18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jc w:val="right"/>
            </w:pPr>
            <w:r>
              <w:rPr>
                <w:rFonts w:ascii="Arial" w:cs="Arial" w:eastAsia="Arial" w:hAnsi="Arial"/>
                <w:b/>
                <w:bCs/>
                <w:sz w:val="20"/>
                <w:szCs w:val="20"/>
              </w:rPr>
              <w:t xml:space="preserve">£36,000.00</w:t>
            </w:r>
          </w:p>
        </w:tc>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jc w:val="right"/>
            </w:pPr>
            <w:r>
              <w:rPr>
                <w:rFonts w:ascii="Arial" w:cs="Arial" w:eastAsia="Arial" w:hAnsi="Arial"/>
                <w:b/>
                <w:bCs/>
                <w:sz w:val="20"/>
                <w:szCs w:val="20"/>
              </w:rPr>
              <w:t xml:space="preserve">£3,420.60</w:t>
            </w:r>
          </w:p>
        </w:tc>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jc w:val="right"/>
            </w:pPr>
            <w:r>
              <w:rPr>
                <w:rFonts w:ascii="Arial" w:cs="Arial" w:eastAsia="Arial" w:hAnsi="Arial"/>
                <w:b/>
                <w:bCs/>
                <w:sz w:val="20"/>
                <w:szCs w:val="20"/>
              </w:rPr>
              <w:t xml:space="preserve">£1,215.40</w:t>
            </w:r>
          </w:p>
        </w:tc>
        <w:tc>
          <w:tcPr>
            <w:tcW w:type="dxa" w:w="20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jc w:val="right"/>
            </w:pPr>
            <w:r>
              <w:rPr>
                <w:rFonts w:ascii="Arial" w:cs="Arial" w:eastAsia="Arial" w:hAnsi="Arial"/>
                <w:b/>
                <w:bCs/>
                <w:sz w:val="20"/>
                <w:szCs w:val="20"/>
              </w:rPr>
              <w:t xml:space="preserve">£41,864.00</w:t>
            </w:r>
          </w:p>
        </w:tc>
      </w:tr>
    </w:tbl>
    <w:p>
      <w:pPr>
        <w:spacing w:after="160" w:before="80"/>
      </w:pPr>
      <w:r>
        <w:rPr>
          <w:rFonts w:ascii="Arial" w:cs="Arial" w:eastAsia="Arial" w:hAnsi="Arial"/>
          <w:color w:val="595959"/>
          <w:sz w:val="19"/>
          <w:szCs w:val="19"/>
        </w:rPr>
        <w:t xml:space="preserve">Year-to-date gross pay: </w:t>
      </w:r>
      <w:r>
        <w:rPr>
          <w:rFonts w:ascii="Arial" w:cs="Arial" w:eastAsia="Arial" w:hAnsi="Arial"/>
          <w:b/>
          <w:bCs/>
          <w:sz w:val="19"/>
          <w:szCs w:val="19"/>
        </w:rPr>
        <w:t xml:space="preserve">£46,500.00</w:t>
      </w:r>
      <w:r>
        <w:rPr>
          <w:rFonts w:ascii="Arial" w:cs="Arial" w:eastAsia="Arial" w:hAnsi="Arial"/>
          <w:color w:val="595959"/>
          <w:sz w:val="19"/>
          <w:szCs w:val="19"/>
        </w:rPr>
        <w:t xml:space="preserve">  |  Total tax deducted: </w:t>
      </w:r>
      <w:r>
        <w:rPr>
          <w:rFonts w:ascii="Arial" w:cs="Arial" w:eastAsia="Arial" w:hAnsi="Arial"/>
          <w:b/>
          <w:bCs/>
          <w:sz w:val="19"/>
          <w:szCs w:val="19"/>
        </w:rPr>
        <w:t xml:space="preserve">£3,420.60</w:t>
      </w:r>
      <w:r>
        <w:rPr>
          <w:rFonts w:ascii="Arial" w:cs="Arial" w:eastAsia="Arial" w:hAnsi="Arial"/>
          <w:color w:val="595959"/>
          <w:sz w:val="19"/>
          <w:szCs w:val="19"/>
        </w:rPr>
        <w:t xml:space="preserve">  |  Total NI contributions: </w:t>
      </w:r>
      <w:r>
        <w:rPr>
          <w:rFonts w:ascii="Arial" w:cs="Arial" w:eastAsia="Arial" w:hAnsi="Arial"/>
          <w:b/>
          <w:bCs/>
          <w:sz w:val="19"/>
          <w:szCs w:val="19"/>
        </w:rPr>
        <w:t xml:space="preserve">£1,215.40</w:t>
      </w:r>
    </w:p>
    <w:p>
      <w:pPr>
        <w:spacing w:after="120"/>
      </w:pPr>
      <w:r>
        <w:rPr>
          <w:rFonts w:ascii="Arial" w:cs="Arial" w:eastAsia="Arial" w:hAnsi="Arial"/>
        </w:rPr>
        <w:t xml:space="preserve">All salary payments are processed through the company payroll under the PAYE scheme and reported to HM Revenue &amp; Customs accordingly. Payslips are issued monthly and records are maintained via FreeAgent accounting software. Dividend payments made in June 2025 (£19,000.00) and February 2026 (£17,000.00) are declared through official company dividend declarations and reported to HMRC as shareholder distributions.</w:t>
      </w:r>
    </w:p>
    <w:p>
      <w:pPr>
        <w:spacing w:after="120"/>
      </w:pPr>
      <w:r>
        <w:rPr>
          <w:rFonts w:ascii="Arial" w:cs="Arial" w:eastAsia="Arial" w:hAnsi="Arial"/>
        </w:rPr>
        <w:t xml:space="preserve">I confirm that all information provided above is true, accurate, and derived from official company payroll records. This letter is provided in support of my application for the Thailand Destination Thailand Visa (DTV) and may be verified by contacting the company at the registered address above or via Companies House.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Supporting Evidence — Latest Payslip &amp; Dividend Declarations</w:t>
            </w:r>
          </w:p>
          <w:p>
            <w:pPr>
              <w:spacing w:after="80"/>
            </w:pPr>
            <w:r>
              <w:rPr>
                <w:rFonts w:ascii="Arial" w:cs="Arial" w:eastAsia="Arial" w:hAnsi="Arial"/>
                <w:color w:val="595959"/>
                <w:sz w:val="19"/>
                <w:szCs w:val="19"/>
              </w:rPr>
              <w:t xml:space="preserve">Official documents showing salary and dividend payments:</w:t>
            </w:r>
          </w:p>
          <w:p>
            <w:r>
              <w:rPr>
                <w:rFonts w:ascii="Arial" w:cs="Arial" w:eastAsia="Arial" w:hAnsi="Arial"/>
                <w:i/>
                <w:iCs/>
                <w:sz w:val="20"/>
                <w:szCs w:val="20"/>
              </w:rPr>
              <w:drawing>
                <wp:inline xmlns:a="http://schemas.openxmlformats.org/drawingml/2006/main" xmlns:pic="http://schemas.openxmlformats.org/drawingml/2006/picture">
                  <wp:extent cx="3291840" cy="1926931"/>
                  <wp:docPr id="1" name="Picture 1"/>
                  <wp:cNvGraphicFramePr>
                    <a:graphicFrameLocks noChangeAspect="1"/>
                  </wp:cNvGraphicFramePr>
                  <a:graphic>
                    <a:graphicData uri="http://schemas.openxmlformats.org/drawingml/2006/picture">
                      <pic:pic>
                        <pic:nvPicPr>
                          <pic:cNvPr id="0" name="payslip-james.png"/>
                          <pic:cNvPicPr/>
                        </pic:nvPicPr>
                        <pic:blipFill>
                          <a:blip r:embed="rId8"/>
                          <a:stretch>
                            <a:fillRect/>
                          </a:stretch>
                        </pic:blipFill>
                        <pic:spPr>
                          <a:xfrm>
                            <a:off x="0" y="0"/>
                            <a:ext cx="3291840" cy="1926931"/>
                          </a:xfrm>
                          <a:prstGeom prst="rect"/>
                        </pic:spPr>
                      </pic:pic>
                    </a:graphicData>
                  </a:graphic>
                </wp:inline>
              </w:drawing>
            </w:r>
            <w:r>
              <w:br/>
            </w:r>
            <w:r>
              <w:drawing>
                <wp:inline xmlns:a="http://schemas.openxmlformats.org/drawingml/2006/main" xmlns:pic="http://schemas.openxmlformats.org/drawingml/2006/picture">
                  <wp:extent cx="3291840" cy="1686064"/>
                  <wp:docPr id="2" name="Picture 2"/>
                  <wp:cNvGraphicFramePr>
                    <a:graphicFrameLocks noChangeAspect="1"/>
                  </wp:cNvGraphicFramePr>
                  <a:graphic>
                    <a:graphicData uri="http://schemas.openxmlformats.org/drawingml/2006/picture">
                      <pic:pic>
                        <pic:nvPicPr>
                          <pic:cNvPr id="0" name="dividend-james.png"/>
                          <pic:cNvPicPr/>
                        </pic:nvPicPr>
                        <pic:blipFill>
                          <a:blip r:embed="rId9"/>
                          <a:stretch>
                            <a:fillRect/>
                          </a:stretch>
                        </pic:blipFill>
                        <pic:spPr>
                          <a:xfrm>
                            <a:off x="0" y="0"/>
                            <a:ext cx="3291840" cy="1686064"/>
                          </a:xfrm>
                          <a:prstGeom prst="rect"/>
                        </pic:spPr>
                      </pic:pic>
                    </a:graphicData>
                  </a:graphic>
                </wp:inline>
              </w:drawing>
            </w:r>
          </w:p>
        </w:tc>
      </w:tr>
    </w:tbl>
    <w:p>
      <w:pPr>
        <w:spacing w:after="360" w:before="240"/>
      </w:pPr>
      <w:r>
        <w:rPr>
          <w:rFonts w:ascii="Arial" w:cs="Arial" w:eastAsia="Arial" w:hAnsi="Arial"/>
        </w:rPr>
        <w:t xml:space="preserve">Yours faithfully,</w:t>
      </w:r>
    </w:p>
    <w:p>
      <w:pPr>
        <w:spacing w:after="120"/>
      </w:pPr>
      <w:r>
        <w:rPr>
          <w:rFonts w:ascii="Arial" w:cs="Arial" w:eastAsia="Arial" w:hAnsi="Arial"/>
        </w:rPr>
        <w:t xml:space="preserve">_______________________________</w:t>
      </w:r>
    </w:p>
    <w:p>
      <w:pPr>
        <w:spacing w:after="120"/>
      </w:pPr>
      <w:r>
        <w:rPr>
          <w:rFonts w:ascii="Arial" w:cs="Arial" w:eastAsia="Arial" w:hAnsi="Arial"/>
          <w:b/>
          <w:bCs/>
        </w:rPr>
        <w:t xml:space="preserve">James Wong</w:t>
      </w:r>
      <w:r>
        <w:rPr>
          <w:rFonts w:ascii="Arial" w:cs="Arial" w:eastAsia="Arial" w:hAnsi="Arial"/>
          <w:i/>
          <w:iCs/>
          <w:color w:val="595959"/>
          <w:sz w:val="18"/>
          <w:szCs w:val="18"/>
        </w:rPr>
        <w:t xml:space="preserve"> — printed name</w:t>
      </w:r>
    </w:p>
    <w:p>
      <w:pPr>
        <w:spacing w:after="120"/>
      </w:pPr>
      <w:r>
        <w:rPr>
          <w:rFonts w:ascii="Arial" w:cs="Arial" w:eastAsia="Arial" w:hAnsi="Arial"/>
        </w:rPr>
        <w:t xml:space="preserve">Director, Wong Media Productions Ltd</w:t>
      </w:r>
    </w:p>
    <w:p>
      <w:pPr>
        <w:spacing w:after="120"/>
      </w:pPr>
      <w:r>
        <w:rPr>
          <w:rFonts w:ascii="Arial" w:cs="Arial" w:eastAsia="Arial" w:hAnsi="Arial"/>
          <w:b/>
          <w:bCs/>
        </w:rPr>
        <w:t xml:space="preserve">Date: </w:t>
      </w:r>
      <w:r>
        <w:rPr>
          <w:rFonts w:ascii="Arial" w:cs="Arial" w:eastAsia="Arial" w:hAnsi="Arial"/>
        </w:rPr>
        <w:t xml:space="preserve">16 March 2026</w:t>
      </w:r>
    </w:p>
    <w:p>
      <w:pPr>
        <w:spacing w:before="200"/>
      </w:pPr>
      <w:r>
        <w:rPr>
          <w:rFonts w:ascii="Arial" w:cs="Arial" w:eastAsia="Arial" w:hAnsi="Arial"/>
          <w:i/>
          <w:iCs/>
          <w:color w:val="595959"/>
          <w:sz w:val="18"/>
          <w:szCs w:val="18"/>
        </w:rPr>
        <w:t xml:space="preserve">Wong Media Productions Ltd is registered with Companies House (England &amp; Wales), Company No. 14512789. This letter is issued on company letterhead for visa purposes.</w:t>
      </w:r>
    </w:p>
    <w:p>
      <w:pPr>
        <w:spacing w:before="120"/>
      </w:pPr>
      <w:r>
        <w:rPr>
          <w:rFonts w:ascii="Arial" w:cs="Arial" w:eastAsia="Arial" w:hAnsi="Arial"/>
          <w:i/>
          <w:iCs/>
          <w:color w:val="595959"/>
          <w:sz w:val="18"/>
          <w:szCs w:val="18"/>
        </w:rPr>
        <w:t xml:space="preserve">WORKED EXAMPLE — modelled on a real, approved DTV application. All names, companies, and figures are fictional.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 &amp; Tax Confirmation Letter — Example</dc:title>
  <dc:creator>DTV Guide</dc:creator>
  <cp:lastModifiedBy>Un-named</cp:lastModifiedBy>
  <cp:revision>1</cp:revision>
  <dcterms:created xsi:type="dcterms:W3CDTF">2026-07-15T05:47:15.465Z</dcterms:created>
  <dcterms:modified xsi:type="dcterms:W3CDTF">2026-07-15T05:47:15.465Z</dcterms:modified>
</cp:coreProperties>
</file>

<file path=docProps/custom.xml><?xml version="1.0" encoding="utf-8"?>
<Properties xmlns="http://schemas.openxmlformats.org/officeDocument/2006/custom-properties" xmlns:vt="http://schemas.openxmlformats.org/officeDocument/2006/docPropsVTypes"/>
</file>