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Sarah Jane Mitchell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British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</w:rPr>
        <w:t xml:space="preserve">£23,410.55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</w:rPr>
        <w:t xml:space="preserve">28 February 2026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Instant-access 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First Direct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£18,220.13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Fixed-term saver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Barclays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£5,190.42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drawing>
          <wp:inline xmlns:a="http://schemas.openxmlformats.org/drawingml/2006/main" xmlns:pic="http://schemas.openxmlformats.org/drawingml/2006/picture">
            <wp:extent cx="3291840" cy="2248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firstdirect-sara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8086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291840" cy="2248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barclays-sara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receive a gross monthly salary of </w:t>
      </w:r>
      <w:r>
        <w:rPr>
          <w:rFonts w:ascii="Arial" w:cs="Arial" w:eastAsia="Arial" w:hAnsi="Arial"/>
        </w:rPr>
        <w:t xml:space="preserve">£4,350.00</w:t>
      </w:r>
      <w:r>
        <w:rPr>
          <w:rFonts w:ascii="Arial" w:cs="Arial" w:eastAsia="Arial" w:hAnsi="Arial"/>
        </w:rPr>
        <w:t xml:space="preserve"> from </w:t>
      </w:r>
      <w:r>
        <w:rPr>
          <w:rFonts w:ascii="Arial" w:cs="Arial" w:eastAsia="Arial" w:hAnsi="Arial"/>
        </w:rPr>
        <w:t xml:space="preserve">Northgate Insights Ltd</w:t>
      </w:r>
      <w:r>
        <w:rPr>
          <w:rFonts w:ascii="Arial" w:cs="Arial" w:eastAsia="Arial" w:hAnsi="Arial"/>
        </w:rPr>
        <w:t xml:space="preserve">, paid into my current account. See attached payslips and the Salary &amp; Tax Confirmation Letter.</w:t>
      </w:r>
    </w:p>
    <w:p>
      <w:pPr>
        <w:spacing w:after="120"/>
      </w:pPr>
      <w:r>
        <w:rPr>
          <w:rFonts w:ascii="Arial" w:cs="Arial" w:eastAsia="Arial" w:hAnsi="Arial"/>
        </w:rPr>
        <w:drawing>
          <wp:inline xmlns:a="http://schemas.openxmlformats.org/drawingml/2006/main" xmlns:pic="http://schemas.openxmlformats.org/drawingml/2006/picture">
            <wp:extent cx="5303520" cy="310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slip-sara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First Direct savings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£18,220.13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THB 773,446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Barclays fixed saver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£5,190.42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THB 220,333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£23,410.55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THB 993,779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 xml:space="preserve">1 GBP = 42.45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B: </w:t>
      </w:r>
      <w:r>
        <w:rPr>
          <w:rFonts w:ascii="Arial" w:cs="Arial" w:eastAsia="Arial" w:hAnsi="Arial"/>
        </w:rPr>
        <w:t xml:space="preserve">payslips and dividend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C: company/business account statements</w:t>
      </w:r>
      <w:r>
        <w:rPr>
          <w:rFonts w:ascii="Arial" w:cs="Arial" w:eastAsia="Arial" w:hAnsi="Arial"/>
        </w:rPr>
        <w:t xml:space="preserve"> — Wong Media Ltd and Bright Loop Ltd</w:t>
      </w:r>
    </w:p>
    <w:p>
      <w:pPr>
        <w:pStyle w:val="Heading2"/>
      </w:pPr>
      <w:r>
        <w:rPr>
          <w:rFonts w:ascii="Arial" w:cs="Arial" w:eastAsia="Arial" w:hAnsi="Arial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Sarah Jane Mitchell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fictional persona and figures for format reference only.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2026-07-15T05:47:52.390Z</dcterms:created>
  <dcterms:modified xsi:type="dcterms:W3CDTF">2026-07-15T05:47:52.390Z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