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Employed (Full-Time)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your savings and salary income in one organised document, with statement evidence, proving you exceed the ≈ THB 500,000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Attachments page.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Latest payslip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Company/business account statements (delete if not applicable)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>Bank statement covering the last 3 months, ending balance ≥ 500,000 THB (official requirement)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>Payslips covering the last 6 months — not just your latest one (official requirement)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Savings/investment account statements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 If your money is on a platform, move it to a bank account well before applying — it still needs time to age there.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State the exchange rate and the date you took it (mid-market).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4.1–4.3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If you don’t trade through a company/business account, delete Attachment 4.3 and its heading on the final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matching _EXAMPLE.docx side-by-side — it is this exact document, fully completed.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 If you can still see a highlighted tag, it is not ready to submit.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Employed (Full-Time)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, held as follows: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(or delete row)]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Closing balance evidence: see Attachment 4.1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Regular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receive a gross monthly salary of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[GROSS MONTHLY SALARY]</w:t>
      </w:r>
      <w:r>
        <w:rPr>
          <w:rFonts w:ascii="Arial" w:cs="Arial" w:eastAsia="Arial" w:hAnsi="Arial"/>
        </w:rPr>
        <w:t xml:space="preserve"> from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[EMPLOYER]</w:t>
      </w:r>
      <w:r>
        <w:rPr>
          <w:rFonts w:ascii="Arial" w:cs="Arial" w:eastAsia="Arial" w:hAnsi="Arial"/>
        </w:rPr>
        <w:t xml:space="preserve">, paid into my current account. See attached payslips and the Salary &amp; Tax Confirmation Letter.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</w:rPr>
        <w:t xml:space="preserve">Latest payslip evidence: see Attachment 4.2 (attached on the final page).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 1]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ACCOUNT 2 (or delete)]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[TOTAL]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 TOTAL]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spacing w:after="120"/>
      </w:pPr>
      <w:r>
        <w:rPr>
          <w:rFonts w:ascii="Arial" w:cs="Arial" w:eastAsia="Arial" w:hAnsi="Arial"/>
        </w:rPr>
        <w:t xml:space="preserve">Evidence attached: personal bank statements (Attachment 4.1), latest payslip (Attachment 4.2), and company/business account statements (Attachment 4.3, if applicable).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months, both accounts. Closing balances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Latest payslip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Most recent payslip,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Company/business account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Only if you hold a separate company/business account (delete this heading if not applicable).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Employed (Full-Time)</dc:title>
  <dc:creator>DTV Guide</dc:creator>
  <cp:lastModifiedBy>Un-named</cp:lastModifiedBy>
  <cp:revision>1</cp:revision>
  <dcterms:created xsi:type="dcterms:W3CDTF">2026-07-15T05:47:52.250Z</dcterms:created>
  <dcterms:modified xsi:type="dcterms:W3CDTF">2026-07-15T05:47:52.252Z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