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Professional Portfolio</w:t>
      </w:r>
    </w:p>
    <w:p>
      <w:pPr>
        <w:spacing w:after="120"/>
      </w:pPr>
      <w:r>
        <w:rPr>
          <w:rFonts w:ascii="Arial" w:cs="Arial" w:eastAsia="Arial" w:hAnsi="Arial"/>
          <w:b/>
          <w:bCs/>
          <w:color w:val="595959"/>
        </w:rPr>
        <w:t xml:space="preserve">Content Creator / Influencer</w:t>
      </w:r>
    </w:p>
    <w:p>
      <w:pPr>
        <w:pBdr>
          <w:bottom w:val="single" w:color="1F3864" w:sz="8" w:space="1"/>
        </w:pBdr>
      </w:pPr>
    </w:p>
    <w:p>
      <w:pPr>
        <w:pStyle w:val="Heading2"/>
      </w:pPr>
      <w:r>
        <w:rPr>
          <w:rFonts w:ascii="Arial" w:cs="Arial" w:eastAsia="Arial" w:hAnsi="Arial"/>
          <w:b/>
          <w:color w:val="1F3864"/>
          <w:sz w:val="26"/>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Emma Larsen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Danish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Creator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@emmacreates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Niche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Travel &amp; lifestyle video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Creating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2019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Business status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Registered self-employed (Denmark, CVR held)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Editing software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DaVinci Resolve</w:t>
            </w:r>
          </w:p>
        </w:tc>
      </w:tr>
    </w:tbl>
    <w:p>
      <w:pPr>
        <w:spacing w:after="120"/>
      </w:pPr>
      <w:r>
        <w:rPr>
          <w:rFonts w:ascii="Arial" w:cs="Arial" w:eastAsia="Arial" w:hAnsi="Arial"/>
        </w:rPr>
        <w:t xml:space="preserve">The applicant is a self-employed content creator. All production — filming, editing, publishing, and sponsor management — is handled directly by the applicant; the business requires only a camera, a laptop, and an internet connection, and operates from any location.</w:t>
      </w:r>
    </w:p>
    <w:p>
      <w:pPr>
        <w:pStyle w:val="Heading2"/>
      </w:pPr>
      <w:r>
        <w:rPr>
          <w:rFonts w:ascii="Arial" w:cs="Arial" w:eastAsia="Arial" w:hAnsi="Arial"/>
          <w:b/>
          <w:color w:val="1F3864"/>
          <w:sz w:val="26"/>
        </w:rPr>
        <w:t xml:space="preserve">Digital Presence &amp; Audience 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600"/>
        <w:gridCol w:w="2480"/>
      </w:tblGrid>
      <w:t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 / URL</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YouTube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youtube.com/@emmacreates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182,000 subscribers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Travel vlogs</w:t>
            </w:r>
          </w:p>
        </w:tc>
      </w:tr>
      <w:tr>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TikTok</w:t>
            </w:r>
          </w:p>
        </w:tc>
        <w:tc>
          <w:tcPr>
            <w:tcW w:type="dxa" w:w="33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tiktok.com/@emmacreates</w:t>
            </w:r>
          </w:p>
        </w:tc>
        <w:tc>
          <w:tcPr>
            <w:tcW w:type="dxa" w:w="26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947,000 followers</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Short-form travel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Instagram</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instagram.com/emmacreates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128,000 followers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Brand content</w:t>
            </w:r>
          </w:p>
        </w:tc>
      </w:tr>
    </w:tbl>
    <w:p>
      <w:pPr>
        <w:pStyle w:val="Heading2"/>
      </w:pPr>
      <w:r>
        <w:rPr>
          <w:rFonts w:ascii="Arial" w:cs="Arial" w:eastAsia="Arial" w:hAnsi="Arial"/>
          <w:b/>
          <w:color w:val="1F3864"/>
          <w:sz w:val="26"/>
        </w:rPr>
        <w:t xml:space="preserve">Commercial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400"/>
        <w:gridCol w:w="2480"/>
      </w:tblGrid>
      <w:t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of deal</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 period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Nordic Outdoor Co.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Sponsored campaign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$12,300.00</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11 January 2026</w:t>
            </w:r>
          </w:p>
        </w:tc>
      </w:tr>
      <w:tr>
        <w:tc>
          <w:tcPr>
            <w:tcW w:type="dxa" w:w="2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Skyline Luggage</w:t>
            </w:r>
          </w:p>
        </w:tc>
        <w:tc>
          <w:tcPr>
            <w:tcW w:type="dxa" w:w="2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Ambassador retainer</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$2,150.00/month</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Since October 2025</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YouTube (AdSense)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Advertising revenue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$3,200.00/month</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Ongoing</w:t>
            </w:r>
          </w:p>
        </w:tc>
      </w:tr>
    </w:tbl>
    <w:p>
      <w:pPr>
        <w:spacing w:after="120"/>
      </w:pPr>
      <w:r>
        <w:rPr>
          <w:rFonts w:ascii="Arial" w:cs="Arial" w:eastAsia="Arial" w:hAnsi="Arial"/>
        </w:rPr>
        <w:t xml:space="preserve">Each partnership above is evidenced by its contract, invoice, and matching bank deposit; platform revenue is evidenced by dashboard statements. All are attached to my Proof of Funds document, and all payers are located outside Thailand.</w:t>
      </w:r>
    </w:p>
    <w:p>
      <w:pPr>
        <w:spacing w:after="120"/>
      </w:pPr>
      <w:r>
        <w:rPr>
          <w:rFonts w:ascii="Arial" w:cs="Arial" w:eastAsia="Arial" w:hAnsi="Arial"/>
        </w:rPr>
        <w:t xml:space="preserve">All audience figures are publicly visible on the platform profiles listed above and shown in the Evidence Appendix on the final page.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w:t>
      </w:r>
      <w:r>
        <w:rPr>
          <w:rFonts w:ascii="Arial" w:cs="Arial" w:eastAsia="Arial" w:hAnsi="Arial"/>
        </w:rPr>
        <w:t xml:space="preserve">Emma Larsen</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Emma Larsen</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Main channel page</w:t>
            </w:r>
          </w:p>
          <w:p>
            <w:r>
              <w:rPr>
                <w:rFonts w:ascii="Arial" w:cs="Arial" w:eastAsia="Arial" w:hAnsi="Arial"/>
                <w:i/>
                <w:iCs/>
              </w:rPr>
            </w: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mock-youtube.png"/>
                          <pic:cNvPicPr/>
                        </pic:nvPicPr>
                        <pic:blipFill>
                          <a:blip r:embed="rId8"/>
                          <a:stretch>
                            <a:fillRect/>
                          </a:stretch>
                        </pic:blipFill>
                        <pic:spPr>
                          <a:xfrm>
                            <a:off x="0" y="0"/>
                            <a:ext cx="5486400" cy="3072384"/>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Second platform profile (delete heading if none)</w:t>
            </w:r>
          </w:p>
          <w:p>
            <w:r>
              <w:rPr>
                <w:rFonts w:ascii="Arial" w:cs="Arial" w:eastAsia="Arial" w:hAnsi="Arial"/>
                <w:i/>
                <w:iCs/>
              </w:rPr>
            </w:r>
            <w:r>
              <w:drawing>
                <wp:inline xmlns:a="http://schemas.openxmlformats.org/drawingml/2006/main" xmlns:pic="http://schemas.openxmlformats.org/drawingml/2006/picture">
                  <wp:extent cx="2377440" cy="3927944"/>
                  <wp:docPr id="2" name="Picture 2"/>
                  <wp:cNvGraphicFramePr>
                    <a:graphicFrameLocks noChangeAspect="1"/>
                  </wp:cNvGraphicFramePr>
                  <a:graphic>
                    <a:graphicData uri="http://schemas.openxmlformats.org/drawingml/2006/picture">
                      <pic:pic>
                        <pic:nvPicPr>
                          <pic:cNvPr id="0" name="mock-tiktok.png"/>
                          <pic:cNvPicPr/>
                        </pic:nvPicPr>
                        <pic:blipFill>
                          <a:blip r:embed="rId9"/>
                          <a:stretch>
                            <a:fillRect/>
                          </a:stretch>
                        </pic:blipFill>
                        <pic:spPr>
                          <a:xfrm>
                            <a:off x="0" y="0"/>
                            <a:ext cx="2377440" cy="3927944"/>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Content Creator / Influencer</dc:title>
  <dc:creator>DTV Guide</dc:creator>
  <cp:lastModifiedBy>Un-named</cp:lastModifiedBy>
  <cp:revision>1</cp:revision>
  <dcterms:created xsi:type="dcterms:W3CDTF">2026-07-15T05:42:48.863Z</dcterms:created>
  <dcterms:modified xsi:type="dcterms:W3CDTF">2026-07-15T05:42:48.863Z</dcterms:modified>
</cp:coreProperties>
</file>

<file path=docProps/custom.xml><?xml version="1.0" encoding="utf-8"?>
<Properties xmlns="http://schemas.openxmlformats.org/officeDocument/2006/custom-properties" xmlns:vt="http://schemas.openxmlformats.org/officeDocument/2006/docPropsVTypes"/>
</file>