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MATERIAL DATA</w:t>
      </w:r>
    </w:p>
    <w:p>
      <w:pPr>
        <w:jc w:val="center"/>
      </w:pPr>
      <w:r>
        <w:rPr>
          <w:rFonts w:ascii="Arial" w:hAnsi="Arial"/>
          <w:color w:val="6D4C50"/>
          <w:sz w:val="26"/>
        </w:rPr>
        <w:t>MATERIAL DATA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2026-08-17T19:04:22+00:00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NOV-004675 • alpaca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75_alpac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ps1_alpaca_capybara_byobliviist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Material Data / Alpaca Model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alpaca.mtl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00_Packs_Raw/ps1_alpaca_capybara_byobliviist/alpaca_model/alpaca.mtl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MTL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598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Membros no contêiner: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Assets internos detectados: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NOV-004671 • capybara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4671_capybar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ps1_alpaca_capybara_byobliviist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Material Data / Capybara Model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capybara.mtl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00_Packs_Raw/ps1_alpaca_capybara_byobliviist/capybara_model/capybara.mtl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MTL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423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PARTIAL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Membros no contêiner: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Assets internos detectados: </w:t>
            </w:r>
            <w:r>
              <w:rPr>
                <w:sz w:val="13"/>
              </w:rPr>
              <w:t>N/D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Material Data</dc:title>
  <dc:subject>MATERIAL DATA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