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HOME-BG.MP4</w:t>
      </w:r>
    </w:p>
    <w:p>
      <w:pPr>
        <w:jc w:val="center"/>
      </w:pPr>
      <w:r>
        <w:rPr>
          <w:rFonts w:ascii="Arial" w:hAnsi="Arial"/>
          <w:color w:val="6D4C50"/>
          <w:sz w:val="26"/>
        </w:rPr>
        <w:t>VIDEO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TEM-000006 • home-bg</w:t>
            </w:r>
          </w:p>
          <w:p>
            <w:pPr>
              <w:jc w:val="center"/>
            </w:pPr>
            <w:r/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Home-Bg.Mp4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home-bg.mp4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public/home-bg.mp4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h264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2,050,552 bps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Home-Bg.Mp4</dc:title>
  <dc:subject>VIDEO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