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MAP ART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8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2026-08-17T19:05:38+00:00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TEM-000156 • amberfall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56_amberfall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Art / Amberfall.Png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amberfall.png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public/map_art/amberfall.png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2.77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1006 × 1563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(1006x1563;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TEM-000157 • drakelands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57_drakeland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Art / Drakelands.Png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drakelands.png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public/map_art/drakelands.png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2.72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973 × 1617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(973x1617; limite de referência 1024px).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TEM-000154 • eastbrook_vale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54_eastbrook_val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Art / Eastbrook Vale.Png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eastbrook_vale.png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public/map_art/eastbrook_vale.png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3.18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TEM-000153 • frostveil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53_frostveil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Art / Frostveil.Png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frostveil.png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public/map_art/frostveil.png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2.78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1041 × 1510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(1041x1510; limite de referência 1024px).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TEM-000155 • mirefen_marsh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55_mirefen_marsh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Art / Mirefen Marsh.Png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mirefen_marsh.png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public/map_art/mirefen_marsh.png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2.87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TEM-000160 • thornpeak_heights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60_thornpeak_heights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Art / Thornpeak Heights.Png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thornpeak_heights.png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public/map_art/thornpeak_heights.png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3.24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 | Textura não é power-of-two.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TEM-000158 • veiled_hollow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58_veiled_hollow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Art / Veiled Hollow.Png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veiled_hollow.png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public/map_art/veiled_hollow.png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3.16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1536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(1024x1536;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TEM-000159 • world_overview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59_world_overview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Map Art / World Overview.Webp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world_overview.webp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public/map_art/world_overview.webp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148.78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543 × 1100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1.71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(543x1100; limite de referência 1024px).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Map Art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