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Proyecto 1: Vistas ortogonales y perspectiva isométrica</w:t>
      </w:r>
    </w:p>
    <w:p>
      <w:pPr>
        <w:pStyle w:val="Subttulo"/>
      </w:pPr>
      <w:r>
        <w:t>PCI 1119 · Sistemas de Representación · Segundo semestre 2026</w:t>
      </w:r>
    </w:p>
    <w:p>
      <w:pPr>
        <w:pStyle w:val="Ttulo1"/>
      </w:pPr>
      <w:r>
        <w:t>Presentación del proyecto</w:t>
      </w:r>
    </w:p>
    <w:p>
      <w:pPr/>
      <w:r>
        <w:t>El Proyecto 1 evalúa la capacidad de representar una pieza tridimensional mediante vistas ortogonales normalizadas y de reconstruirla en perspectiva isométrica, trabajando íntegramente a mano con escuadra, compás y lápices de distinto grosor.</w:t>
      </w:r>
    </w:p>
    <w:p>
      <w:pPr/>
      <w:r>
        <w:t>El proyecto consta de dos actividades, cada una en su propia lámina:</w:t>
      </w:r>
    </w:p>
    <w:p>
      <w:pPr>
        <w:pStyle w:val="Prrafodelista"/>
        <w:spacing w:after="60"/>
        <w:ind w:left="648" w:hanging="288"/>
      </w:pPr>
      <w:r>
        <w:t xml:space="preserve">1. </w:t>
      </w:r>
      <w:r>
        <w:rPr>
          <w:b/>
        </w:rPr>
        <w:t>Actividad 1 (60%).</w:t>
      </w:r>
      <w:r>
        <w:t xml:space="preserve"> Obtención y acotación de las vistas principales de una pieza dada en perspectiva.</w:t>
      </w:r>
    </w:p>
    <w:p>
      <w:pPr>
        <w:pStyle w:val="Prrafodelista"/>
        <w:spacing w:after="60"/>
        <w:ind w:left="648" w:hanging="288"/>
      </w:pPr>
      <w:r>
        <w:t xml:space="preserve">2. </w:t>
      </w:r>
      <w:r>
        <w:rPr>
          <w:b/>
        </w:rPr>
        <w:t>Actividad 2 (40%).</w:t>
      </w:r>
      <w:r>
        <w:t xml:space="preserve"> Construcción de la perspectiva isométrica de una pieza a partir de sus vistas.</w:t>
      </w:r>
    </w:p>
    <w:p>
      <w:pPr/>
      <w:r>
        <w:rPr>
          <w:b/>
        </w:rPr>
        <w:t>Resultados de aprendizaje evaluados</w:t>
      </w:r>
    </w:p>
    <w:p>
      <w:pPr>
        <w:pStyle w:val="Prrafodelista"/>
        <w:spacing w:after="60"/>
        <w:ind w:left="648" w:hanging="288"/>
      </w:pPr>
      <w:r>
        <w:t xml:space="preserve">• </w:t>
      </w:r>
      <w:r>
        <w:t>Aplica los tipos y grosores de línea de la norma ISO 128 en un dibujo técnico.</w:t>
      </w:r>
    </w:p>
    <w:p>
      <w:pPr>
        <w:pStyle w:val="Prrafodelista"/>
        <w:spacing w:after="60"/>
        <w:ind w:left="648" w:hanging="288"/>
      </w:pPr>
      <w:r>
        <w:t xml:space="preserve">• </w:t>
      </w:r>
      <w:r>
        <w:t>Dispone las vistas principales según un sistema de proyección normalizado (ISO-E o ISO-A) y declara cuál utiliza.</w:t>
      </w:r>
    </w:p>
    <w:p>
      <w:pPr>
        <w:pStyle w:val="Prrafodelista"/>
        <w:spacing w:after="60"/>
        <w:ind w:left="648" w:hanging="288"/>
      </w:pPr>
      <w:r>
        <w:t xml:space="preserve">• </w:t>
      </w:r>
      <w:r>
        <w:t>Representa elementos interiores mediante aristas ocultas y ejes de simetría.</w:t>
      </w:r>
    </w:p>
    <w:p>
      <w:pPr>
        <w:pStyle w:val="Prrafodelista"/>
        <w:spacing w:after="60"/>
        <w:ind w:left="648" w:hanging="288"/>
      </w:pPr>
      <w:r>
        <w:t xml:space="preserve">• </w:t>
      </w:r>
      <w:r>
        <w:t>Acota longitudes, radios y diámetros según las reglas básicas de acotación.</w:t>
      </w:r>
    </w:p>
    <w:p>
      <w:pPr>
        <w:pStyle w:val="Prrafodelista"/>
        <w:spacing w:after="60"/>
        <w:ind w:left="648" w:hanging="288"/>
      </w:pPr>
      <w:r>
        <w:t xml:space="preserve">• </w:t>
      </w:r>
      <w:r>
        <w:t>Construye una perspectiva isométrica coherente con las vistas dadas, incluyendo circunferencias por el método de los cuatro centros.</w:t>
      </w:r>
    </w:p>
    <w:p>
      <w:pPr/>
      <w:r>
        <w:rPr>
          <w:b/>
        </w:rPr>
        <w:t>Condiciones generales</w:t>
      </w:r>
    </w:p>
    <w:p>
      <w:pPr>
        <w:pStyle w:val="Prrafodelista"/>
        <w:spacing w:after="60"/>
        <w:ind w:left="648" w:hanging="288"/>
      </w:pPr>
      <w:r>
        <w:t xml:space="preserve">• </w:t>
      </w:r>
      <w:r>
        <w:t>Trabajo individual.</w:t>
      </w:r>
    </w:p>
    <w:p>
      <w:pPr>
        <w:pStyle w:val="Prrafodelista"/>
        <w:spacing w:after="60"/>
        <w:ind w:left="648" w:hanging="288"/>
      </w:pPr>
      <w:r>
        <w:t xml:space="preserve">• </w:t>
      </w:r>
      <w:r>
        <w:t>Dibujo a mano, en hoja física, con instrumentos. No se acepta trazado a mano alzada ni dibujo asistido por computador en este proyecto.</w:t>
      </w:r>
    </w:p>
    <w:p>
      <w:pPr>
        <w:pStyle w:val="Prrafodelista"/>
        <w:spacing w:after="60"/>
        <w:ind w:left="648" w:hanging="288"/>
      </w:pPr>
      <w:r>
        <w:t xml:space="preserve">• </w:t>
      </w:r>
      <w:r>
        <w:t>Las dos láminas se entregan juntas, escaneadas en uno o dos archivos pdf con buena calidad. Si no tiene escáner, puede usar aplicaciones como CamScanner. Evite subir una foto.</w:t>
      </w:r>
    </w:p>
    <w:p>
      <w:pPr>
        <w:pStyle w:val="Ttulo1"/>
      </w:pPr>
      <w:r>
        <w:t>Actividad 1: Vistas principales de una pieza (60%)</w:t>
      </w:r>
    </w:p>
    <w:p>
      <w:pPr/>
      <w:r>
        <w:t>A partir de la pieza entregada en perspectiva (Anexo, Figura 1), dibuje sus tres vistas principales acotadas en una lámina.</w:t>
      </w:r>
    </w:p>
    <w:p>
      <w:pPr/>
      <w:r>
        <w:rPr>
          <w:b/>
        </w:rPr>
        <w:t>Se solicita</w:t>
      </w:r>
    </w:p>
    <w:p>
      <w:pPr>
        <w:pStyle w:val="Prrafodelista"/>
        <w:spacing w:after="60"/>
        <w:ind w:left="648" w:hanging="288"/>
      </w:pPr>
      <w:r>
        <w:t xml:space="preserve">1. </w:t>
      </w:r>
      <w:r>
        <w:t>Elegir un sistema de proyección, primer diedro (ISO-E) o tercer diedro (ISO-A), e indicarlo en la entrega. Todas las vistas deben ser coherentes con el sistema declarado.</w:t>
      </w:r>
    </w:p>
    <w:p>
      <w:pPr>
        <w:pStyle w:val="Prrafodelista"/>
        <w:spacing w:after="60"/>
        <w:ind w:left="648" w:hanging="288"/>
      </w:pPr>
      <w:r>
        <w:t xml:space="preserve">2. </w:t>
      </w:r>
      <w:r>
        <w:t>Dibujar las vistas frontal, superior y de perfil, dispuestas en la posición que el sistema elegido exige y alineadas entre sí por proyección. Como vista frontal se debe escoger la vista que entregue mayor información de la pieza.</w:t>
      </w:r>
    </w:p>
    <w:p>
      <w:pPr>
        <w:pStyle w:val="Prrafodelista"/>
        <w:spacing w:after="60"/>
        <w:ind w:left="648" w:hanging="288"/>
      </w:pPr>
      <w:r>
        <w:t xml:space="preserve">3. </w:t>
      </w:r>
      <w:r>
        <w:t>Representar el agujero de la pieza en las tres vistas: contorno circular en la vista donde se ve verdadero, aristas ocultas en las vistas donde queda tapado, y ejes de simetría en todas ellas. Los ejes deben sobresalir entre 2 y 3 mm del contorno de la pieza.</w:t>
      </w:r>
    </w:p>
    <w:p>
      <w:pPr>
        <w:pStyle w:val="Prrafodelista"/>
        <w:spacing w:after="60"/>
        <w:ind w:left="648" w:hanging="288"/>
      </w:pPr>
      <w:r>
        <w:t xml:space="preserve">4. </w:t>
      </w:r>
      <w:r>
        <w:t>Aplicar los tipos de línea de la norma ISO 128, respetando la relación de grosores 2:1 entre línea gruesa y línea fina:</w:t>
      </w:r>
    </w:p>
    <w:tbl>
      <w:tblPr>
        <w:tblStyle w:val="Table"/>
        <w:tblW w:type="auto" w:w="0"/>
        <w:tblLook w:firstColumn="1" w:firstRow="1" w:lastColumn="0" w:lastRow="0" w:noHBand="0" w:noVBand="1" w:val="04A0"/>
        <w:tblLayout w:type="fixed"/>
      </w:tblPr>
      <w:tblGrid>
        <w:gridCol w:w="3600"/>
        <w:gridCol w:w="2880"/>
        <w:gridCol w:w="2736"/>
      </w:tblGrid>
      <w:tr>
        <w:tc>
          <w:tcPr>
            <w:tcW w:type="dxa" w:w="3600"/>
          </w:tcPr>
          <w:p>
            <w:r>
              <w:t>Elemento</w:t>
            </w:r>
          </w:p>
        </w:tc>
        <w:tc>
          <w:tcPr>
            <w:tcW w:type="dxa" w:w="2880"/>
          </w:tcPr>
          <w:p>
            <w:r>
              <w:t>Tipo de línea</w:t>
            </w:r>
          </w:p>
        </w:tc>
        <w:tc>
          <w:tcPr>
            <w:tcW w:type="dxa" w:w="2736"/>
          </w:tcPr>
          <w:p>
            <w:r>
              <w:t>Grosor</w:t>
            </w:r>
          </w:p>
        </w:tc>
      </w:tr>
      <w:tr>
        <w:tc>
          <w:tcPr>
            <w:tcW w:type="dxa" w:w="3600"/>
          </w:tcPr>
          <w:p>
            <w:r>
              <w:t>Aristas y contornos visibles</w:t>
            </w:r>
          </w:p>
        </w:tc>
        <w:tc>
          <w:tcPr>
            <w:tcW w:type="dxa" w:w="2880"/>
          </w:tcPr>
          <w:p>
            <w:r>
              <w:t>Continua gruesa</w:t>
            </w:r>
          </w:p>
        </w:tc>
        <w:tc>
          <w:tcPr>
            <w:tcW w:type="dxa" w:w="2736"/>
          </w:tcPr>
          <w:p>
            <w:r>
              <w:t>0,5 a 0,7 mm</w:t>
            </w:r>
          </w:p>
        </w:tc>
      </w:tr>
      <w:tr>
        <w:tc>
          <w:tcPr>
            <w:tcW w:type="dxa" w:w="3600"/>
          </w:tcPr>
          <w:p>
            <w:r>
              <w:t>Aristas ocultas</w:t>
            </w:r>
          </w:p>
        </w:tc>
        <w:tc>
          <w:tcPr>
            <w:tcW w:type="dxa" w:w="2880"/>
          </w:tcPr>
          <w:p>
            <w:r>
              <w:t>Trazos, fina</w:t>
            </w:r>
          </w:p>
        </w:tc>
        <w:tc>
          <w:tcPr>
            <w:tcW w:type="dxa" w:w="2736"/>
          </w:tcPr>
          <w:p>
            <w:r>
              <w:t>0,25 a 0,35 mm</w:t>
            </w:r>
          </w:p>
        </w:tc>
      </w:tr>
      <w:tr>
        <w:tc>
          <w:tcPr>
            <w:tcW w:type="dxa" w:w="3600"/>
          </w:tcPr>
          <w:p>
            <w:r>
              <w:t>Ejes y trazas de simetría</w:t>
            </w:r>
          </w:p>
        </w:tc>
        <w:tc>
          <w:tcPr>
            <w:tcW w:type="dxa" w:w="2880"/>
          </w:tcPr>
          <w:p>
            <w:r>
              <w:t>Trazo y punto, fina</w:t>
            </w:r>
          </w:p>
        </w:tc>
        <w:tc>
          <w:tcPr>
            <w:tcW w:type="dxa" w:w="2736"/>
          </w:tcPr>
          <w:p>
            <w:r>
              <w:t>0,25 a 0,35 mm</w:t>
            </w:r>
          </w:p>
        </w:tc>
      </w:tr>
      <w:tr>
        <w:tc>
          <w:tcPr>
            <w:tcW w:type="dxa" w:w="3600"/>
          </w:tcPr>
          <w:p>
            <w:r>
              <w:t>Líneas de cota y auxiliares de cota</w:t>
            </w:r>
          </w:p>
        </w:tc>
        <w:tc>
          <w:tcPr>
            <w:tcW w:type="dxa" w:w="2880"/>
          </w:tcPr>
          <w:p>
            <w:r>
              <w:t>Continua fina</w:t>
            </w:r>
          </w:p>
        </w:tc>
        <w:tc>
          <w:tcPr>
            <w:tcW w:type="dxa" w:w="2736"/>
          </w:tcPr>
          <w:p>
            <w:r>
              <w:t>0,25 a 0,35 mm</w:t>
            </w:r>
          </w:p>
        </w:tc>
      </w:tr>
      <w:tr>
        <w:tc>
          <w:tcPr>
            <w:tcW w:type="dxa" w:w="3600"/>
          </w:tcPr>
          <w:p>
            <w:r>
              <w:t>Líneas de construcción</w:t>
            </w:r>
          </w:p>
        </w:tc>
        <w:tc>
          <w:tcPr>
            <w:tcW w:type="dxa" w:w="2880"/>
          </w:tcPr>
          <w:p>
            <w:r>
              <w:t>Continua muy fina</w:t>
            </w:r>
          </w:p>
        </w:tc>
        <w:tc>
          <w:tcPr>
            <w:tcW w:type="dxa" w:w="2736"/>
          </w:tcPr>
          <w:p>
            <w:r>
              <w:t>Trazo tenue</w:t>
            </w:r>
          </w:p>
        </w:tc>
      </w:tr>
    </w:tbl>
    <w:p>
      <w:pPr>
        <w:pStyle w:val="Prrafodelista"/>
        <w:spacing w:after="60"/>
        <w:ind w:left="648" w:hanging="288"/>
      </w:pPr>
      <w:r>
        <w:t xml:space="preserve">5. </w:t>
      </w:r>
      <w:r>
        <w:t>Acotar la pieza de modo que quede completamente definida: longitudes principales, radios mediante el prefijo R y diámetros mediante el símbolo Ø. Cada medida se indica una sola vez y en la vista donde el elemento se aprecia con mayor claridad. No se acota sobre aristas ocultas.</w:t>
      </w:r>
    </w:p>
    <w:p>
      <w:pPr/>
      <w:r>
        <w:rPr>
          <w:b/>
        </w:rPr>
        <w:t>No se solicita en esta actividad:</w:t>
      </w:r>
      <w:r>
        <w:t xml:space="preserve"> cortes, secciones ni vistas auxiliares.</w:t>
      </w:r>
    </w:p>
    <w:p>
      <w:pPr>
        <w:pStyle w:val="Ttulo1"/>
      </w:pPr>
      <w:r>
        <w:t>Actividad 2: Perspectiva isométrica a partir de vistas (40%)</w:t>
      </w:r>
    </w:p>
    <w:p>
      <w:pPr/>
      <w:r>
        <w:t>A partir de las vistas entregadas en el Anexo (Figura 2), dibuje su perspectiva isométrica en una segunda lámina.</w:t>
      </w:r>
    </w:p>
    <w:p>
      <w:pPr/>
      <w:r>
        <w:t>La pieza queda definida por esas dos vistas: la tercera vista debe deducirla usted antes de dibujar. Se recomienda bosquejarla al margen como paso previo.</w:t>
      </w:r>
    </w:p>
    <w:p>
      <w:pPr/>
      <w:r>
        <w:rPr>
          <w:b/>
        </w:rPr>
        <w:t>Se solicita</w:t>
      </w:r>
    </w:p>
    <w:p>
      <w:pPr>
        <w:pStyle w:val="Prrafodelista"/>
        <w:spacing w:after="60"/>
        <w:ind w:left="648" w:hanging="288"/>
      </w:pPr>
      <w:r>
        <w:t xml:space="preserve">1. </w:t>
      </w:r>
      <w:r>
        <w:t>Trazar los tres ejes isométricos a 120° entre sí, es decir, el eje vertical y dos ejes a 30° respecto de la horizontal, usando la escuadra de 30° y 60°.</w:t>
      </w:r>
    </w:p>
    <w:p>
      <w:pPr>
        <w:pStyle w:val="Prrafodelista"/>
        <w:spacing w:after="60"/>
        <w:ind w:left="648" w:hanging="288"/>
      </w:pPr>
      <w:r>
        <w:t xml:space="preserve">2. </w:t>
      </w:r>
      <w:r>
        <w:t>Construir la perspectiva a escala 1:1 sobre los ejes, midiendo las longitudes reales de la pieza sobre las direcciones isométricas. No se aplica coeficiente de reducción.</w:t>
      </w:r>
    </w:p>
    <w:p>
      <w:pPr>
        <w:pStyle w:val="Prrafodelista"/>
        <w:spacing w:after="60"/>
        <w:ind w:left="648" w:hanging="288"/>
      </w:pPr>
      <w:r>
        <w:t xml:space="preserve">3. </w:t>
      </w:r>
      <w:r>
        <w:t xml:space="preserve">Dibujar las circunferencias de la pieza como elipses construidas con el </w:t>
      </w:r>
      <w:r>
        <w:rPr>
          <w:b/>
        </w:rPr>
        <w:t>método de los cuatro centros</w:t>
      </w:r>
      <w:r>
        <w:t>, a partir del rombo isométrico que circunscribe cada circunferencia. Los cuatro arcos deben empalmar sin quiebres visibles en los puntos medios de los lados del rombo. Las líneas de construcción del rombo y de los cuatro centros deben quedar visibles de forma tenue.</w:t>
      </w:r>
    </w:p>
    <w:p>
      <w:pPr>
        <w:pStyle w:val="Prrafodelista"/>
        <w:spacing w:after="60"/>
        <w:ind w:left="648" w:hanging="288"/>
      </w:pPr>
      <w:r>
        <w:t xml:space="preserve">4. </w:t>
      </w:r>
      <w:r>
        <w:t xml:space="preserve">Indicar las </w:t>
      </w:r>
      <w:r>
        <w:rPr>
          <w:b/>
        </w:rPr>
        <w:t>aristas ocultas</w:t>
      </w:r>
      <w:r>
        <w:t xml:space="preserve"> relevantes con línea de trazos fina y los </w:t>
      </w:r>
      <w:r>
        <w:rPr>
          <w:b/>
        </w:rPr>
        <w:t>ejes</w:t>
      </w:r>
      <w:r>
        <w:t xml:space="preserve"> de los elementos cilíndricos con línea de trazo y punto, incluida la generatriz de fondo de los agujeros cuando corresponda.</w:t>
      </w:r>
    </w:p>
    <w:p>
      <w:pPr>
        <w:pStyle w:val="Prrafodelista"/>
        <w:spacing w:after="60"/>
        <w:ind w:left="648" w:hanging="288"/>
      </w:pPr>
      <w:r>
        <w:t xml:space="preserve">5. </w:t>
      </w:r>
      <w:r>
        <w:t>Aplicar los mismos grosores de la tabla de la Actividad 1: contornos visibles en línea gruesa, aristas ocultas, ejes y auxiliares en línea fina.</w:t>
      </w:r>
    </w:p>
    <w:p>
      <w:pPr>
        <w:pStyle w:val="Prrafodelista"/>
        <w:spacing w:after="60"/>
        <w:ind w:left="648" w:hanging="288"/>
      </w:pPr>
      <w:r>
        <w:t xml:space="preserve">6. </w:t>
      </w:r>
      <w:r>
        <w:t>Acotar la perspectiva con las medidas principales, ubicando las cotas paralelas a las direcciones isométricas de la arista que miden.</w:t>
      </w:r>
    </w:p>
    <w:p>
      <w:pPr>
        <w:pStyle w:val="Destacado2"/>
      </w:pPr>
      <w:r>
        <w:t>Nota. Si la pieza asignada resulta ambigua con solo dos vistas, indique al margen la interpretación elegida y justifíquela en una línea. Una interpretación coherente y bien fundamentada no se descuenta.</w:t>
      </w:r>
    </w:p>
    <w:p>
      <w:pPr>
        <w:pStyle w:val="Ttulo1"/>
      </w:pPr>
      <w:r>
        <w:t>Rúbrica de evaluación</w:t>
      </w:r>
    </w:p>
    <w:p>
      <w:pPr/>
      <w:r>
        <w:t xml:space="preserve">El proyecto se califica sobre 100 puntos. Cada criterio se puntúa en cuatro niveles: </w:t>
      </w:r>
      <w:r>
        <w:rPr>
          <w:b/>
        </w:rPr>
        <w:t>logrado</w:t>
      </w:r>
      <w:r>
        <w:t xml:space="preserve"> (100% del puntaje), </w:t>
      </w:r>
      <w:r>
        <w:rPr>
          <w:b/>
        </w:rPr>
        <w:t>logrado con observaciones</w:t>
      </w:r>
      <w:r>
        <w:t xml:space="preserve"> (60%), </w:t>
      </w:r>
      <w:r>
        <w:rPr>
          <w:b/>
        </w:rPr>
        <w:t>parcialmente logrado</w:t>
      </w:r>
      <w:r>
        <w:t xml:space="preserve"> (30%) y </w:t>
      </w:r>
      <w:r>
        <w:rPr>
          <w:b/>
        </w:rPr>
        <w:t>no logrado</w:t>
      </w:r>
      <w:r>
        <w:t xml:space="preserve"> (0%).</w:t>
      </w:r>
    </w:p>
    <w:p>
      <w:pPr/>
      <w:r>
        <w:rPr>
          <w:b/>
        </w:rPr>
        <w:t>Actividad 1: vistas principales (60 puntos)</w:t>
      </w:r>
    </w:p>
    <w:tbl>
      <w:tblPr>
        <w:tblStyle w:val="Table"/>
        <w:tblW w:type="auto" w:w="0"/>
        <w:tblLook w:firstColumn="1" w:firstRow="1" w:lastColumn="0" w:lastRow="0" w:noHBand="0" w:noVBand="1" w:val="04A0"/>
        <w:tblLayout w:type="fixed"/>
      </w:tblPr>
      <w:tblGrid>
        <w:gridCol w:w="648"/>
        <w:gridCol w:w="2232"/>
        <w:gridCol w:w="5328"/>
        <w:gridCol w:w="1008"/>
      </w:tblGrid>
      <w:tr>
        <w:tc>
          <w:tcPr>
            <w:tcW w:type="dxa" w:w="648"/>
          </w:tcPr>
          <w:p>
            <w:r>
              <w:t>#</w:t>
            </w:r>
          </w:p>
        </w:tc>
        <w:tc>
          <w:tcPr>
            <w:tcW w:type="dxa" w:w="2232"/>
          </w:tcPr>
          <w:p>
            <w:r>
              <w:t>Criterio</w:t>
            </w:r>
          </w:p>
        </w:tc>
        <w:tc>
          <w:tcPr>
            <w:tcW w:type="dxa" w:w="5328"/>
          </w:tcPr>
          <w:p>
            <w:r>
              <w:t>Logrado cuando</w:t>
            </w:r>
          </w:p>
        </w:tc>
        <w:tc>
          <w:tcPr>
            <w:tcW w:type="dxa" w:w="1008"/>
          </w:tcPr>
          <w:p>
            <w:r>
              <w:t>Puntos</w:t>
            </w:r>
          </w:p>
        </w:tc>
      </w:tr>
      <w:tr>
        <w:tc>
          <w:tcPr>
            <w:tcW w:type="dxa" w:w="648"/>
          </w:tcPr>
          <w:p>
            <w:r>
              <w:t>1.1</w:t>
            </w:r>
          </w:p>
        </w:tc>
        <w:tc>
          <w:tcPr>
            <w:tcW w:type="dxa" w:w="2232"/>
          </w:tcPr>
          <w:p>
            <w:r>
              <w:t>Grosores y tipos de línea ISO 128</w:t>
            </w:r>
          </w:p>
        </w:tc>
        <w:tc>
          <w:tcPr>
            <w:tcW w:type="dxa" w:w="5328"/>
          </w:tcPr>
          <w:p>
            <w:r>
              <w:t>Los contornos visibles son gruesos y las líneas de trazos, de eje y de cota son finas, con contraste claro entre ambos grupos en toda la lámina</w:t>
            </w:r>
          </w:p>
        </w:tc>
        <w:tc>
          <w:tcPr>
            <w:tcW w:type="dxa" w:w="1008"/>
          </w:tcPr>
          <w:p>
            <w:r>
              <w:t>12</w:t>
            </w:r>
          </w:p>
        </w:tc>
      </w:tr>
      <w:tr>
        <w:tc>
          <w:tcPr>
            <w:tcW w:type="dxa" w:w="648"/>
          </w:tcPr>
          <w:p>
            <w:r>
              <w:t>1.2</w:t>
            </w:r>
          </w:p>
        </w:tc>
        <w:tc>
          <w:tcPr>
            <w:tcW w:type="dxa" w:w="2232"/>
          </w:tcPr>
          <w:p>
            <w:r>
              <w:t>Vistas principales y sistema de proyección</w:t>
            </w:r>
          </w:p>
        </w:tc>
        <w:tc>
          <w:tcPr>
            <w:tcW w:type="dxa" w:w="5328"/>
          </w:tcPr>
          <w:p>
            <w:r>
              <w:t>Las tres vistas están completas, correctamente deducidas, alineadas por proyección y dispuestas según el sistema declarado (ISO-E o ISO-A), con su símbolo en el cajetín</w:t>
            </w:r>
          </w:p>
        </w:tc>
        <w:tc>
          <w:tcPr>
            <w:tcW w:type="dxa" w:w="1008"/>
          </w:tcPr>
          <w:p>
            <w:r>
              <w:t>18</w:t>
            </w:r>
          </w:p>
        </w:tc>
      </w:tr>
      <w:tr>
        <w:tc>
          <w:tcPr>
            <w:tcW w:type="dxa" w:w="648"/>
          </w:tcPr>
          <w:p>
            <w:r>
              <w:t>1.3</w:t>
            </w:r>
          </w:p>
        </w:tc>
        <w:tc>
          <w:tcPr>
            <w:tcW w:type="dxa" w:w="2232"/>
          </w:tcPr>
          <w:p>
            <w:r>
              <w:t>Agujero, aristas ocultas y ejes</w:t>
            </w:r>
          </w:p>
        </w:tc>
        <w:tc>
          <w:tcPr>
            <w:tcW w:type="dxa" w:w="5328"/>
          </w:tcPr>
          <w:p>
            <w:r>
              <w:t>El agujero aparece en las tres vistas, con trazos donde queda oculto y ejes de simetría correctos en todas ellas</w:t>
            </w:r>
          </w:p>
        </w:tc>
        <w:tc>
          <w:tcPr>
            <w:tcW w:type="dxa" w:w="1008"/>
          </w:tcPr>
          <w:p>
            <w:r>
              <w:t>12</w:t>
            </w:r>
          </w:p>
        </w:tc>
      </w:tr>
      <w:tr>
        <w:tc>
          <w:tcPr>
            <w:tcW w:type="dxa" w:w="648"/>
          </w:tcPr>
          <w:p>
            <w:r>
              <w:t>1.4</w:t>
            </w:r>
          </w:p>
        </w:tc>
        <w:tc>
          <w:tcPr>
            <w:tcW w:type="dxa" w:w="2232"/>
          </w:tcPr>
          <w:p>
            <w:r>
              <w:t>Acotación</w:t>
            </w:r>
          </w:p>
        </w:tc>
        <w:tc>
          <w:tcPr>
            <w:tcW w:type="dxa" w:w="5328"/>
          </w:tcPr>
          <w:p>
            <w:r>
              <w:t>La pieza queda completamente definida: longitudes, radios con R y diámetros con Ø, sin cotas repetidas y ubicadas en la vista más clara</w:t>
            </w:r>
          </w:p>
        </w:tc>
        <w:tc>
          <w:tcPr>
            <w:tcW w:type="dxa" w:w="1008"/>
          </w:tcPr>
          <w:p>
            <w:r>
              <w:t>12</w:t>
            </w:r>
          </w:p>
        </w:tc>
      </w:tr>
      <w:tr>
        <w:tc>
          <w:tcPr>
            <w:tcW w:type="dxa" w:w="648"/>
          </w:tcPr>
          <w:p>
            <w:r>
              <w:t>1.5</w:t>
            </w:r>
          </w:p>
        </w:tc>
        <w:tc>
          <w:tcPr>
            <w:tcW w:type="dxa" w:w="2232"/>
          </w:tcPr>
          <w:p>
            <w:r>
              <w:t>Limpieza y precisión del trazado</w:t>
            </w:r>
          </w:p>
        </w:tc>
        <w:tc>
          <w:tcPr>
            <w:tcW w:type="dxa" w:w="5328"/>
          </w:tcPr>
          <w:p>
            <w:r>
              <w:t>Trazos rectos y de intensidad pareja, esquinas cerradas sin excedentes, hoja sin manchas ni borrones</w:t>
            </w:r>
          </w:p>
        </w:tc>
        <w:tc>
          <w:tcPr>
            <w:tcW w:type="dxa" w:w="1008"/>
          </w:tcPr>
          <w:p>
            <w:r>
              <w:t>6</w:t>
            </w:r>
          </w:p>
        </w:tc>
      </w:tr>
    </w:tbl>
    <w:p>
      <w:pPr/>
      <w:r>
        <w:rPr>
          <w:b/>
        </w:rPr>
        <w:t>Actividad 2: perspectiva isométrica (40 puntos)</w:t>
      </w:r>
    </w:p>
    <w:tbl>
      <w:tblPr>
        <w:tblStyle w:val="Table"/>
        <w:tblW w:type="auto" w:w="0"/>
        <w:tblLook w:firstColumn="1" w:firstRow="1" w:lastColumn="0" w:lastRow="0" w:noHBand="0" w:noVBand="1" w:val="04A0"/>
        <w:tblLayout w:type="fixed"/>
      </w:tblPr>
      <w:tblGrid>
        <w:gridCol w:w="648"/>
        <w:gridCol w:w="2232"/>
        <w:gridCol w:w="5328"/>
        <w:gridCol w:w="1008"/>
      </w:tblGrid>
      <w:tr>
        <w:tc>
          <w:tcPr>
            <w:tcW w:type="dxa" w:w="648"/>
          </w:tcPr>
          <w:p>
            <w:r>
              <w:t>#</w:t>
            </w:r>
          </w:p>
        </w:tc>
        <w:tc>
          <w:tcPr>
            <w:tcW w:type="dxa" w:w="2232"/>
          </w:tcPr>
          <w:p>
            <w:r>
              <w:t>Criterio</w:t>
            </w:r>
          </w:p>
        </w:tc>
        <w:tc>
          <w:tcPr>
            <w:tcW w:type="dxa" w:w="5328"/>
          </w:tcPr>
          <w:p>
            <w:r>
              <w:t>Logrado cuando</w:t>
            </w:r>
          </w:p>
        </w:tc>
        <w:tc>
          <w:tcPr>
            <w:tcW w:type="dxa" w:w="1008"/>
          </w:tcPr>
          <w:p>
            <w:r>
              <w:t>Puntos</w:t>
            </w:r>
          </w:p>
        </w:tc>
      </w:tr>
      <w:tr>
        <w:tc>
          <w:tcPr>
            <w:tcW w:type="dxa" w:w="648"/>
          </w:tcPr>
          <w:p>
            <w:r>
              <w:t>2.1</w:t>
            </w:r>
          </w:p>
        </w:tc>
        <w:tc>
          <w:tcPr>
            <w:tcW w:type="dxa" w:w="2232"/>
          </w:tcPr>
          <w:p>
            <w:r>
              <w:t>Construcción isométrica y grosores</w:t>
            </w:r>
          </w:p>
        </w:tc>
        <w:tc>
          <w:tcPr>
            <w:tcW w:type="dxa" w:w="5328"/>
          </w:tcPr>
          <w:p>
            <w:r>
              <w:t>El sólido corresponde a las vistas dadas, los ejes están a 120°, las medidas son correctas y los grosores siguen ISO 128</w:t>
            </w:r>
          </w:p>
        </w:tc>
        <w:tc>
          <w:tcPr>
            <w:tcW w:type="dxa" w:w="1008"/>
          </w:tcPr>
          <w:p>
            <w:r>
              <w:t>16</w:t>
            </w:r>
          </w:p>
        </w:tc>
      </w:tr>
      <w:tr>
        <w:tc>
          <w:tcPr>
            <w:tcW w:type="dxa" w:w="648"/>
          </w:tcPr>
          <w:p>
            <w:r>
              <w:t>2.2</w:t>
            </w:r>
          </w:p>
        </w:tc>
        <w:tc>
          <w:tcPr>
            <w:tcW w:type="dxa" w:w="2232"/>
          </w:tcPr>
          <w:p>
            <w:r>
              <w:t>Aristas ocultas y ejes</w:t>
            </w:r>
          </w:p>
        </w:tc>
        <w:tc>
          <w:tcPr>
            <w:tcW w:type="dxa" w:w="5328"/>
          </w:tcPr>
          <w:p>
            <w:r>
              <w:t>Las aristas no visibles relevantes están en línea de trazos y los elementos cilíndricos llevan su eje</w:t>
            </w:r>
          </w:p>
        </w:tc>
        <w:tc>
          <w:tcPr>
            <w:tcW w:type="dxa" w:w="1008"/>
          </w:tcPr>
          <w:p>
            <w:r>
              <w:t>8</w:t>
            </w:r>
          </w:p>
        </w:tc>
      </w:tr>
      <w:tr>
        <w:tc>
          <w:tcPr>
            <w:tcW w:type="dxa" w:w="648"/>
          </w:tcPr>
          <w:p>
            <w:r>
              <w:t>2.3</w:t>
            </w:r>
          </w:p>
        </w:tc>
        <w:tc>
          <w:tcPr>
            <w:tcW w:type="dxa" w:w="2232"/>
          </w:tcPr>
          <w:p>
            <w:r>
              <w:t>Elipses por el método de los cuatro centros</w:t>
            </w:r>
          </w:p>
        </w:tc>
        <w:tc>
          <w:tcPr>
            <w:tcW w:type="dxa" w:w="5328"/>
          </w:tcPr>
          <w:p>
            <w:r>
              <w:t>Las elipses nacen del rombo isométrico, los cuatro arcos empalman sin quiebres y las líneas de construcción son visibles y tenues</w:t>
            </w:r>
          </w:p>
        </w:tc>
        <w:tc>
          <w:tcPr>
            <w:tcW w:type="dxa" w:w="1008"/>
          </w:tcPr>
          <w:p>
            <w:r>
              <w:t>12</w:t>
            </w:r>
          </w:p>
        </w:tc>
      </w:tr>
      <w:tr>
        <w:tc>
          <w:tcPr>
            <w:tcW w:type="dxa" w:w="648"/>
          </w:tcPr>
          <w:p>
            <w:r>
              <w:t>2.4</w:t>
            </w:r>
          </w:p>
        </w:tc>
        <w:tc>
          <w:tcPr>
            <w:tcW w:type="dxa" w:w="2232"/>
          </w:tcPr>
          <w:p>
            <w:r>
              <w:t>Limpieza y precisión del trazado</w:t>
            </w:r>
          </w:p>
        </w:tc>
        <w:tc>
          <w:tcPr>
            <w:tcW w:type="dxa" w:w="5328"/>
          </w:tcPr>
          <w:p>
            <w:r>
              <w:t>Igual criterio que 1.5</w:t>
            </w:r>
          </w:p>
        </w:tc>
        <w:tc>
          <w:tcPr>
            <w:tcW w:type="dxa" w:w="1008"/>
          </w:tcPr>
          <w:p>
            <w:r>
              <w:t>4</w:t>
            </w:r>
          </w:p>
        </w:tc>
      </w:tr>
    </w:tbl>
    <w:p>
      <w:pPr/>
      <w:r>
        <w:rPr>
          <w:b/>
        </w:rPr>
        <w:t>Descuentos</w:t>
      </w:r>
    </w:p>
    <w:p>
      <w:pPr>
        <w:pStyle w:val="Prrafodelista"/>
        <w:spacing w:after="60"/>
        <w:ind w:left="648" w:hanging="288"/>
      </w:pPr>
      <w:r>
        <w:t xml:space="preserve">• </w:t>
      </w:r>
      <w:r>
        <w:t>Entrega fuera de plazo sin justificación: según lo indicado en la sección de entrega.</w:t>
      </w:r>
    </w:p>
    <w:p>
      <w:pPr>
        <w:pStyle w:val="Prrafodelista"/>
        <w:spacing w:after="60"/>
        <w:ind w:left="648" w:hanging="288"/>
      </w:pPr>
      <w:r>
        <w:t xml:space="preserve">• </w:t>
      </w:r>
      <w:r>
        <w:t>Lámina dibujada a mano alzada o con software: la actividad correspondiente se puntúa con 0.</w:t>
      </w:r>
    </w:p>
    <w:p>
      <w:pPr>
        <w:pStyle w:val="Ttulo1"/>
      </w:pPr>
      <w:r>
        <w:t>Buenas prácticas de ejecución</w:t>
      </w:r>
    </w:p>
    <w:p>
      <w:pPr/>
      <w:r>
        <w:t>Esta sección no agrega exigencias nuevas. Reúne recomendaciones que ayudan a cumplir los criterios de limpieza y precisión de la rúbrica.</w:t>
      </w:r>
    </w:p>
    <w:p>
      <w:pPr/>
      <w:r>
        <w:rPr>
          <w:b/>
        </w:rPr>
        <w:t>Instrumentos mínimos</w:t>
      </w:r>
    </w:p>
    <w:p>
      <w:pPr>
        <w:pStyle w:val="Prrafodelista"/>
        <w:spacing w:after="60"/>
        <w:ind w:left="648" w:hanging="288"/>
      </w:pPr>
      <w:r>
        <w:t xml:space="preserve">• </w:t>
      </w:r>
      <w:r>
        <w:t>Escuadras de 45° y de 30°/60°, compás con adaptador para lápiz, regla graduada.</w:t>
      </w:r>
    </w:p>
    <w:p>
      <w:pPr>
        <w:pStyle w:val="Prrafodelista"/>
        <w:spacing w:after="60"/>
        <w:ind w:left="648" w:hanging="288"/>
      </w:pPr>
      <w:r>
        <w:t xml:space="preserve">• </w:t>
      </w:r>
      <w:r>
        <w:t>Lápices 2H, H y HB, o portaminas 0,3 mm y 0,5 mm. Goma blanda y escobilla o paño para restos de goma.</w:t>
      </w:r>
    </w:p>
    <w:p>
      <w:pPr>
        <w:pStyle w:val="Prrafodelista"/>
        <w:spacing w:after="60"/>
        <w:ind w:left="648" w:hanging="288"/>
      </w:pPr>
      <w:r>
        <w:t xml:space="preserve">• </w:t>
      </w:r>
      <w:r>
        <w:t>Cinta adhesiva de papel para fijar la hoja. No use chinches ni doble la lámina.</w:t>
      </w:r>
    </w:p>
    <w:p>
      <w:pPr/>
      <w:r>
        <w:rPr>
          <w:b/>
        </w:rPr>
        <w:t>Orden de trabajo sugerido</w:t>
      </w:r>
    </w:p>
    <w:p>
      <w:pPr>
        <w:pStyle w:val="Prrafodelista"/>
        <w:spacing w:after="60"/>
        <w:ind w:left="648" w:hanging="288"/>
      </w:pPr>
      <w:r>
        <w:t xml:space="preserve">1. </w:t>
      </w:r>
      <w:r>
        <w:t>Trace primero el margen y el cajetín, y distribuya las vistas en la hoja antes de dibujar. Deje espacio entre vistas para las cotas.</w:t>
      </w:r>
    </w:p>
    <w:p>
      <w:pPr>
        <w:pStyle w:val="Prrafodelista"/>
        <w:spacing w:after="60"/>
        <w:ind w:left="648" w:hanging="288"/>
      </w:pPr>
      <w:r>
        <w:t xml:space="preserve">2. </w:t>
      </w:r>
      <w:r>
        <w:t>Dibuje toda la geometría con lápiz duro y trazo tenue, incluidos ejes y auxiliares de construcción.</w:t>
      </w:r>
    </w:p>
    <w:p>
      <w:pPr>
        <w:pStyle w:val="Prrafodelista"/>
        <w:spacing w:after="60"/>
        <w:ind w:left="648" w:hanging="288"/>
      </w:pPr>
      <w:r>
        <w:t xml:space="preserve">3. </w:t>
      </w:r>
      <w:r>
        <w:t>Verifique alineaciones y medidas.</w:t>
      </w:r>
    </w:p>
    <w:p>
      <w:pPr>
        <w:pStyle w:val="Prrafodelista"/>
        <w:spacing w:after="60"/>
        <w:ind w:left="648" w:hanging="288"/>
      </w:pPr>
      <w:r>
        <w:t xml:space="preserve">4. </w:t>
      </w:r>
      <w:r>
        <w:t>Recién entonces repase los contornos visibles con lápiz blando. Repasar al final es lo que produce el contraste de grosores que exige la norma.</w:t>
      </w:r>
    </w:p>
    <w:p>
      <w:pPr>
        <w:pStyle w:val="Prrafodelista"/>
        <w:spacing w:after="60"/>
        <w:ind w:left="648" w:hanging="288"/>
      </w:pPr>
      <w:r>
        <w:t xml:space="preserve">5. </w:t>
      </w:r>
      <w:r>
        <w:t>Acote al final, con línea fina.</w:t>
      </w:r>
    </w:p>
    <w:p>
      <w:pPr/>
      <w:r>
        <w:rPr>
          <w:b/>
        </w:rPr>
        <w:t>Detalles que se notan al corregir</w:t>
      </w:r>
    </w:p>
    <w:p>
      <w:pPr>
        <w:pStyle w:val="Prrafodelista"/>
        <w:spacing w:after="60"/>
        <w:ind w:left="648" w:hanging="288"/>
      </w:pPr>
      <w:r>
        <w:t xml:space="preserve">• </w:t>
      </w:r>
      <w:r>
        <w:t>Gire la escuadra y el compás en vez de arrastrar la mano sobre lo ya trazado: así evita el emborronado.</w:t>
      </w:r>
    </w:p>
    <w:p>
      <w:pPr>
        <w:pStyle w:val="Prrafodelista"/>
        <w:spacing w:after="60"/>
        <w:ind w:left="648" w:hanging="288"/>
      </w:pPr>
      <w:r>
        <w:t xml:space="preserve">• </w:t>
      </w:r>
      <w:r>
        <w:t>Cierre las esquinas. Un contorno que no llega al vértice, o que lo sobrepasa, se ve de inmediato.</w:t>
      </w:r>
    </w:p>
    <w:p>
      <w:pPr>
        <w:pStyle w:val="Prrafodelista"/>
        <w:spacing w:after="60"/>
        <w:ind w:left="648" w:hanging="288"/>
      </w:pPr>
      <w:r>
        <w:t xml:space="preserve">• </w:t>
      </w:r>
      <w:r>
        <w:t>Mantenga la punta afilada. Una línea que se engrosa a lo largo del trazo delata punta gastada.</w:t>
      </w:r>
    </w:p>
    <w:p>
      <w:pPr>
        <w:pStyle w:val="Prrafodelista"/>
        <w:spacing w:after="60"/>
        <w:ind w:left="648" w:hanging="288"/>
      </w:pPr>
      <w:r>
        <w:t xml:space="preserve">• </w:t>
      </w:r>
      <w:r>
        <w:t>En las líneas de trazos, haga que el trazo comience y termine en trazo, no en espacio, y que la separación sea pareja.</w:t>
      </w:r>
    </w:p>
    <w:p>
      <w:pPr>
        <w:pStyle w:val="Prrafodelista"/>
        <w:spacing w:after="60"/>
        <w:ind w:left="648" w:hanging="288"/>
      </w:pPr>
      <w:r>
        <w:t xml:space="preserve">• </w:t>
      </w:r>
      <w:r>
        <w:t>Apoye la mano sobre una hoja limpia para no ensuciar la lámina.</w:t>
      </w:r>
    </w:p>
    <w:p>
      <w:pPr/>
      <w:r>
        <w:rPr>
          <w:b/>
        </w:rPr>
        <w:t>Escaneo de la entrega</w:t>
      </w:r>
    </w:p>
    <w:p>
      <w:pPr>
        <w:pStyle w:val="Prrafodelista"/>
        <w:spacing w:after="60"/>
        <w:ind w:left="648" w:hanging="288"/>
      </w:pPr>
      <w:r>
        <w:t xml:space="preserve">• </w:t>
      </w:r>
      <w:r>
        <w:t>Escanee, no fotografíe. Si no dispone de escáner, use una aplicación de escaneo del teléfono que corrija la perspectiva y el contraste.</w:t>
      </w:r>
    </w:p>
    <w:p>
      <w:pPr>
        <w:pStyle w:val="Prrafodelista"/>
        <w:spacing w:after="60"/>
        <w:ind w:left="648" w:hanging="288"/>
      </w:pPr>
      <w:r>
        <w:t xml:space="preserve">• </w:t>
      </w:r>
      <w:r>
        <w:t>Resolución mínima 300 dpi, en escala de grises. Revise que las líneas finas y los trazos se distingan en el archivo final: si desaparecen al escanear, la corrección los da por ausentes.</w:t>
      </w:r>
    </w:p>
    <w:p>
      <w:pPr>
        <w:pStyle w:val="Prrafodelista"/>
        <w:spacing w:after="60"/>
        <w:ind w:left="648" w:hanging="288"/>
      </w:pPr>
      <w:r>
        <w:t xml:space="preserve">• </w:t>
      </w:r>
      <w:r>
        <w:t>La lámina debe quedar derecha, completa y sin sombras ni dedos en el borde.</w:t>
      </w:r>
    </w:p>
    <w:p>
      <w:pPr>
        <w:pStyle w:val="Ttulo1"/>
      </w:pPr>
      <w:r>
        <w:t>Entrega</w:t>
      </w:r>
    </w:p>
    <w:tbl>
      <w:tblPr>
        <w:tblStyle w:val="Table"/>
        <w:tblW w:type="auto" w:w="0"/>
        <w:tblLook w:firstColumn="1" w:firstRow="1" w:lastColumn="0" w:lastRow="0" w:noHBand="0" w:noVBand="1" w:val="04A0"/>
        <w:tblLayout w:type="fixed"/>
      </w:tblPr>
      <w:tblGrid>
        <w:gridCol w:w="2160"/>
        <w:gridCol w:w="7056"/>
      </w:tblGrid>
      <w:tr>
        <w:tc>
          <w:tcPr>
            <w:tcW w:type="dxa" w:w="2160"/>
          </w:tcPr>
          <w:p>
            <w:r>
              <w:t>Aspecto</w:t>
            </w:r>
          </w:p>
        </w:tc>
        <w:tc>
          <w:tcPr>
            <w:tcW w:type="dxa" w:w="7056"/>
          </w:tcPr>
          <w:p>
            <w:r>
              <w:t>Especificación</w:t>
            </w:r>
          </w:p>
        </w:tc>
      </w:tr>
      <w:tr>
        <w:tc>
          <w:tcPr>
            <w:tcW w:type="dxa" w:w="2160"/>
          </w:tcPr>
          <w:p>
            <w:r>
              <w:t>Soporte</w:t>
            </w:r>
          </w:p>
        </w:tc>
        <w:tc>
          <w:tcPr>
            <w:tcW w:type="dxa" w:w="7056"/>
          </w:tcPr>
          <w:p>
            <w:r>
              <w:t>Hoja de dibujo física, una lámina por actividad (2 láminas en total)</w:t>
            </w:r>
          </w:p>
        </w:tc>
      </w:tr>
      <w:tr>
        <w:tc>
          <w:tcPr>
            <w:tcW w:type="dxa" w:w="2160"/>
          </w:tcPr>
          <w:p>
            <w:r>
              <w:t>Recuadro</w:t>
            </w:r>
          </w:p>
        </w:tc>
        <w:tc>
          <w:tcPr>
            <w:tcW w:type="dxa" w:w="7056"/>
          </w:tcPr>
          <w:p>
            <w:r>
              <w:t>Margen perimetral y cajetín inferior con nombre, asignatura PCI 1119, número de lámina, escala y símbolo del sistema de proyección</w:t>
            </w:r>
          </w:p>
        </w:tc>
      </w:tr>
      <w:tr>
        <w:tc>
          <w:tcPr>
            <w:tcW w:type="dxa" w:w="2160"/>
          </w:tcPr>
          <w:p>
            <w:r>
              <w:t>Formato digital</w:t>
            </w:r>
          </w:p>
        </w:tc>
        <w:tc>
          <w:tcPr>
            <w:tcW w:type="dxa" w:w="7056"/>
          </w:tcPr>
          <w:p>
            <w:r>
              <w:t>Uno o dos archivos PDF con las láminas, en orden, escaneados a 300 dpi</w:t>
            </w:r>
          </w:p>
        </w:tc>
      </w:tr>
      <w:tr>
        <w:tc>
          <w:tcPr>
            <w:tcW w:type="dxa" w:w="2160"/>
          </w:tcPr>
          <w:p>
            <w:r>
              <w:t>Nombre del archivo</w:t>
            </w:r>
          </w:p>
        </w:tc>
        <w:tc>
          <w:tcPr>
            <w:tcW w:type="dxa" w:w="7056"/>
          </w:tcPr>
          <w:p>
            <w:r>
              <w:t>PCI1119_Proyecto1_Apellido_Nombre.pdf</w:t>
            </w:r>
          </w:p>
        </w:tc>
      </w:tr>
      <w:tr>
        <w:tc>
          <w:tcPr>
            <w:tcW w:type="dxa" w:w="2160"/>
          </w:tcPr>
          <w:p>
            <w:r>
              <w:t>Canal</w:t>
            </w:r>
          </w:p>
        </w:tc>
        <w:tc>
          <w:tcPr>
            <w:tcW w:type="dxa" w:w="7056"/>
          </w:tcPr>
          <w:p>
            <w:r>
              <w:t>Aula virtual, tarea “Proyecto 1”</w:t>
            </w:r>
          </w:p>
        </w:tc>
      </w:tr>
      <w:tr>
        <w:tc>
          <w:tcPr>
            <w:tcW w:type="dxa" w:w="2160"/>
          </w:tcPr>
          <w:p>
            <w:r>
              <w:t>Plazo</w:t>
            </w:r>
          </w:p>
        </w:tc>
        <w:tc>
          <w:tcPr>
            <w:tcW w:type="dxa" w:w="7056"/>
          </w:tcPr>
          <w:p>
            <w:r>
              <w:t>Por definir</w:t>
            </w:r>
          </w:p>
        </w:tc>
      </w:tr>
    </w:tbl>
    <w:p>
      <w:pPr/>
      <w:r>
        <w:rPr>
          <w:b/>
        </w:rPr>
        <w:t>Condiciones</w:t>
      </w:r>
    </w:p>
    <w:p>
      <w:pPr>
        <w:pStyle w:val="Prrafodelista"/>
        <w:spacing w:after="60"/>
        <w:ind w:left="648" w:hanging="288"/>
      </w:pPr>
      <w:r>
        <w:t xml:space="preserve">• </w:t>
      </w:r>
      <w:r>
        <w:t>Se califica el archivo PDF entregado. Las láminas físicas deben conservarse hasta la entrega de notas: pueden solicitarse para verificación.</w:t>
      </w:r>
    </w:p>
    <w:p>
      <w:pPr>
        <w:pStyle w:val="Prrafodelista"/>
        <w:spacing w:after="60"/>
        <w:ind w:left="648" w:hanging="288"/>
      </w:pPr>
      <w:r>
        <w:t xml:space="preserve">• </w:t>
      </w:r>
      <w:r>
        <w:t>Atraso: descuento de 10 puntos por cada día hábil de retraso, hasta un máximo de 3 días. Pasado ese plazo, la entrega no se recibe.</w:t>
      </w:r>
    </w:p>
    <w:p>
      <w:pPr>
        <w:pStyle w:val="Prrafodelista"/>
        <w:spacing w:after="60"/>
        <w:ind w:left="648" w:hanging="288"/>
      </w:pPr>
      <w:r>
        <w:t xml:space="preserve">• </w:t>
      </w:r>
      <w:r>
        <w:t>Entregas ilegibles, incompletas o con láminas faltantes se corrigen con la información disponible, sin reenvío.</w:t>
      </w:r>
    </w:p>
    <w:p>
      <w:pPr>
        <w:pStyle w:val="Ttulo1"/>
      </w:pPr>
      <w:r>
        <w:t>Anexo: piezas y fuentes candidatas</w:t>
      </w:r>
    </w:p>
    <w:p>
      <w:pPr>
        <w:pStyle w:val="Destacado1"/>
      </w:pPr>
      <w:r>
        <w:t>Sección de trabajo docente. Eliminar antes de publicar el enunciado a los estudiantes.</w:t>
      </w:r>
    </w:p>
    <w:p>
      <w:pPr/>
      <w:r>
        <w:t>Las figuras 1 y 2 aún no están definidas. A continuación, las tres geometrías propuestas y las fuentes encontradas en una búsqueda preliminar, pendientes de revisar una por una antes de adoptarlas.</w:t>
      </w:r>
    </w:p>
    <w:p>
      <w:pPr/>
      <w:r>
        <w:rPr>
          <w:b/>
        </w:rPr>
        <w:t>Geometrías propuestas</w:t>
      </w:r>
    </w:p>
    <w:tbl>
      <w:tblPr>
        <w:tblStyle w:val="Table"/>
        <w:tblW w:type="auto" w:w="0"/>
        <w:tblLook w:firstColumn="1" w:firstRow="1" w:lastColumn="0" w:lastRow="0" w:noHBand="0" w:noVBand="1" w:val="04A0"/>
        <w:tblLayout w:type="fixed"/>
      </w:tblPr>
      <w:tblGrid>
        <w:gridCol w:w="2016"/>
        <w:gridCol w:w="4464"/>
        <w:gridCol w:w="2736"/>
      </w:tblGrid>
      <w:tr>
        <w:tc>
          <w:tcPr>
            <w:tcW w:type="dxa" w:w="2016"/>
          </w:tcPr>
          <w:p>
            <w:r>
              <w:t>Pieza</w:t>
            </w:r>
          </w:p>
        </w:tc>
        <w:tc>
          <w:tcPr>
            <w:tcW w:type="dxa" w:w="4464"/>
          </w:tcPr>
          <w:p>
            <w:r>
              <w:t>Descripción</w:t>
            </w:r>
          </w:p>
        </w:tc>
        <w:tc>
          <w:tcPr>
            <w:tcW w:type="dxa" w:w="2736"/>
          </w:tcPr>
          <w:p>
            <w:r>
              <w:t>Sirve para</w:t>
            </w:r>
          </w:p>
        </w:tc>
      </w:tr>
      <w:tr>
        <w:tc>
          <w:tcPr>
            <w:tcW w:type="dxa" w:w="2016"/>
          </w:tcPr>
          <w:p>
            <w:r>
              <w:t>A. Bloque en dos niveles</w:t>
            </w:r>
          </w:p>
        </w:tc>
        <w:tc>
          <w:tcPr>
            <w:tcW w:type="dxa" w:w="4464"/>
          </w:tcPr>
          <w:p>
            <w:r>
              <w:t>Base 60 × 40 × 15 mm con prisma superior centrado de 30 × 30 × 20 mm, agujero pasante Ø12 vertical y agujero ciego Ø8 en una cara lateral de la base</w:t>
            </w:r>
          </w:p>
        </w:tc>
        <w:tc>
          <w:tcPr>
            <w:tcW w:type="dxa" w:w="2736"/>
          </w:tcPr>
          <w:p>
            <w:r>
              <w:t>Figura 1 (Actividad 1): obliga a ejes, aristas ocultas y acotación de diámetros</w:t>
            </w:r>
          </w:p>
        </w:tc>
      </w:tr>
      <w:tr>
        <w:tc>
          <w:tcPr>
            <w:tcW w:type="dxa" w:w="2016"/>
          </w:tcPr>
          <w:p>
            <w:r>
              <w:t>B. Soporte en U con orejetas</w:t>
            </w:r>
          </w:p>
        </w:tc>
        <w:tc>
          <w:tcPr>
            <w:tcW w:type="dxa" w:w="4464"/>
          </w:tcPr>
          <w:p>
            <w:r>
              <w:t>Cuerpo en U con dos orejetas simétricas, cada una con agujero pasante Ø10, y rebaje central</w:t>
            </w:r>
          </w:p>
        </w:tc>
        <w:tc>
          <w:tcPr>
            <w:tcW w:type="dxa" w:w="2736"/>
          </w:tcPr>
          <w:p>
            <w:r>
              <w:t>Figura 2 (Actividad 2): los agujeros caen en caras no frontales, lo que fuerza el método de los cuatro centros</w:t>
            </w:r>
          </w:p>
        </w:tc>
      </w:tr>
      <w:tr>
        <w:tc>
          <w:tcPr>
            <w:tcW w:type="dxa" w:w="2016"/>
          </w:tcPr>
          <w:p>
            <w:r>
              <w:t>C. Torre escalonada con chaflán</w:t>
            </w:r>
          </w:p>
        </w:tc>
        <w:tc>
          <w:tcPr>
            <w:tcW w:type="dxa" w:w="4464"/>
          </w:tcPr>
          <w:p>
            <w:r>
              <w:t>Base cuadrada, nivel superior menor con chaflán a 45° y agujero ciego central</w:t>
            </w:r>
          </w:p>
        </w:tc>
        <w:tc>
          <w:tcPr>
            <w:tcW w:type="dxa" w:w="2736"/>
          </w:tcPr>
          <w:p>
            <w:r>
              <w:t>Alternativa intermedia para cualquiera de las dos actividades</w:t>
            </w:r>
          </w:p>
        </w:tc>
      </w:tr>
    </w:tbl>
    <w:p>
      <w:pPr/>
      <w:r>
        <w:rPr>
          <w:b/>
        </w:rPr>
        <w:t>Fuentes candidatas</w:t>
      </w:r>
    </w:p>
    <w:tbl>
      <w:tblPr>
        <w:tblStyle w:val="Table"/>
        <w:tblW w:type="auto" w:w="0"/>
        <w:tblLook w:firstColumn="1" w:firstRow="1" w:lastColumn="0" w:lastRow="0" w:noHBand="0" w:noVBand="1" w:val="04A0"/>
        <w:tblLayout w:type="fixed"/>
      </w:tblPr>
      <w:tblGrid>
        <w:gridCol w:w="3312"/>
        <w:gridCol w:w="3312"/>
        <w:gridCol w:w="2592"/>
      </w:tblGrid>
      <w:tr>
        <w:tc>
          <w:tcPr>
            <w:tcW w:type="dxa" w:w="3312"/>
          </w:tcPr>
          <w:p>
            <w:r>
              <w:t>Fuente</w:t>
            </w:r>
          </w:p>
        </w:tc>
        <w:tc>
          <w:tcPr>
            <w:tcW w:type="dxa" w:w="3312"/>
          </w:tcPr>
          <w:p>
            <w:r>
              <w:t>Contenido</w:t>
            </w:r>
          </w:p>
        </w:tc>
        <w:tc>
          <w:tcPr>
            <w:tcW w:type="dxa" w:w="2592"/>
          </w:tcPr>
          <w:p>
            <w:r>
              <w:t>Uso</w:t>
            </w:r>
          </w:p>
        </w:tc>
      </w:tr>
      <w:tr>
        <w:tc>
          <w:tcPr>
            <w:tcW w:type="dxa" w:w="3312"/>
          </w:tcPr>
          <w:p>
            <w:r>
              <w:t>Educación Plástica: visor de vistas e isométrico</w:t>
              <w:br/>
              <w:t>www.educacionplastica.net/zirkel/visor_eje_iso_vistas.html</w:t>
            </w:r>
          </w:p>
        </w:tc>
        <w:tc>
          <w:tcPr>
            <w:tcW w:type="dxa" w:w="3312"/>
          </w:tcPr>
          <w:p>
            <w:r>
              <w:t>Generador de piezas aleatorias tipo bloques escalonados con sus tres vistas y su perspectiva</w:t>
            </w:r>
          </w:p>
        </w:tc>
        <w:tc>
          <w:tcPr>
            <w:tcW w:type="dxa" w:w="2592"/>
          </w:tcPr>
          <w:p>
            <w:r>
              <w:t>Banco de geometrías para ambas figuras</w:t>
            </w:r>
          </w:p>
        </w:tc>
      </w:tr>
      <w:tr>
        <w:tc>
          <w:tcPr>
            <w:tcW w:type="dxa" w:w="3312"/>
          </w:tcPr>
          <w:p>
            <w:r>
              <w:t>Educación Plástica: perspectiva isométrica</w:t>
              <w:br/>
              <w:t>www.educacionplastica.net/MenuIso.htm</w:t>
            </w:r>
          </w:p>
        </w:tc>
        <w:tc>
          <w:tcPr>
            <w:tcW w:type="dxa" w:w="3312"/>
          </w:tcPr>
          <w:p>
            <w:r>
              <w:t>Trazado isométrico paso a paso, incluido el método de los cuatro centros</w:t>
            </w:r>
          </w:p>
        </w:tc>
        <w:tc>
          <w:tcPr>
            <w:tcW w:type="dxa" w:w="2592"/>
          </w:tcPr>
          <w:p>
            <w:r>
              <w:t>Material de apoyo para la Actividad 2</w:t>
            </w:r>
          </w:p>
        </w:tc>
      </w:tr>
      <w:tr>
        <w:tc>
          <w:tcPr>
            <w:tcW w:type="dxa" w:w="3312"/>
          </w:tcPr>
          <w:p>
            <w:r>
              <w:t>Dibujotecni: ejercicio de vistas y acotación</w:t>
              <w:br/>
              <w:t>dibujotecni.com/recursos/ejercicio-de-vistas-y-acotacion-con-cortes/</w:t>
            </w:r>
          </w:p>
        </w:tc>
        <w:tc>
          <w:tcPr>
            <w:tcW w:type="dxa" w:w="3312"/>
          </w:tcPr>
          <w:p>
            <w:r>
              <w:t>Pieza con vistas normalizadas y acotación completa</w:t>
            </w:r>
          </w:p>
        </w:tc>
        <w:tc>
          <w:tcPr>
            <w:tcW w:type="dxa" w:w="2592"/>
          </w:tcPr>
          <w:p>
            <w:r>
              <w:t>Referencia de nivel para la Actividad 1</w:t>
            </w:r>
          </w:p>
        </w:tc>
      </w:tr>
      <w:tr>
        <w:tc>
          <w:tcPr>
            <w:tcW w:type="dxa" w:w="3312"/>
          </w:tcPr>
          <w:p>
            <w:r>
              <w:t>OCW U. de Cantabria: Dibujo técnico, ejercicios (PDF)</w:t>
              <w:br/>
              <w:t>ocw.unican.es/pluginfile.php/2058/course/section/1800/5EjercDibTec.pdf</w:t>
            </w:r>
          </w:p>
        </w:tc>
        <w:tc>
          <w:tcPr>
            <w:tcW w:type="dxa" w:w="3312"/>
          </w:tcPr>
          <w:p>
            <w:r>
              <w:t>Láminas universitarias de ingeniería con piezas escalonadas y acotación normalizada</w:t>
            </w:r>
          </w:p>
        </w:tc>
        <w:tc>
          <w:tcPr>
            <w:tcW w:type="dxa" w:w="2592"/>
          </w:tcPr>
          <w:p>
            <w:r>
              <w:t>Nivel más cercano al curso, Actividad 1</w:t>
            </w:r>
          </w:p>
        </w:tc>
      </w:tr>
      <w:tr>
        <w:tc>
          <w:tcPr>
            <w:tcW w:type="dxa" w:w="3312"/>
          </w:tcPr>
          <w:p>
            <w:r>
              <w:t>UNSJ: Unidad V, Perspectivas (PDF)</w:t>
              <w:br/>
              <w:t>sistemasycad.fi.unsj.edu.ar/wp-content/uploads/05-Unidad-V-PERSPECTIVAS.pdf</w:t>
            </w:r>
          </w:p>
        </w:tc>
        <w:tc>
          <w:tcPr>
            <w:tcW w:type="dxa" w:w="3312"/>
          </w:tcPr>
          <w:p>
            <w:r>
              <w:t>Apunte de cátedra sobre axonometría e isometría a partir de vistas</w:t>
            </w:r>
          </w:p>
        </w:tc>
        <w:tc>
          <w:tcPr>
            <w:tcW w:type="dxa" w:w="2592"/>
          </w:tcPr>
          <w:p>
            <w:r>
              <w:t>Actividad 2</w:t>
            </w:r>
          </w:p>
        </w:tc>
      </w:tr>
      <w:tr>
        <w:tc>
          <w:tcPr>
            <w:tcW w:type="dxa" w:w="3312"/>
          </w:tcPr>
          <w:p>
            <w:r>
              <w:t>Trazoide: ejercicios resueltos</w:t>
              <w:br/>
              <w:t>trazoide.com/ejercicios-de-dibujo-tecnico/</w:t>
            </w:r>
          </w:p>
        </w:tc>
        <w:tc>
          <w:tcPr>
            <w:tcW w:type="dxa" w:w="3312"/>
          </w:tcPr>
          <w:p>
            <w:r>
              <w:t>Repositorio amplio de vistas, acotación y perspectivas con solución</w:t>
            </w:r>
          </w:p>
        </w:tc>
        <w:tc>
          <w:tcPr>
            <w:tcW w:type="dxa" w:w="2592"/>
          </w:tcPr>
          <w:p>
            <w:r>
              <w:t>Contraste de soluciones</w:t>
            </w:r>
          </w:p>
        </w:tc>
      </w:tr>
      <w:tr>
        <w:tc>
          <w:tcPr>
            <w:tcW w:type="dxa" w:w="3312"/>
          </w:tcPr>
          <w:p>
            <w:r>
              <w:t>Las Láminas: sistema diédrico</w:t>
              <w:br/>
              <w:t>www.laslaminas.es/recursos/geometria-descriptiva/sistema-diedrico/</w:t>
            </w:r>
          </w:p>
        </w:tc>
        <w:tc>
          <w:tcPr>
            <w:tcW w:type="dxa" w:w="3312"/>
          </w:tcPr>
          <w:p>
            <w:r>
              <w:t>Láminas de práctica de vistas con ejes y aristas ocultas</w:t>
            </w:r>
          </w:p>
        </w:tc>
        <w:tc>
          <w:tcPr>
            <w:tcW w:type="dxa" w:w="2592"/>
          </w:tcPr>
          <w:p>
            <w:r>
              <w:t>Actividad 1</w:t>
            </w:r>
          </w:p>
        </w:tc>
      </w:tr>
    </w:tbl>
    <w:p>
      <w:pPr/>
      <w:r>
        <w:rPr>
          <w:b/>
        </w:rPr>
        <w:t>Libros de ejercicios de referencia</w:t>
      </w:r>
    </w:p>
    <w:p>
      <w:pPr>
        <w:pStyle w:val="Prrafodelista"/>
        <w:spacing w:after="60"/>
        <w:ind w:left="648" w:hanging="288"/>
      </w:pPr>
      <w:r>
        <w:t xml:space="preserve">• </w:t>
      </w:r>
      <w:r>
        <w:t>Giesecke, Mitchell, Spencer, Hill y Dygdon, Dibujo técnico (Pearson). Clásico con cientos de láminas de vistas, acotación e isométricos con elipses.</w:t>
      </w:r>
    </w:p>
    <w:p>
      <w:pPr>
        <w:pStyle w:val="Prrafodelista"/>
        <w:spacing w:after="60"/>
        <w:ind w:left="648" w:hanging="288"/>
      </w:pPr>
      <w:r>
        <w:t xml:space="preserve">• </w:t>
      </w:r>
      <w:r>
        <w:t>García Ruesgas, Torrecillas Lozano y Valderrama Gual, Ejercicios resueltos de dibujo en ingeniería (Editorial Universidad de Sevilla). Orientado a primer año de ingeniería.</w:t>
      </w:r>
    </w:p>
    <w:p>
      <w:pPr>
        <w:pStyle w:val="Prrafodelista"/>
        <w:spacing w:after="60"/>
        <w:ind w:left="648" w:hanging="288"/>
      </w:pPr>
      <w:r>
        <w:t xml:space="preserve">• </w:t>
      </w:r>
      <w:r>
        <w:t>Revisar también el libro de biblioteca ya escaneado para la Unidad 1, que puede aportar láminas del mismo nivel.</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Miguel Godoy Díaz</w:t>
    </w:r>
    <w:r>
      <w:ptab w:relativeTo="margin" w:alignment="center" w:leader="none"/>
    </w:r>
    <w:r>
      <w:t>UCT · Segundo semestre 2026</w:t>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PCI 1119 · Sistemas de Representación</w:t>
    </w:r>
    <w:r>
      <w:ptab w:relativeTo="margin" w:alignment="center" w:leader="none"/>
    </w:r>
    <w:r>
      <w:ptab w:relativeTo="margin" w:alignment="right" w:leader="none"/>
    </w:r>
    <w:r>
      <w:t>Proyecto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