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75FCF7" w14:textId="77777777" w:rsidR="00404199" w:rsidRPr="00C7362A" w:rsidRDefault="00000000">
      <w:pPr>
        <w:spacing w:line="240" w:lineRule="auto"/>
        <w:jc w:val="center"/>
        <w:rPr>
          <w:rFonts w:eastAsia="Arial" w:cs="Arial"/>
          <w:b/>
          <w:sz w:val="24"/>
          <w:szCs w:val="24"/>
        </w:rPr>
      </w:pPr>
      <w:r w:rsidRPr="00C7362A">
        <w:rPr>
          <w:rFonts w:eastAsia="Arial" w:cs="Arial"/>
          <w:b/>
          <w:sz w:val="24"/>
          <w:szCs w:val="24"/>
        </w:rPr>
        <w:t>The impact of fire on the reported presence of animals in California Deserts using open-source data</w:t>
      </w:r>
    </w:p>
    <w:p w14:paraId="6E767747" w14:textId="77777777" w:rsidR="00404199" w:rsidRPr="00C7362A" w:rsidRDefault="00404199">
      <w:pPr>
        <w:spacing w:line="240" w:lineRule="auto"/>
        <w:jc w:val="center"/>
        <w:rPr>
          <w:rFonts w:eastAsia="Arial" w:cs="Arial"/>
          <w:b/>
          <w:sz w:val="24"/>
          <w:szCs w:val="24"/>
        </w:rPr>
      </w:pPr>
    </w:p>
    <w:p w14:paraId="51CAE00B" w14:textId="77777777" w:rsidR="00404199" w:rsidRPr="00C7362A" w:rsidRDefault="00404199">
      <w:pPr>
        <w:spacing w:line="240" w:lineRule="auto"/>
        <w:jc w:val="center"/>
        <w:rPr>
          <w:rFonts w:eastAsia="Arial" w:cs="Arial"/>
          <w:b/>
          <w:sz w:val="24"/>
          <w:szCs w:val="24"/>
        </w:rPr>
      </w:pPr>
    </w:p>
    <w:p w14:paraId="6F01EC92" w14:textId="77777777" w:rsidR="00404199" w:rsidRPr="00C7362A" w:rsidRDefault="00404199">
      <w:pPr>
        <w:spacing w:line="240" w:lineRule="auto"/>
        <w:jc w:val="center"/>
        <w:rPr>
          <w:rFonts w:eastAsia="Arial" w:cs="Arial"/>
          <w:b/>
          <w:sz w:val="24"/>
          <w:szCs w:val="24"/>
        </w:rPr>
      </w:pPr>
    </w:p>
    <w:p w14:paraId="37DD906E" w14:textId="77777777" w:rsidR="00404199" w:rsidRPr="00C7362A" w:rsidRDefault="00404199">
      <w:pPr>
        <w:spacing w:line="240" w:lineRule="auto"/>
        <w:jc w:val="center"/>
        <w:rPr>
          <w:rFonts w:eastAsia="Arial" w:cs="Arial"/>
          <w:b/>
          <w:sz w:val="24"/>
          <w:szCs w:val="24"/>
        </w:rPr>
      </w:pPr>
    </w:p>
    <w:p w14:paraId="49FA9B4F" w14:textId="77777777" w:rsidR="00404199" w:rsidRPr="00C7362A" w:rsidRDefault="00404199">
      <w:pPr>
        <w:spacing w:line="240" w:lineRule="auto"/>
        <w:jc w:val="center"/>
        <w:rPr>
          <w:rFonts w:eastAsia="Arial" w:cs="Arial"/>
          <w:b/>
          <w:sz w:val="24"/>
          <w:szCs w:val="24"/>
        </w:rPr>
      </w:pPr>
    </w:p>
    <w:p w14:paraId="2E250D40" w14:textId="77777777" w:rsidR="00404199" w:rsidRPr="00C7362A" w:rsidRDefault="00404199">
      <w:pPr>
        <w:spacing w:line="240" w:lineRule="auto"/>
        <w:jc w:val="center"/>
        <w:rPr>
          <w:rFonts w:eastAsia="Arial" w:cs="Arial"/>
          <w:b/>
          <w:sz w:val="24"/>
          <w:szCs w:val="24"/>
        </w:rPr>
      </w:pPr>
    </w:p>
    <w:p w14:paraId="5E7A2B23" w14:textId="77777777" w:rsidR="00404199" w:rsidRPr="00C7362A" w:rsidRDefault="00404199">
      <w:pPr>
        <w:spacing w:line="240" w:lineRule="auto"/>
        <w:jc w:val="center"/>
        <w:rPr>
          <w:rFonts w:eastAsia="Arial" w:cs="Arial"/>
          <w:b/>
          <w:sz w:val="24"/>
          <w:szCs w:val="24"/>
        </w:rPr>
      </w:pPr>
    </w:p>
    <w:p w14:paraId="16D55E68" w14:textId="1FE43C5F" w:rsidR="00404199" w:rsidRPr="00C7362A" w:rsidRDefault="00000000" w:rsidP="00A40918">
      <w:pPr>
        <w:spacing w:line="240" w:lineRule="auto"/>
        <w:jc w:val="center"/>
        <w:rPr>
          <w:rFonts w:eastAsia="Arial" w:cs="Arial"/>
          <w:sz w:val="24"/>
          <w:szCs w:val="24"/>
        </w:rPr>
      </w:pPr>
      <w:r w:rsidRPr="00C7362A">
        <w:rPr>
          <w:rFonts w:eastAsia="Arial" w:cs="Arial"/>
          <w:sz w:val="24"/>
          <w:szCs w:val="24"/>
        </w:rPr>
        <w:t>Marina Goldgisser</w:t>
      </w:r>
    </w:p>
    <w:p w14:paraId="129368E4" w14:textId="77777777" w:rsidR="00404199" w:rsidRPr="00C7362A" w:rsidRDefault="00404199">
      <w:pPr>
        <w:spacing w:line="240" w:lineRule="auto"/>
        <w:jc w:val="center"/>
        <w:rPr>
          <w:rFonts w:eastAsia="Arial" w:cs="Arial"/>
          <w:sz w:val="24"/>
          <w:szCs w:val="24"/>
        </w:rPr>
      </w:pPr>
    </w:p>
    <w:p w14:paraId="3C2BB3A4" w14:textId="77777777" w:rsidR="00404199" w:rsidRDefault="00404199">
      <w:pPr>
        <w:spacing w:line="240" w:lineRule="auto"/>
        <w:jc w:val="center"/>
        <w:rPr>
          <w:rFonts w:eastAsia="Arial" w:cs="Arial"/>
          <w:sz w:val="24"/>
          <w:szCs w:val="24"/>
        </w:rPr>
      </w:pPr>
    </w:p>
    <w:p w14:paraId="440592C9" w14:textId="77777777" w:rsidR="00A40918" w:rsidRDefault="00A40918">
      <w:pPr>
        <w:spacing w:line="240" w:lineRule="auto"/>
        <w:jc w:val="center"/>
        <w:rPr>
          <w:rFonts w:eastAsia="Arial" w:cs="Arial"/>
          <w:sz w:val="24"/>
          <w:szCs w:val="24"/>
        </w:rPr>
      </w:pPr>
    </w:p>
    <w:p w14:paraId="4F0B34DA" w14:textId="77777777" w:rsidR="00A40918" w:rsidRDefault="00A40918">
      <w:pPr>
        <w:spacing w:line="240" w:lineRule="auto"/>
        <w:jc w:val="center"/>
        <w:rPr>
          <w:rFonts w:eastAsia="Arial" w:cs="Arial"/>
          <w:sz w:val="24"/>
          <w:szCs w:val="24"/>
        </w:rPr>
      </w:pPr>
    </w:p>
    <w:p w14:paraId="5C09E103" w14:textId="77777777" w:rsidR="00A40918" w:rsidRDefault="00A40918">
      <w:pPr>
        <w:spacing w:line="240" w:lineRule="auto"/>
        <w:jc w:val="center"/>
        <w:rPr>
          <w:rFonts w:eastAsia="Arial" w:cs="Arial"/>
          <w:sz w:val="24"/>
          <w:szCs w:val="24"/>
        </w:rPr>
      </w:pPr>
    </w:p>
    <w:p w14:paraId="5728B5C0" w14:textId="77777777" w:rsidR="00A40918" w:rsidRPr="00C7362A" w:rsidRDefault="00A40918">
      <w:pPr>
        <w:spacing w:line="240" w:lineRule="auto"/>
        <w:jc w:val="center"/>
        <w:rPr>
          <w:rFonts w:eastAsia="Arial" w:cs="Arial"/>
          <w:sz w:val="24"/>
          <w:szCs w:val="24"/>
        </w:rPr>
      </w:pPr>
    </w:p>
    <w:p w14:paraId="2C7915EE"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A thesis submitted to the Faculty of Graduate Studies in partial fulfillment of the requirements for the degree of Master of Science</w:t>
      </w:r>
    </w:p>
    <w:p w14:paraId="3C4B2274" w14:textId="77777777" w:rsidR="00404199" w:rsidRPr="00C7362A" w:rsidRDefault="00404199">
      <w:pPr>
        <w:spacing w:line="240" w:lineRule="auto"/>
        <w:jc w:val="center"/>
        <w:rPr>
          <w:rFonts w:eastAsia="Arial" w:cs="Arial"/>
          <w:sz w:val="24"/>
          <w:szCs w:val="24"/>
        </w:rPr>
      </w:pPr>
    </w:p>
    <w:p w14:paraId="29759190" w14:textId="77777777" w:rsidR="00404199" w:rsidRPr="00C7362A" w:rsidRDefault="00404199">
      <w:pPr>
        <w:spacing w:line="240" w:lineRule="auto"/>
        <w:jc w:val="center"/>
        <w:rPr>
          <w:rFonts w:eastAsia="Arial" w:cs="Arial"/>
          <w:sz w:val="24"/>
          <w:szCs w:val="24"/>
        </w:rPr>
      </w:pPr>
    </w:p>
    <w:p w14:paraId="1E5DF77D" w14:textId="77777777" w:rsidR="00404199" w:rsidRPr="00C7362A" w:rsidRDefault="00404199">
      <w:pPr>
        <w:spacing w:line="240" w:lineRule="auto"/>
        <w:jc w:val="center"/>
        <w:rPr>
          <w:rFonts w:eastAsia="Arial" w:cs="Arial"/>
          <w:sz w:val="24"/>
          <w:szCs w:val="24"/>
        </w:rPr>
      </w:pPr>
    </w:p>
    <w:p w14:paraId="15EC3667" w14:textId="77777777" w:rsidR="00404199" w:rsidRPr="00C7362A" w:rsidRDefault="00404199">
      <w:pPr>
        <w:spacing w:line="240" w:lineRule="auto"/>
        <w:jc w:val="center"/>
        <w:rPr>
          <w:rFonts w:eastAsia="Arial" w:cs="Arial"/>
          <w:sz w:val="24"/>
          <w:szCs w:val="24"/>
        </w:rPr>
      </w:pPr>
    </w:p>
    <w:p w14:paraId="1564B6E6" w14:textId="77777777" w:rsidR="00404199" w:rsidRPr="00C7362A" w:rsidRDefault="00404199">
      <w:pPr>
        <w:spacing w:line="240" w:lineRule="auto"/>
        <w:jc w:val="center"/>
        <w:rPr>
          <w:rFonts w:eastAsia="Arial" w:cs="Arial"/>
          <w:sz w:val="24"/>
          <w:szCs w:val="24"/>
        </w:rPr>
      </w:pPr>
    </w:p>
    <w:p w14:paraId="53C954A5" w14:textId="77777777" w:rsidR="00404199" w:rsidRPr="00C7362A" w:rsidRDefault="00404199">
      <w:pPr>
        <w:spacing w:line="240" w:lineRule="auto"/>
        <w:jc w:val="center"/>
        <w:rPr>
          <w:rFonts w:eastAsia="Arial" w:cs="Arial"/>
          <w:sz w:val="24"/>
          <w:szCs w:val="24"/>
        </w:rPr>
      </w:pPr>
    </w:p>
    <w:p w14:paraId="6DC11588"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Graduate program in Geography</w:t>
      </w:r>
    </w:p>
    <w:p w14:paraId="2363E936"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YORK UNIVERSITY</w:t>
      </w:r>
    </w:p>
    <w:p w14:paraId="4AF6782F" w14:textId="77777777" w:rsidR="00404199" w:rsidRPr="00C7362A" w:rsidRDefault="00000000">
      <w:pPr>
        <w:spacing w:line="240" w:lineRule="auto"/>
        <w:jc w:val="center"/>
        <w:rPr>
          <w:rFonts w:eastAsia="Arial" w:cs="Arial"/>
          <w:sz w:val="24"/>
          <w:szCs w:val="24"/>
        </w:rPr>
      </w:pPr>
      <w:r w:rsidRPr="00C7362A">
        <w:rPr>
          <w:rFonts w:eastAsia="Arial" w:cs="Arial"/>
          <w:sz w:val="24"/>
          <w:szCs w:val="24"/>
        </w:rPr>
        <w:t>TORONTO, ONTARIO</w:t>
      </w:r>
    </w:p>
    <w:p w14:paraId="6C6D8C6C" w14:textId="77777777" w:rsidR="00404199" w:rsidRPr="00C7362A" w:rsidRDefault="00404199">
      <w:pPr>
        <w:spacing w:line="240" w:lineRule="auto"/>
        <w:jc w:val="center"/>
        <w:rPr>
          <w:rFonts w:eastAsia="Arial" w:cs="Arial"/>
          <w:sz w:val="24"/>
          <w:szCs w:val="24"/>
        </w:rPr>
      </w:pPr>
    </w:p>
    <w:p w14:paraId="41B0F3E9" w14:textId="77777777" w:rsidR="00404199" w:rsidRPr="00C7362A" w:rsidRDefault="00404199">
      <w:pPr>
        <w:spacing w:line="240" w:lineRule="auto"/>
        <w:jc w:val="center"/>
        <w:rPr>
          <w:rFonts w:eastAsia="Arial" w:cs="Arial"/>
          <w:sz w:val="24"/>
          <w:szCs w:val="24"/>
        </w:rPr>
      </w:pPr>
    </w:p>
    <w:p w14:paraId="3C8A020B" w14:textId="77777777" w:rsidR="00404199" w:rsidRPr="00C7362A" w:rsidRDefault="00404199">
      <w:pPr>
        <w:spacing w:line="240" w:lineRule="auto"/>
        <w:jc w:val="center"/>
        <w:rPr>
          <w:rFonts w:eastAsia="Arial" w:cs="Arial"/>
          <w:sz w:val="24"/>
          <w:szCs w:val="24"/>
        </w:rPr>
      </w:pPr>
    </w:p>
    <w:p w14:paraId="157D3604" w14:textId="77777777" w:rsidR="00404199" w:rsidRPr="00C7362A" w:rsidRDefault="00404199">
      <w:pPr>
        <w:spacing w:line="240" w:lineRule="auto"/>
        <w:jc w:val="center"/>
        <w:rPr>
          <w:rFonts w:eastAsia="Arial" w:cs="Arial"/>
          <w:sz w:val="24"/>
          <w:szCs w:val="24"/>
        </w:rPr>
      </w:pPr>
    </w:p>
    <w:p w14:paraId="7F8DFF02" w14:textId="77777777" w:rsidR="00404199" w:rsidRPr="00C7362A" w:rsidRDefault="00404199">
      <w:pPr>
        <w:spacing w:line="240" w:lineRule="auto"/>
        <w:jc w:val="center"/>
        <w:rPr>
          <w:rFonts w:eastAsia="Arial" w:cs="Arial"/>
          <w:sz w:val="24"/>
          <w:szCs w:val="24"/>
        </w:rPr>
      </w:pPr>
    </w:p>
    <w:p w14:paraId="73192771" w14:textId="77777777" w:rsidR="00A40918" w:rsidRDefault="00A40918">
      <w:pPr>
        <w:spacing w:line="240" w:lineRule="auto"/>
        <w:jc w:val="center"/>
        <w:rPr>
          <w:rFonts w:eastAsia="Arial" w:cs="Arial"/>
          <w:sz w:val="24"/>
          <w:szCs w:val="24"/>
        </w:rPr>
      </w:pPr>
    </w:p>
    <w:p w14:paraId="21FC9297" w14:textId="1B2B9C55" w:rsidR="00404199" w:rsidRPr="00C7362A" w:rsidRDefault="00000000">
      <w:pPr>
        <w:spacing w:line="240" w:lineRule="auto"/>
        <w:jc w:val="center"/>
        <w:rPr>
          <w:rFonts w:eastAsia="Arial" w:cs="Arial"/>
          <w:sz w:val="24"/>
          <w:szCs w:val="24"/>
        </w:rPr>
      </w:pPr>
      <w:r w:rsidRPr="00C7362A">
        <w:rPr>
          <w:rFonts w:eastAsia="Arial" w:cs="Arial"/>
          <w:sz w:val="24"/>
          <w:szCs w:val="24"/>
        </w:rPr>
        <w:t>September 2023</w:t>
      </w:r>
    </w:p>
    <w:p w14:paraId="71907854" w14:textId="77777777" w:rsidR="00404199" w:rsidRPr="00C7362A" w:rsidRDefault="00404199">
      <w:pPr>
        <w:spacing w:line="240" w:lineRule="auto"/>
        <w:jc w:val="center"/>
        <w:rPr>
          <w:rFonts w:eastAsia="Arial" w:cs="Arial"/>
          <w:sz w:val="24"/>
          <w:szCs w:val="24"/>
        </w:rPr>
      </w:pPr>
    </w:p>
    <w:p w14:paraId="4E6527AD" w14:textId="77777777" w:rsidR="00404199" w:rsidRPr="00C7362A" w:rsidRDefault="00404199">
      <w:pPr>
        <w:spacing w:line="240" w:lineRule="auto"/>
        <w:jc w:val="center"/>
        <w:rPr>
          <w:rFonts w:eastAsia="Arial" w:cs="Arial"/>
          <w:sz w:val="24"/>
          <w:szCs w:val="24"/>
        </w:rPr>
      </w:pPr>
    </w:p>
    <w:p w14:paraId="19AFE6C0" w14:textId="77777777" w:rsidR="00404199" w:rsidRPr="00C7362A" w:rsidRDefault="00404199">
      <w:pPr>
        <w:spacing w:line="240" w:lineRule="auto"/>
        <w:jc w:val="center"/>
        <w:rPr>
          <w:rFonts w:eastAsia="Arial" w:cs="Arial"/>
          <w:sz w:val="24"/>
          <w:szCs w:val="24"/>
        </w:rPr>
      </w:pPr>
    </w:p>
    <w:p w14:paraId="0C34117F" w14:textId="77777777" w:rsidR="00404199" w:rsidRPr="00C7362A" w:rsidRDefault="00404199">
      <w:pPr>
        <w:spacing w:line="240" w:lineRule="auto"/>
        <w:jc w:val="center"/>
        <w:rPr>
          <w:rFonts w:eastAsia="Arial" w:cs="Arial"/>
          <w:sz w:val="24"/>
          <w:szCs w:val="24"/>
        </w:rPr>
      </w:pPr>
    </w:p>
    <w:p w14:paraId="469BF997" w14:textId="77777777" w:rsidR="00820EFE" w:rsidRPr="00C7362A" w:rsidRDefault="00000000">
      <w:pPr>
        <w:spacing w:line="240" w:lineRule="auto"/>
        <w:jc w:val="center"/>
        <w:rPr>
          <w:rFonts w:eastAsia="Arial Unicode MS" w:cs="Arial"/>
          <w:sz w:val="24"/>
          <w:szCs w:val="24"/>
        </w:rPr>
        <w:sectPr w:rsidR="00820EFE" w:rsidRPr="00C7362A" w:rsidSect="006F790A">
          <w:footerReference w:type="default" r:id="rId7"/>
          <w:footerReference w:type="first" r:id="rId8"/>
          <w:pgSz w:w="12240" w:h="15840"/>
          <w:pgMar w:top="3600" w:right="1440" w:bottom="1440" w:left="1440" w:header="720" w:footer="720" w:gutter="0"/>
          <w:pgNumType w:fmt="lowerRoman"/>
          <w:cols w:space="720"/>
          <w:titlePg/>
          <w:docGrid w:linePitch="299"/>
        </w:sectPr>
      </w:pPr>
      <w:r w:rsidRPr="00C7362A">
        <w:rPr>
          <w:rFonts w:ascii="MS Gothic" w:eastAsia="MS Gothic" w:hAnsi="MS Gothic" w:cs="MS Gothic" w:hint="eastAsia"/>
          <w:sz w:val="24"/>
          <w:szCs w:val="24"/>
        </w:rPr>
        <w:t>Ⓒ</w:t>
      </w:r>
      <w:r w:rsidRPr="00C7362A">
        <w:rPr>
          <w:rFonts w:eastAsia="Arial Unicode MS" w:cs="Arial"/>
          <w:sz w:val="24"/>
          <w:szCs w:val="24"/>
        </w:rPr>
        <w:t xml:space="preserve"> Marina Goldgisser, 2023</w:t>
      </w:r>
    </w:p>
    <w:p w14:paraId="5DF8B66F" w14:textId="77777777" w:rsidR="00404199" w:rsidRPr="00C7362A" w:rsidRDefault="00000000">
      <w:pPr>
        <w:pStyle w:val="Heading2"/>
        <w:ind w:firstLine="0"/>
        <w:rPr>
          <w:rFonts w:eastAsia="Arial" w:cs="Arial"/>
        </w:rPr>
      </w:pPr>
      <w:bookmarkStart w:id="0" w:name="_Toc142261013"/>
      <w:r w:rsidRPr="00C7362A">
        <w:rPr>
          <w:rFonts w:eastAsia="Arial" w:cs="Arial"/>
        </w:rPr>
        <w:lastRenderedPageBreak/>
        <w:t>Abstract</w:t>
      </w:r>
      <w:bookmarkEnd w:id="0"/>
    </w:p>
    <w:p w14:paraId="297B9B83" w14:textId="2A16A35E" w:rsidR="00404199" w:rsidRPr="00C7362A" w:rsidRDefault="0068218D">
      <w:pPr>
        <w:rPr>
          <w:rFonts w:eastAsia="Arial" w:cs="Arial"/>
          <w:b/>
        </w:rPr>
      </w:pPr>
      <w:r w:rsidRPr="00C7362A">
        <w:rPr>
          <w:rFonts w:eastAsia="Arial" w:cs="Arial"/>
        </w:rPr>
        <w:t>Changing fire regimes</w:t>
      </w:r>
      <w:r w:rsidR="006E6C01" w:rsidRPr="00C7362A">
        <w:rPr>
          <w:rFonts w:eastAsia="Arial" w:cs="Arial"/>
        </w:rPr>
        <w:t xml:space="preserve"> across </w:t>
      </w:r>
      <w:r w:rsidR="00920AAE" w:rsidRPr="00C7362A">
        <w:rPr>
          <w:rFonts w:eastAsia="Arial" w:cs="Arial"/>
        </w:rPr>
        <w:t>s</w:t>
      </w:r>
      <w:r w:rsidR="006231A9" w:rsidRPr="00C7362A">
        <w:rPr>
          <w:rFonts w:eastAsia="Arial" w:cs="Arial"/>
        </w:rPr>
        <w:t>outhwest</w:t>
      </w:r>
      <w:r w:rsidR="00920AAE" w:rsidRPr="00C7362A">
        <w:rPr>
          <w:rFonts w:eastAsia="Arial" w:cs="Arial"/>
        </w:rPr>
        <w:t xml:space="preserve"> North American</w:t>
      </w:r>
      <w:r w:rsidRPr="00C7362A">
        <w:rPr>
          <w:rFonts w:eastAsia="Arial" w:cs="Arial"/>
        </w:rPr>
        <w:t xml:space="preserve"> deserts</w:t>
      </w:r>
      <w:r w:rsidR="006E6C01" w:rsidRPr="00C7362A">
        <w:rPr>
          <w:rFonts w:eastAsia="Arial" w:cs="Arial"/>
        </w:rPr>
        <w:t xml:space="preserve"> </w:t>
      </w:r>
      <w:r w:rsidR="00695E16" w:rsidRPr="00C7362A">
        <w:rPr>
          <w:rFonts w:eastAsia="Arial" w:cs="Arial"/>
        </w:rPr>
        <w:t>may</w:t>
      </w:r>
      <w:r w:rsidRPr="00C7362A">
        <w:rPr>
          <w:rFonts w:eastAsia="Arial" w:cs="Arial"/>
        </w:rPr>
        <w:t xml:space="preserve"> impact endangered animal </w:t>
      </w:r>
      <w:r w:rsidR="00695E16" w:rsidRPr="00C7362A">
        <w:rPr>
          <w:rFonts w:eastAsia="Arial" w:cs="Arial"/>
        </w:rPr>
        <w:t>communities</w:t>
      </w:r>
      <w:r w:rsidRPr="00C7362A">
        <w:rPr>
          <w:rFonts w:eastAsia="Arial" w:cs="Arial"/>
        </w:rPr>
        <w:t xml:space="preserve"> endemic to the region. This study examines the impact of fires on the occurrence of endangered animal species (ES) in </w:t>
      </w:r>
      <w:r w:rsidR="00920AAE" w:rsidRPr="00C7362A">
        <w:rPr>
          <w:rFonts w:eastAsia="Arial" w:cs="Arial"/>
        </w:rPr>
        <w:t>California</w:t>
      </w:r>
      <w:r w:rsidRPr="00C7362A">
        <w:rPr>
          <w:rFonts w:eastAsia="Arial" w:cs="Arial"/>
        </w:rPr>
        <w:t xml:space="preserve"> desert systems</w:t>
      </w:r>
      <w:r w:rsidR="006231A9" w:rsidRPr="00C7362A">
        <w:rPr>
          <w:rFonts w:eastAsia="Arial" w:cs="Arial"/>
        </w:rPr>
        <w:t xml:space="preserve"> </w:t>
      </w:r>
      <w:r w:rsidRPr="00C7362A">
        <w:rPr>
          <w:rFonts w:eastAsia="Arial" w:cs="Arial"/>
        </w:rPr>
        <w:t>and evaluates ES recovery trends using open</w:t>
      </w:r>
      <w:r w:rsidR="006231A9" w:rsidRPr="00C7362A">
        <w:rPr>
          <w:rFonts w:eastAsia="Arial" w:cs="Arial"/>
        </w:rPr>
        <w:t>-</w:t>
      </w:r>
      <w:r w:rsidRPr="00C7362A">
        <w:rPr>
          <w:rFonts w:eastAsia="Arial" w:cs="Arial"/>
        </w:rPr>
        <w:t>source data</w:t>
      </w:r>
      <w:r w:rsidR="001018C7" w:rsidRPr="00C7362A">
        <w:rPr>
          <w:rFonts w:eastAsia="Arial" w:cs="Arial"/>
        </w:rPr>
        <w:t>—mostly collected through citizen science—</w:t>
      </w:r>
      <w:r w:rsidR="00695E16" w:rsidRPr="00C7362A">
        <w:rPr>
          <w:rFonts w:eastAsia="Arial" w:cs="Arial"/>
        </w:rPr>
        <w:t>retrieved from the</w:t>
      </w:r>
      <w:r w:rsidR="001018C7" w:rsidRPr="00C7362A">
        <w:rPr>
          <w:rFonts w:eastAsia="Arial" w:cs="Arial"/>
        </w:rPr>
        <w:t xml:space="preserve"> Global Biodiversity Information Facility</w:t>
      </w:r>
      <w:r w:rsidRPr="00C7362A">
        <w:rPr>
          <w:rFonts w:eastAsia="Arial" w:cs="Arial"/>
        </w:rPr>
        <w:t xml:space="preserve">. Mean annual NDVI was used to evaluate vegetation productivity </w:t>
      </w:r>
      <w:r w:rsidR="00695E16" w:rsidRPr="00C7362A">
        <w:rPr>
          <w:rFonts w:eastAsia="Arial" w:cs="Arial"/>
        </w:rPr>
        <w:t>in fire impacted</w:t>
      </w:r>
      <w:r w:rsidRPr="00C7362A">
        <w:rPr>
          <w:rFonts w:eastAsia="Arial" w:cs="Arial"/>
        </w:rPr>
        <w:t xml:space="preserve"> desert </w:t>
      </w:r>
      <w:r w:rsidR="001018C7" w:rsidRPr="00C7362A">
        <w:rPr>
          <w:rFonts w:eastAsia="Arial" w:cs="Arial"/>
        </w:rPr>
        <w:t>regions</w:t>
      </w:r>
      <w:r w:rsidRPr="00C7362A">
        <w:rPr>
          <w:rFonts w:eastAsia="Arial" w:cs="Arial"/>
        </w:rPr>
        <w:t xml:space="preserve">. ES occurrence records were fit to generalized linear mixed models—and compared </w:t>
      </w:r>
      <w:r w:rsidR="00920AAE" w:rsidRPr="00C7362A">
        <w:rPr>
          <w:rFonts w:eastAsia="Arial" w:cs="Arial"/>
        </w:rPr>
        <w:t>pre-</w:t>
      </w:r>
      <w:r w:rsidRPr="00C7362A">
        <w:rPr>
          <w:rFonts w:eastAsia="Arial" w:cs="Arial"/>
        </w:rPr>
        <w:t xml:space="preserve"> and </w:t>
      </w:r>
      <w:r w:rsidR="00920AAE" w:rsidRPr="00C7362A">
        <w:rPr>
          <w:rFonts w:eastAsia="Arial" w:cs="Arial"/>
        </w:rPr>
        <w:t>post-</w:t>
      </w:r>
      <w:r w:rsidRPr="00C7362A">
        <w:rPr>
          <w:rFonts w:eastAsia="Arial" w:cs="Arial"/>
        </w:rPr>
        <w:t>fire—</w:t>
      </w:r>
      <w:r w:rsidR="001018C7" w:rsidRPr="00C7362A">
        <w:rPr>
          <w:rFonts w:eastAsia="Arial" w:cs="Arial"/>
        </w:rPr>
        <w:t>to</w:t>
      </w:r>
      <w:r w:rsidRPr="00C7362A">
        <w:rPr>
          <w:rFonts w:eastAsia="Arial" w:cs="Arial"/>
        </w:rPr>
        <w:t xml:space="preserve"> </w:t>
      </w:r>
      <w:r w:rsidR="001018C7" w:rsidRPr="00C7362A">
        <w:rPr>
          <w:rFonts w:eastAsia="Arial" w:cs="Arial"/>
        </w:rPr>
        <w:t>evaluate</w:t>
      </w:r>
      <w:r w:rsidR="00695E16" w:rsidRPr="00C7362A">
        <w:rPr>
          <w:rFonts w:eastAsia="Arial" w:cs="Arial"/>
        </w:rPr>
        <w:t xml:space="preserve"> ES response to </w:t>
      </w:r>
      <w:r w:rsidR="001018C7" w:rsidRPr="00C7362A">
        <w:rPr>
          <w:rFonts w:eastAsia="Arial" w:cs="Arial"/>
        </w:rPr>
        <w:t xml:space="preserve">fire </w:t>
      </w:r>
      <w:r w:rsidR="00695E16" w:rsidRPr="00C7362A">
        <w:rPr>
          <w:rFonts w:eastAsia="Arial" w:cs="Arial"/>
        </w:rPr>
        <w:t>disturbance</w:t>
      </w:r>
      <w:r w:rsidR="00595718">
        <w:rPr>
          <w:rFonts w:eastAsia="Arial" w:cs="Arial"/>
        </w:rPr>
        <w:t>.</w:t>
      </w:r>
      <w:r w:rsidR="00920AAE" w:rsidRPr="00C7362A">
        <w:rPr>
          <w:rFonts w:eastAsia="Arial" w:cs="Arial"/>
        </w:rPr>
        <w:t xml:space="preserve"> </w:t>
      </w:r>
      <w:r w:rsidR="001018C7" w:rsidRPr="00C7362A">
        <w:rPr>
          <w:rFonts w:eastAsia="Arial" w:cs="Arial"/>
        </w:rPr>
        <w:t>ES</w:t>
      </w:r>
      <w:r w:rsidR="00920AAE" w:rsidRPr="00C7362A">
        <w:rPr>
          <w:rFonts w:eastAsia="Arial" w:cs="Arial"/>
        </w:rPr>
        <w:t xml:space="preserve"> recovery</w:t>
      </w:r>
      <w:r w:rsidR="001018C7" w:rsidRPr="00C7362A">
        <w:rPr>
          <w:rFonts w:eastAsia="Arial" w:cs="Arial"/>
        </w:rPr>
        <w:t xml:space="preserve"> was evaluated using</w:t>
      </w:r>
      <w:r w:rsidRPr="00C7362A">
        <w:rPr>
          <w:rFonts w:eastAsia="Arial" w:cs="Arial"/>
        </w:rPr>
        <w:t xml:space="preserve"> a ChaoSørensen similarity index. Burned regions had higher v</w:t>
      </w:r>
      <w:r w:rsidR="00695E16" w:rsidRPr="00C7362A">
        <w:rPr>
          <w:rFonts w:eastAsia="Arial" w:cs="Arial"/>
        </w:rPr>
        <w:t>egetati</w:t>
      </w:r>
      <w:r w:rsidRPr="00C7362A">
        <w:rPr>
          <w:rFonts w:eastAsia="Arial" w:cs="Arial"/>
        </w:rPr>
        <w:t>on</w:t>
      </w:r>
      <w:r w:rsidR="00695E16" w:rsidRPr="00C7362A">
        <w:rPr>
          <w:rFonts w:eastAsia="Arial" w:cs="Arial"/>
        </w:rPr>
        <w:t xml:space="preserve"> productivity</w:t>
      </w:r>
      <w:r w:rsidRPr="00C7362A">
        <w:rPr>
          <w:rFonts w:eastAsia="Arial" w:cs="Arial"/>
        </w:rPr>
        <w:t xml:space="preserve"> than</w:t>
      </w:r>
      <w:r w:rsidR="00695E16" w:rsidRPr="00C7362A">
        <w:rPr>
          <w:rFonts w:eastAsia="Arial" w:cs="Arial"/>
        </w:rPr>
        <w:t xml:space="preserve"> unburned regions in some</w:t>
      </w:r>
      <w:r w:rsidR="00920AAE" w:rsidRPr="00C7362A">
        <w:rPr>
          <w:rFonts w:eastAsia="Arial" w:cs="Arial"/>
        </w:rPr>
        <w:t>, but not all,</w:t>
      </w:r>
      <w:r w:rsidR="00695E16" w:rsidRPr="00C7362A">
        <w:rPr>
          <w:rFonts w:eastAsia="Arial" w:cs="Arial"/>
        </w:rPr>
        <w:t xml:space="preserve"> deserts. </w:t>
      </w:r>
      <w:r w:rsidR="00820EFE" w:rsidRPr="00C7362A">
        <w:rPr>
          <w:rFonts w:eastAsia="Arial" w:cs="Arial"/>
        </w:rPr>
        <w:t>P</w:t>
      </w:r>
      <w:r w:rsidRPr="00C7362A">
        <w:rPr>
          <w:rFonts w:eastAsia="Arial" w:cs="Arial"/>
        </w:rPr>
        <w:t>ost-fire habitats continue</w:t>
      </w:r>
      <w:r w:rsidR="00820EFE" w:rsidRPr="00C7362A">
        <w:rPr>
          <w:rFonts w:eastAsia="Arial" w:cs="Arial"/>
        </w:rPr>
        <w:t>d</w:t>
      </w:r>
      <w:r w:rsidRPr="00C7362A">
        <w:rPr>
          <w:rFonts w:eastAsia="Arial" w:cs="Arial"/>
        </w:rPr>
        <w:t xml:space="preserve"> to support ES, even 19</w:t>
      </w:r>
      <w:r w:rsidR="00920AAE" w:rsidRPr="00C7362A">
        <w:rPr>
          <w:rFonts w:eastAsia="Arial" w:cs="Arial"/>
        </w:rPr>
        <w:t xml:space="preserve"> </w:t>
      </w:r>
      <w:r w:rsidRPr="00C7362A">
        <w:rPr>
          <w:rFonts w:eastAsia="Arial" w:cs="Arial"/>
        </w:rPr>
        <w:t>years after a fire. These findings suggest ES resilien</w:t>
      </w:r>
      <w:r w:rsidR="00920AAE" w:rsidRPr="00C7362A">
        <w:rPr>
          <w:rFonts w:eastAsia="Arial" w:cs="Arial"/>
        </w:rPr>
        <w:t>cy</w:t>
      </w:r>
      <w:r w:rsidRPr="00C7362A">
        <w:rPr>
          <w:rFonts w:eastAsia="Arial" w:cs="Arial"/>
        </w:rPr>
        <w:t xml:space="preserve"> to fire-disturbance, likely through habitat-use modification</w:t>
      </w:r>
      <w:r w:rsidR="006231A9" w:rsidRPr="00C7362A">
        <w:rPr>
          <w:rFonts w:eastAsia="Arial" w:cs="Arial"/>
        </w:rPr>
        <w:t>,</w:t>
      </w:r>
      <w:r w:rsidR="001018C7" w:rsidRPr="00C7362A">
        <w:rPr>
          <w:rFonts w:eastAsia="Arial" w:cs="Arial"/>
        </w:rPr>
        <w:t xml:space="preserve"> and support </w:t>
      </w:r>
      <w:r w:rsidR="00920AAE" w:rsidRPr="00C7362A">
        <w:rPr>
          <w:rFonts w:eastAsia="Arial" w:cs="Arial"/>
        </w:rPr>
        <w:t>implementing</w:t>
      </w:r>
      <w:r w:rsidR="001018C7" w:rsidRPr="00C7362A">
        <w:rPr>
          <w:rFonts w:eastAsia="Arial" w:cs="Arial"/>
        </w:rPr>
        <w:t xml:space="preserve"> citizen science data </w:t>
      </w:r>
      <w:r w:rsidR="00920AAE" w:rsidRPr="00C7362A">
        <w:rPr>
          <w:rFonts w:eastAsia="Arial" w:cs="Arial"/>
        </w:rPr>
        <w:t>in</w:t>
      </w:r>
      <w:r w:rsidR="001018C7" w:rsidRPr="00C7362A">
        <w:rPr>
          <w:rFonts w:eastAsia="Arial" w:cs="Arial"/>
        </w:rPr>
        <w:t xml:space="preserve"> future ecosystem monitoring</w:t>
      </w:r>
      <w:r w:rsidRPr="00C7362A">
        <w:rPr>
          <w:rFonts w:eastAsia="Arial" w:cs="Arial"/>
        </w:rPr>
        <w:t>.</w:t>
      </w:r>
    </w:p>
    <w:p w14:paraId="4AA98283" w14:textId="77777777" w:rsidR="00820EFE" w:rsidRPr="00C7362A" w:rsidRDefault="00820EFE">
      <w:pPr>
        <w:ind w:firstLine="0"/>
        <w:rPr>
          <w:rFonts w:eastAsia="Arial" w:cs="Arial"/>
          <w:b/>
        </w:rPr>
      </w:pPr>
    </w:p>
    <w:p w14:paraId="40FB0BE2" w14:textId="0B049A8B" w:rsidR="00404199" w:rsidRPr="00C7362A" w:rsidRDefault="00000000">
      <w:pPr>
        <w:ind w:firstLine="0"/>
        <w:rPr>
          <w:rFonts w:eastAsia="Arial" w:cs="Arial"/>
          <w:b/>
        </w:rPr>
      </w:pPr>
      <w:r w:rsidRPr="00C7362A">
        <w:rPr>
          <w:rFonts w:eastAsia="Arial" w:cs="Arial"/>
          <w:b/>
        </w:rPr>
        <w:t>Keywords</w:t>
      </w:r>
    </w:p>
    <w:p w14:paraId="7A03B211" w14:textId="4B5DF1B1" w:rsidR="00404199" w:rsidRPr="00C7362A" w:rsidRDefault="00000000">
      <w:pPr>
        <w:ind w:firstLine="0"/>
        <w:rPr>
          <w:rFonts w:eastAsia="Arial" w:cs="Arial"/>
        </w:rPr>
      </w:pPr>
      <w:r w:rsidRPr="00C7362A">
        <w:rPr>
          <w:rFonts w:eastAsia="Arial" w:cs="Arial"/>
        </w:rPr>
        <w:t>Desert, fire, GBIF, NDVI, citizen science, grass/fire cycle, endangered species, open</w:t>
      </w:r>
      <w:r w:rsidR="006231A9" w:rsidRPr="00C7362A">
        <w:rPr>
          <w:rFonts w:eastAsia="Arial" w:cs="Arial"/>
        </w:rPr>
        <w:t>-source</w:t>
      </w:r>
      <w:r w:rsidRPr="00C7362A">
        <w:rPr>
          <w:rFonts w:eastAsia="Arial" w:cs="Arial"/>
        </w:rPr>
        <w:t xml:space="preserve"> data, disturbance, recovery</w:t>
      </w:r>
      <w:r w:rsidRPr="00C7362A">
        <w:rPr>
          <w:rFonts w:cs="Arial"/>
        </w:rPr>
        <w:br w:type="page"/>
      </w:r>
    </w:p>
    <w:p w14:paraId="7AD335A0" w14:textId="77777777" w:rsidR="00404199" w:rsidRPr="00C7362A" w:rsidRDefault="00000000">
      <w:pPr>
        <w:pStyle w:val="Heading2"/>
        <w:ind w:firstLine="0"/>
        <w:rPr>
          <w:rFonts w:eastAsia="Arial" w:cs="Arial"/>
        </w:rPr>
      </w:pPr>
      <w:bookmarkStart w:id="1" w:name="_Toc142261014"/>
      <w:r w:rsidRPr="00C7362A">
        <w:rPr>
          <w:rFonts w:eastAsia="Arial" w:cs="Arial"/>
        </w:rPr>
        <w:lastRenderedPageBreak/>
        <w:t>Acknowledgements</w:t>
      </w:r>
      <w:bookmarkEnd w:id="1"/>
      <w:r w:rsidRPr="00C7362A">
        <w:rPr>
          <w:rFonts w:cs="Arial"/>
        </w:rPr>
        <w:br w:type="page"/>
      </w:r>
    </w:p>
    <w:p w14:paraId="125D5EAD" w14:textId="77777777" w:rsidR="00404199" w:rsidRPr="00C7362A" w:rsidRDefault="00000000">
      <w:pPr>
        <w:pStyle w:val="Heading2"/>
        <w:ind w:firstLine="0"/>
        <w:rPr>
          <w:rFonts w:eastAsia="Arial" w:cs="Arial"/>
        </w:rPr>
      </w:pPr>
      <w:bookmarkStart w:id="2" w:name="_Toc142261015"/>
      <w:r w:rsidRPr="00C7362A">
        <w:rPr>
          <w:rFonts w:eastAsia="Arial" w:cs="Arial"/>
        </w:rPr>
        <w:lastRenderedPageBreak/>
        <w:t>Table of Contents</w:t>
      </w:r>
      <w:bookmarkEnd w:id="2"/>
    </w:p>
    <w:sdt>
      <w:sdtPr>
        <w:rPr>
          <w:rFonts w:cs="Arial"/>
        </w:rPr>
        <w:id w:val="59066057"/>
        <w:docPartObj>
          <w:docPartGallery w:val="Table of Contents"/>
          <w:docPartUnique/>
        </w:docPartObj>
      </w:sdtPr>
      <w:sdtContent>
        <w:p w14:paraId="4DBA343E" w14:textId="2D9ED5D6" w:rsidR="00690226" w:rsidRDefault="00000000">
          <w:pPr>
            <w:pStyle w:val="TOC2"/>
            <w:rPr>
              <w:rFonts w:asciiTheme="minorHAnsi" w:eastAsiaTheme="minorEastAsia" w:hAnsiTheme="minorHAnsi" w:cstheme="minorBidi"/>
              <w:noProof/>
              <w:kern w:val="2"/>
              <w:lang w:val="en-US"/>
              <w14:ligatures w14:val="standardContextual"/>
            </w:rPr>
          </w:pPr>
          <w:r w:rsidRPr="00C7362A">
            <w:rPr>
              <w:rFonts w:cs="Arial"/>
            </w:rPr>
            <w:fldChar w:fldCharType="begin"/>
          </w:r>
          <w:r w:rsidRPr="00C7362A">
            <w:rPr>
              <w:rFonts w:cs="Arial"/>
            </w:rPr>
            <w:instrText xml:space="preserve"> TOC \h \u \z \t "Heading 1,1,Heading 2,2,Heading 3,3,Heading 4,4,Heading 5,5,Heading 6,6,"</w:instrText>
          </w:r>
          <w:r w:rsidRPr="00C7362A">
            <w:rPr>
              <w:rFonts w:cs="Arial"/>
            </w:rPr>
            <w:fldChar w:fldCharType="separate"/>
          </w:r>
          <w:hyperlink w:anchor="_Toc142261013" w:history="1">
            <w:r w:rsidR="00690226" w:rsidRPr="00AC52A2">
              <w:rPr>
                <w:rStyle w:val="Hyperlink"/>
                <w:rFonts w:eastAsia="Arial" w:cs="Arial"/>
                <w:noProof/>
              </w:rPr>
              <w:t>Abstract</w:t>
            </w:r>
            <w:r w:rsidR="00690226">
              <w:rPr>
                <w:noProof/>
                <w:webHidden/>
              </w:rPr>
              <w:tab/>
            </w:r>
            <w:r w:rsidR="00690226">
              <w:rPr>
                <w:noProof/>
                <w:webHidden/>
              </w:rPr>
              <w:fldChar w:fldCharType="begin"/>
            </w:r>
            <w:r w:rsidR="00690226">
              <w:rPr>
                <w:noProof/>
                <w:webHidden/>
              </w:rPr>
              <w:instrText xml:space="preserve"> PAGEREF _Toc142261013 \h </w:instrText>
            </w:r>
            <w:r w:rsidR="00690226">
              <w:rPr>
                <w:noProof/>
                <w:webHidden/>
              </w:rPr>
            </w:r>
            <w:r w:rsidR="00690226">
              <w:rPr>
                <w:noProof/>
                <w:webHidden/>
              </w:rPr>
              <w:fldChar w:fldCharType="separate"/>
            </w:r>
            <w:r w:rsidR="007A40B0">
              <w:rPr>
                <w:noProof/>
                <w:webHidden/>
              </w:rPr>
              <w:t>i</w:t>
            </w:r>
            <w:r w:rsidR="00690226">
              <w:rPr>
                <w:noProof/>
                <w:webHidden/>
              </w:rPr>
              <w:fldChar w:fldCharType="end"/>
            </w:r>
          </w:hyperlink>
        </w:p>
        <w:p w14:paraId="7B731E03" w14:textId="325A703A" w:rsidR="00690226" w:rsidRDefault="00000000">
          <w:pPr>
            <w:pStyle w:val="TOC2"/>
            <w:rPr>
              <w:rFonts w:asciiTheme="minorHAnsi" w:eastAsiaTheme="minorEastAsia" w:hAnsiTheme="minorHAnsi" w:cstheme="minorBidi"/>
              <w:noProof/>
              <w:kern w:val="2"/>
              <w:lang w:val="en-US"/>
              <w14:ligatures w14:val="standardContextual"/>
            </w:rPr>
          </w:pPr>
          <w:hyperlink w:anchor="_Toc142261014" w:history="1">
            <w:r w:rsidR="00690226" w:rsidRPr="00AC52A2">
              <w:rPr>
                <w:rStyle w:val="Hyperlink"/>
                <w:rFonts w:eastAsia="Arial" w:cs="Arial"/>
                <w:noProof/>
              </w:rPr>
              <w:t>Acknowledgements</w:t>
            </w:r>
            <w:r w:rsidR="00690226">
              <w:rPr>
                <w:noProof/>
                <w:webHidden/>
              </w:rPr>
              <w:tab/>
            </w:r>
            <w:r w:rsidR="00690226">
              <w:rPr>
                <w:noProof/>
                <w:webHidden/>
              </w:rPr>
              <w:fldChar w:fldCharType="begin"/>
            </w:r>
            <w:r w:rsidR="00690226">
              <w:rPr>
                <w:noProof/>
                <w:webHidden/>
              </w:rPr>
              <w:instrText xml:space="preserve"> PAGEREF _Toc142261014 \h </w:instrText>
            </w:r>
            <w:r w:rsidR="00690226">
              <w:rPr>
                <w:noProof/>
                <w:webHidden/>
              </w:rPr>
            </w:r>
            <w:r w:rsidR="00690226">
              <w:rPr>
                <w:noProof/>
                <w:webHidden/>
              </w:rPr>
              <w:fldChar w:fldCharType="separate"/>
            </w:r>
            <w:r w:rsidR="007A40B0">
              <w:rPr>
                <w:noProof/>
                <w:webHidden/>
              </w:rPr>
              <w:t>ii</w:t>
            </w:r>
            <w:r w:rsidR="00690226">
              <w:rPr>
                <w:noProof/>
                <w:webHidden/>
              </w:rPr>
              <w:fldChar w:fldCharType="end"/>
            </w:r>
          </w:hyperlink>
        </w:p>
        <w:p w14:paraId="0A536416" w14:textId="7EBB7625" w:rsidR="00690226" w:rsidRDefault="00000000">
          <w:pPr>
            <w:pStyle w:val="TOC2"/>
            <w:rPr>
              <w:rFonts w:asciiTheme="minorHAnsi" w:eastAsiaTheme="minorEastAsia" w:hAnsiTheme="minorHAnsi" w:cstheme="minorBidi"/>
              <w:noProof/>
              <w:kern w:val="2"/>
              <w:lang w:val="en-US"/>
              <w14:ligatures w14:val="standardContextual"/>
            </w:rPr>
          </w:pPr>
          <w:hyperlink w:anchor="_Toc142261015" w:history="1">
            <w:r w:rsidR="00690226" w:rsidRPr="00AC52A2">
              <w:rPr>
                <w:rStyle w:val="Hyperlink"/>
                <w:rFonts w:eastAsia="Arial" w:cs="Arial"/>
                <w:noProof/>
              </w:rPr>
              <w:t>Table of Contents</w:t>
            </w:r>
            <w:r w:rsidR="00690226">
              <w:rPr>
                <w:noProof/>
                <w:webHidden/>
              </w:rPr>
              <w:tab/>
            </w:r>
            <w:r w:rsidR="00690226">
              <w:rPr>
                <w:noProof/>
                <w:webHidden/>
              </w:rPr>
              <w:fldChar w:fldCharType="begin"/>
            </w:r>
            <w:r w:rsidR="00690226">
              <w:rPr>
                <w:noProof/>
                <w:webHidden/>
              </w:rPr>
              <w:instrText xml:space="preserve"> PAGEREF _Toc142261015 \h </w:instrText>
            </w:r>
            <w:r w:rsidR="00690226">
              <w:rPr>
                <w:noProof/>
                <w:webHidden/>
              </w:rPr>
            </w:r>
            <w:r w:rsidR="00690226">
              <w:rPr>
                <w:noProof/>
                <w:webHidden/>
              </w:rPr>
              <w:fldChar w:fldCharType="separate"/>
            </w:r>
            <w:r w:rsidR="007A40B0">
              <w:rPr>
                <w:noProof/>
                <w:webHidden/>
              </w:rPr>
              <w:t>iii</w:t>
            </w:r>
            <w:r w:rsidR="00690226">
              <w:rPr>
                <w:noProof/>
                <w:webHidden/>
              </w:rPr>
              <w:fldChar w:fldCharType="end"/>
            </w:r>
          </w:hyperlink>
        </w:p>
        <w:p w14:paraId="3C33515F" w14:textId="233EEBC7" w:rsidR="00690226" w:rsidRDefault="00000000">
          <w:pPr>
            <w:pStyle w:val="TOC2"/>
            <w:rPr>
              <w:rFonts w:asciiTheme="minorHAnsi" w:eastAsiaTheme="minorEastAsia" w:hAnsiTheme="minorHAnsi" w:cstheme="minorBidi"/>
              <w:noProof/>
              <w:kern w:val="2"/>
              <w:lang w:val="en-US"/>
              <w14:ligatures w14:val="standardContextual"/>
            </w:rPr>
          </w:pPr>
          <w:hyperlink w:anchor="_Toc142261016" w:history="1">
            <w:r w:rsidR="00690226" w:rsidRPr="00AC52A2">
              <w:rPr>
                <w:rStyle w:val="Hyperlink"/>
                <w:rFonts w:eastAsia="Arial" w:cs="Arial"/>
                <w:noProof/>
              </w:rPr>
              <w:t>List of Tables</w:t>
            </w:r>
            <w:r w:rsidR="00690226">
              <w:rPr>
                <w:noProof/>
                <w:webHidden/>
              </w:rPr>
              <w:tab/>
            </w:r>
            <w:r w:rsidR="00690226">
              <w:rPr>
                <w:noProof/>
                <w:webHidden/>
              </w:rPr>
              <w:fldChar w:fldCharType="begin"/>
            </w:r>
            <w:r w:rsidR="00690226">
              <w:rPr>
                <w:noProof/>
                <w:webHidden/>
              </w:rPr>
              <w:instrText xml:space="preserve"> PAGEREF _Toc142261016 \h </w:instrText>
            </w:r>
            <w:r w:rsidR="00690226">
              <w:rPr>
                <w:noProof/>
                <w:webHidden/>
              </w:rPr>
            </w:r>
            <w:r w:rsidR="00690226">
              <w:rPr>
                <w:noProof/>
                <w:webHidden/>
              </w:rPr>
              <w:fldChar w:fldCharType="separate"/>
            </w:r>
            <w:r w:rsidR="007A40B0">
              <w:rPr>
                <w:noProof/>
                <w:webHidden/>
              </w:rPr>
              <w:t>v</w:t>
            </w:r>
            <w:r w:rsidR="00690226">
              <w:rPr>
                <w:noProof/>
                <w:webHidden/>
              </w:rPr>
              <w:fldChar w:fldCharType="end"/>
            </w:r>
          </w:hyperlink>
        </w:p>
        <w:p w14:paraId="17C577E4" w14:textId="3EC4654A" w:rsidR="00690226" w:rsidRDefault="00000000">
          <w:pPr>
            <w:pStyle w:val="TOC2"/>
            <w:rPr>
              <w:rFonts w:asciiTheme="minorHAnsi" w:eastAsiaTheme="minorEastAsia" w:hAnsiTheme="minorHAnsi" w:cstheme="minorBidi"/>
              <w:noProof/>
              <w:kern w:val="2"/>
              <w:lang w:val="en-US"/>
              <w14:ligatures w14:val="standardContextual"/>
            </w:rPr>
          </w:pPr>
          <w:hyperlink w:anchor="_Toc142261017" w:history="1">
            <w:r w:rsidR="00690226" w:rsidRPr="00AC52A2">
              <w:rPr>
                <w:rStyle w:val="Hyperlink"/>
                <w:rFonts w:eastAsia="Arial" w:cs="Arial"/>
                <w:noProof/>
              </w:rPr>
              <w:t>List of Figures</w:t>
            </w:r>
            <w:r w:rsidR="00690226">
              <w:rPr>
                <w:noProof/>
                <w:webHidden/>
              </w:rPr>
              <w:tab/>
            </w:r>
            <w:r w:rsidR="00690226">
              <w:rPr>
                <w:noProof/>
                <w:webHidden/>
              </w:rPr>
              <w:fldChar w:fldCharType="begin"/>
            </w:r>
            <w:r w:rsidR="00690226">
              <w:rPr>
                <w:noProof/>
                <w:webHidden/>
              </w:rPr>
              <w:instrText xml:space="preserve"> PAGEREF _Toc142261017 \h </w:instrText>
            </w:r>
            <w:r w:rsidR="00690226">
              <w:rPr>
                <w:noProof/>
                <w:webHidden/>
              </w:rPr>
            </w:r>
            <w:r w:rsidR="00690226">
              <w:rPr>
                <w:noProof/>
                <w:webHidden/>
              </w:rPr>
              <w:fldChar w:fldCharType="separate"/>
            </w:r>
            <w:r w:rsidR="007A40B0">
              <w:rPr>
                <w:noProof/>
                <w:webHidden/>
              </w:rPr>
              <w:t>vii</w:t>
            </w:r>
            <w:r w:rsidR="00690226">
              <w:rPr>
                <w:noProof/>
                <w:webHidden/>
              </w:rPr>
              <w:fldChar w:fldCharType="end"/>
            </w:r>
          </w:hyperlink>
        </w:p>
        <w:p w14:paraId="0D951928" w14:textId="228404C7" w:rsidR="00690226" w:rsidRDefault="00000000">
          <w:pPr>
            <w:pStyle w:val="TOC2"/>
            <w:rPr>
              <w:rFonts w:asciiTheme="minorHAnsi" w:eastAsiaTheme="minorEastAsia" w:hAnsiTheme="minorHAnsi" w:cstheme="minorBidi"/>
              <w:noProof/>
              <w:kern w:val="2"/>
              <w:lang w:val="en-US"/>
              <w14:ligatures w14:val="standardContextual"/>
            </w:rPr>
          </w:pPr>
          <w:hyperlink w:anchor="_Toc142261018" w:history="1">
            <w:r w:rsidR="00690226" w:rsidRPr="00AC52A2">
              <w:rPr>
                <w:rStyle w:val="Hyperlink"/>
                <w:rFonts w:eastAsia="Arial" w:cs="Arial"/>
                <w:noProof/>
              </w:rPr>
              <w:t>List of Abbreviated Terms and Acronyms</w:t>
            </w:r>
            <w:r w:rsidR="00690226">
              <w:rPr>
                <w:noProof/>
                <w:webHidden/>
              </w:rPr>
              <w:tab/>
            </w:r>
            <w:r w:rsidR="00690226">
              <w:rPr>
                <w:noProof/>
                <w:webHidden/>
              </w:rPr>
              <w:fldChar w:fldCharType="begin"/>
            </w:r>
            <w:r w:rsidR="00690226">
              <w:rPr>
                <w:noProof/>
                <w:webHidden/>
              </w:rPr>
              <w:instrText xml:space="preserve"> PAGEREF _Toc142261018 \h </w:instrText>
            </w:r>
            <w:r w:rsidR="00690226">
              <w:rPr>
                <w:noProof/>
                <w:webHidden/>
              </w:rPr>
            </w:r>
            <w:r w:rsidR="00690226">
              <w:rPr>
                <w:noProof/>
                <w:webHidden/>
              </w:rPr>
              <w:fldChar w:fldCharType="separate"/>
            </w:r>
            <w:r w:rsidR="007A40B0">
              <w:rPr>
                <w:noProof/>
                <w:webHidden/>
              </w:rPr>
              <w:t>viii</w:t>
            </w:r>
            <w:r w:rsidR="00690226">
              <w:rPr>
                <w:noProof/>
                <w:webHidden/>
              </w:rPr>
              <w:fldChar w:fldCharType="end"/>
            </w:r>
          </w:hyperlink>
        </w:p>
        <w:p w14:paraId="2BF2D745" w14:textId="58517114" w:rsidR="00690226" w:rsidRDefault="00000000">
          <w:pPr>
            <w:pStyle w:val="TOC2"/>
            <w:rPr>
              <w:rFonts w:asciiTheme="minorHAnsi" w:eastAsiaTheme="minorEastAsia" w:hAnsiTheme="minorHAnsi" w:cstheme="minorBidi"/>
              <w:noProof/>
              <w:kern w:val="2"/>
              <w:lang w:val="en-US"/>
              <w14:ligatures w14:val="standardContextual"/>
            </w:rPr>
          </w:pPr>
          <w:hyperlink w:anchor="_Toc142261019" w:history="1">
            <w:r w:rsidR="00690226" w:rsidRPr="00AC52A2">
              <w:rPr>
                <w:rStyle w:val="Hyperlink"/>
                <w:rFonts w:eastAsia="Arial" w:cs="Arial"/>
                <w:noProof/>
              </w:rPr>
              <w:t>Introduction</w:t>
            </w:r>
            <w:r w:rsidR="00690226">
              <w:rPr>
                <w:noProof/>
                <w:webHidden/>
              </w:rPr>
              <w:tab/>
            </w:r>
            <w:r w:rsidR="00690226">
              <w:rPr>
                <w:noProof/>
                <w:webHidden/>
              </w:rPr>
              <w:fldChar w:fldCharType="begin"/>
            </w:r>
            <w:r w:rsidR="00690226">
              <w:rPr>
                <w:noProof/>
                <w:webHidden/>
              </w:rPr>
              <w:instrText xml:space="preserve"> PAGEREF _Toc142261019 \h </w:instrText>
            </w:r>
            <w:r w:rsidR="00690226">
              <w:rPr>
                <w:noProof/>
                <w:webHidden/>
              </w:rPr>
            </w:r>
            <w:r w:rsidR="00690226">
              <w:rPr>
                <w:noProof/>
                <w:webHidden/>
              </w:rPr>
              <w:fldChar w:fldCharType="separate"/>
            </w:r>
            <w:r w:rsidR="007A40B0">
              <w:rPr>
                <w:noProof/>
                <w:webHidden/>
              </w:rPr>
              <w:t>1</w:t>
            </w:r>
            <w:r w:rsidR="00690226">
              <w:rPr>
                <w:noProof/>
                <w:webHidden/>
              </w:rPr>
              <w:fldChar w:fldCharType="end"/>
            </w:r>
          </w:hyperlink>
        </w:p>
        <w:p w14:paraId="1E392D56" w14:textId="13DFCF08"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0" w:history="1">
            <w:r w:rsidR="00690226" w:rsidRPr="00AC52A2">
              <w:rPr>
                <w:rStyle w:val="Hyperlink"/>
                <w:rFonts w:eastAsia="Arial" w:cs="Arial"/>
                <w:noProof/>
              </w:rPr>
              <w:t>Ecological background</w:t>
            </w:r>
            <w:r w:rsidR="00690226">
              <w:rPr>
                <w:noProof/>
                <w:webHidden/>
              </w:rPr>
              <w:tab/>
            </w:r>
            <w:r w:rsidR="00690226">
              <w:rPr>
                <w:noProof/>
                <w:webHidden/>
              </w:rPr>
              <w:fldChar w:fldCharType="begin"/>
            </w:r>
            <w:r w:rsidR="00690226">
              <w:rPr>
                <w:noProof/>
                <w:webHidden/>
              </w:rPr>
              <w:instrText xml:space="preserve"> PAGEREF _Toc142261020 \h </w:instrText>
            </w:r>
            <w:r w:rsidR="00690226">
              <w:rPr>
                <w:noProof/>
                <w:webHidden/>
              </w:rPr>
            </w:r>
            <w:r w:rsidR="00690226">
              <w:rPr>
                <w:noProof/>
                <w:webHidden/>
              </w:rPr>
              <w:fldChar w:fldCharType="separate"/>
            </w:r>
            <w:r w:rsidR="007A40B0">
              <w:rPr>
                <w:noProof/>
                <w:webHidden/>
              </w:rPr>
              <w:t>1</w:t>
            </w:r>
            <w:r w:rsidR="00690226">
              <w:rPr>
                <w:noProof/>
                <w:webHidden/>
              </w:rPr>
              <w:fldChar w:fldCharType="end"/>
            </w:r>
          </w:hyperlink>
        </w:p>
        <w:p w14:paraId="128D09B9" w14:textId="48E3BEBC"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1" w:history="1">
            <w:r w:rsidR="00690226" w:rsidRPr="00AC52A2">
              <w:rPr>
                <w:rStyle w:val="Hyperlink"/>
                <w:rFonts w:cs="Arial"/>
                <w:noProof/>
              </w:rPr>
              <w:t>The value of citizen science in ecological research</w:t>
            </w:r>
            <w:r w:rsidR="00690226">
              <w:rPr>
                <w:noProof/>
                <w:webHidden/>
              </w:rPr>
              <w:tab/>
            </w:r>
            <w:r w:rsidR="00690226">
              <w:rPr>
                <w:noProof/>
                <w:webHidden/>
              </w:rPr>
              <w:fldChar w:fldCharType="begin"/>
            </w:r>
            <w:r w:rsidR="00690226">
              <w:rPr>
                <w:noProof/>
                <w:webHidden/>
              </w:rPr>
              <w:instrText xml:space="preserve"> PAGEREF _Toc142261021 \h </w:instrText>
            </w:r>
            <w:r w:rsidR="00690226">
              <w:rPr>
                <w:noProof/>
                <w:webHidden/>
              </w:rPr>
            </w:r>
            <w:r w:rsidR="00690226">
              <w:rPr>
                <w:noProof/>
                <w:webHidden/>
              </w:rPr>
              <w:fldChar w:fldCharType="separate"/>
            </w:r>
            <w:r w:rsidR="007A40B0">
              <w:rPr>
                <w:noProof/>
                <w:webHidden/>
              </w:rPr>
              <w:t>3</w:t>
            </w:r>
            <w:r w:rsidR="00690226">
              <w:rPr>
                <w:noProof/>
                <w:webHidden/>
              </w:rPr>
              <w:fldChar w:fldCharType="end"/>
            </w:r>
          </w:hyperlink>
        </w:p>
        <w:p w14:paraId="47BAAAA4" w14:textId="32774F6B"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2" w:history="1">
            <w:r w:rsidR="00690226" w:rsidRPr="00AC52A2">
              <w:rPr>
                <w:rStyle w:val="Hyperlink"/>
                <w:rFonts w:eastAsia="Arial" w:cs="Arial"/>
                <w:noProof/>
              </w:rPr>
              <w:t>Research Objectives</w:t>
            </w:r>
            <w:r w:rsidR="00690226">
              <w:rPr>
                <w:noProof/>
                <w:webHidden/>
              </w:rPr>
              <w:tab/>
            </w:r>
            <w:r w:rsidR="00690226">
              <w:rPr>
                <w:noProof/>
                <w:webHidden/>
              </w:rPr>
              <w:fldChar w:fldCharType="begin"/>
            </w:r>
            <w:r w:rsidR="00690226">
              <w:rPr>
                <w:noProof/>
                <w:webHidden/>
              </w:rPr>
              <w:instrText xml:space="preserve"> PAGEREF _Toc142261022 \h </w:instrText>
            </w:r>
            <w:r w:rsidR="00690226">
              <w:rPr>
                <w:noProof/>
                <w:webHidden/>
              </w:rPr>
            </w:r>
            <w:r w:rsidR="00690226">
              <w:rPr>
                <w:noProof/>
                <w:webHidden/>
              </w:rPr>
              <w:fldChar w:fldCharType="separate"/>
            </w:r>
            <w:r w:rsidR="007A40B0">
              <w:rPr>
                <w:noProof/>
                <w:webHidden/>
              </w:rPr>
              <w:t>5</w:t>
            </w:r>
            <w:r w:rsidR="00690226">
              <w:rPr>
                <w:noProof/>
                <w:webHidden/>
              </w:rPr>
              <w:fldChar w:fldCharType="end"/>
            </w:r>
          </w:hyperlink>
        </w:p>
        <w:p w14:paraId="5F312467" w14:textId="63C4FDB4" w:rsidR="00690226" w:rsidRDefault="00000000">
          <w:pPr>
            <w:pStyle w:val="TOC2"/>
            <w:rPr>
              <w:rFonts w:asciiTheme="minorHAnsi" w:eastAsiaTheme="minorEastAsia" w:hAnsiTheme="minorHAnsi" w:cstheme="minorBidi"/>
              <w:noProof/>
              <w:kern w:val="2"/>
              <w:lang w:val="en-US"/>
              <w14:ligatures w14:val="standardContextual"/>
            </w:rPr>
          </w:pPr>
          <w:hyperlink w:anchor="_Toc142261023" w:history="1">
            <w:r w:rsidR="00690226" w:rsidRPr="00AC52A2">
              <w:rPr>
                <w:rStyle w:val="Hyperlink"/>
                <w:rFonts w:eastAsia="Arial" w:cs="Arial"/>
                <w:noProof/>
              </w:rPr>
              <w:t>Methods</w:t>
            </w:r>
            <w:r w:rsidR="00690226">
              <w:rPr>
                <w:noProof/>
                <w:webHidden/>
              </w:rPr>
              <w:tab/>
            </w:r>
            <w:r w:rsidR="00690226">
              <w:rPr>
                <w:noProof/>
                <w:webHidden/>
              </w:rPr>
              <w:fldChar w:fldCharType="begin"/>
            </w:r>
            <w:r w:rsidR="00690226">
              <w:rPr>
                <w:noProof/>
                <w:webHidden/>
              </w:rPr>
              <w:instrText xml:space="preserve"> PAGEREF _Toc142261023 \h </w:instrText>
            </w:r>
            <w:r w:rsidR="00690226">
              <w:rPr>
                <w:noProof/>
                <w:webHidden/>
              </w:rPr>
            </w:r>
            <w:r w:rsidR="00690226">
              <w:rPr>
                <w:noProof/>
                <w:webHidden/>
              </w:rPr>
              <w:fldChar w:fldCharType="separate"/>
            </w:r>
            <w:r w:rsidR="007A40B0">
              <w:rPr>
                <w:noProof/>
                <w:webHidden/>
              </w:rPr>
              <w:t>6</w:t>
            </w:r>
            <w:r w:rsidR="00690226">
              <w:rPr>
                <w:noProof/>
                <w:webHidden/>
              </w:rPr>
              <w:fldChar w:fldCharType="end"/>
            </w:r>
          </w:hyperlink>
        </w:p>
        <w:p w14:paraId="7B4E608D" w14:textId="69BA7073"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4" w:history="1">
            <w:r w:rsidR="00690226" w:rsidRPr="00AC52A2">
              <w:rPr>
                <w:rStyle w:val="Hyperlink"/>
                <w:rFonts w:eastAsia="Arial" w:cs="Arial"/>
                <w:noProof/>
              </w:rPr>
              <w:t>Study area</w:t>
            </w:r>
            <w:r w:rsidR="00690226">
              <w:rPr>
                <w:noProof/>
                <w:webHidden/>
              </w:rPr>
              <w:tab/>
            </w:r>
            <w:r w:rsidR="00690226">
              <w:rPr>
                <w:noProof/>
                <w:webHidden/>
              </w:rPr>
              <w:fldChar w:fldCharType="begin"/>
            </w:r>
            <w:r w:rsidR="00690226">
              <w:rPr>
                <w:noProof/>
                <w:webHidden/>
              </w:rPr>
              <w:instrText xml:space="preserve"> PAGEREF _Toc142261024 \h </w:instrText>
            </w:r>
            <w:r w:rsidR="00690226">
              <w:rPr>
                <w:noProof/>
                <w:webHidden/>
              </w:rPr>
            </w:r>
            <w:r w:rsidR="00690226">
              <w:rPr>
                <w:noProof/>
                <w:webHidden/>
              </w:rPr>
              <w:fldChar w:fldCharType="separate"/>
            </w:r>
            <w:r w:rsidR="007A40B0">
              <w:rPr>
                <w:noProof/>
                <w:webHidden/>
              </w:rPr>
              <w:t>6</w:t>
            </w:r>
            <w:r w:rsidR="00690226">
              <w:rPr>
                <w:noProof/>
                <w:webHidden/>
              </w:rPr>
              <w:fldChar w:fldCharType="end"/>
            </w:r>
          </w:hyperlink>
        </w:p>
        <w:p w14:paraId="08DAF8F6" w14:textId="24F4480E"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5" w:history="1">
            <w:r w:rsidR="00690226" w:rsidRPr="00AC52A2">
              <w:rPr>
                <w:rStyle w:val="Hyperlink"/>
                <w:rFonts w:eastAsia="Arial" w:cs="Arial"/>
                <w:noProof/>
              </w:rPr>
              <w:t>Endangered species</w:t>
            </w:r>
            <w:r w:rsidR="00690226">
              <w:rPr>
                <w:noProof/>
                <w:webHidden/>
              </w:rPr>
              <w:tab/>
            </w:r>
            <w:r w:rsidR="00690226">
              <w:rPr>
                <w:noProof/>
                <w:webHidden/>
              </w:rPr>
              <w:fldChar w:fldCharType="begin"/>
            </w:r>
            <w:r w:rsidR="00690226">
              <w:rPr>
                <w:noProof/>
                <w:webHidden/>
              </w:rPr>
              <w:instrText xml:space="preserve"> PAGEREF _Toc142261025 \h </w:instrText>
            </w:r>
            <w:r w:rsidR="00690226">
              <w:rPr>
                <w:noProof/>
                <w:webHidden/>
              </w:rPr>
            </w:r>
            <w:r w:rsidR="00690226">
              <w:rPr>
                <w:noProof/>
                <w:webHidden/>
              </w:rPr>
              <w:fldChar w:fldCharType="separate"/>
            </w:r>
            <w:r w:rsidR="007A40B0">
              <w:rPr>
                <w:noProof/>
                <w:webHidden/>
              </w:rPr>
              <w:t>7</w:t>
            </w:r>
            <w:r w:rsidR="00690226">
              <w:rPr>
                <w:noProof/>
                <w:webHidden/>
              </w:rPr>
              <w:fldChar w:fldCharType="end"/>
            </w:r>
          </w:hyperlink>
        </w:p>
        <w:p w14:paraId="538DB308" w14:textId="38A1F442"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6" w:history="1">
            <w:r w:rsidR="00690226" w:rsidRPr="00AC52A2">
              <w:rPr>
                <w:rStyle w:val="Hyperlink"/>
                <w:rFonts w:eastAsia="Arial" w:cs="Arial"/>
                <w:noProof/>
              </w:rPr>
              <w:t>NDVI data</w:t>
            </w:r>
            <w:r w:rsidR="00690226">
              <w:rPr>
                <w:noProof/>
                <w:webHidden/>
              </w:rPr>
              <w:tab/>
            </w:r>
            <w:r w:rsidR="00690226">
              <w:rPr>
                <w:noProof/>
                <w:webHidden/>
              </w:rPr>
              <w:fldChar w:fldCharType="begin"/>
            </w:r>
            <w:r w:rsidR="00690226">
              <w:rPr>
                <w:noProof/>
                <w:webHidden/>
              </w:rPr>
              <w:instrText xml:space="preserve"> PAGEREF _Toc142261026 \h </w:instrText>
            </w:r>
            <w:r w:rsidR="00690226">
              <w:rPr>
                <w:noProof/>
                <w:webHidden/>
              </w:rPr>
            </w:r>
            <w:r w:rsidR="00690226">
              <w:rPr>
                <w:noProof/>
                <w:webHidden/>
              </w:rPr>
              <w:fldChar w:fldCharType="separate"/>
            </w:r>
            <w:r w:rsidR="007A40B0">
              <w:rPr>
                <w:noProof/>
                <w:webHidden/>
              </w:rPr>
              <w:t>9</w:t>
            </w:r>
            <w:r w:rsidR="00690226">
              <w:rPr>
                <w:noProof/>
                <w:webHidden/>
              </w:rPr>
              <w:fldChar w:fldCharType="end"/>
            </w:r>
          </w:hyperlink>
        </w:p>
        <w:p w14:paraId="7E1A268C" w14:textId="6673247A"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7" w:history="1">
            <w:r w:rsidR="00690226" w:rsidRPr="00AC52A2">
              <w:rPr>
                <w:rStyle w:val="Hyperlink"/>
                <w:rFonts w:eastAsia="Arial" w:cs="Arial"/>
                <w:noProof/>
              </w:rPr>
              <w:t>Data analysis</w:t>
            </w:r>
            <w:r w:rsidR="00690226">
              <w:rPr>
                <w:noProof/>
                <w:webHidden/>
              </w:rPr>
              <w:tab/>
            </w:r>
            <w:r w:rsidR="00690226">
              <w:rPr>
                <w:noProof/>
                <w:webHidden/>
              </w:rPr>
              <w:fldChar w:fldCharType="begin"/>
            </w:r>
            <w:r w:rsidR="00690226">
              <w:rPr>
                <w:noProof/>
                <w:webHidden/>
              </w:rPr>
              <w:instrText xml:space="preserve"> PAGEREF _Toc142261027 \h </w:instrText>
            </w:r>
            <w:r w:rsidR="00690226">
              <w:rPr>
                <w:noProof/>
                <w:webHidden/>
              </w:rPr>
            </w:r>
            <w:r w:rsidR="00690226">
              <w:rPr>
                <w:noProof/>
                <w:webHidden/>
              </w:rPr>
              <w:fldChar w:fldCharType="separate"/>
            </w:r>
            <w:r w:rsidR="007A40B0">
              <w:rPr>
                <w:noProof/>
                <w:webHidden/>
              </w:rPr>
              <w:t>10</w:t>
            </w:r>
            <w:r w:rsidR="00690226">
              <w:rPr>
                <w:noProof/>
                <w:webHidden/>
              </w:rPr>
              <w:fldChar w:fldCharType="end"/>
            </w:r>
          </w:hyperlink>
        </w:p>
        <w:p w14:paraId="4C45D799" w14:textId="63A00699" w:rsidR="00690226" w:rsidRDefault="00000000">
          <w:pPr>
            <w:pStyle w:val="TOC2"/>
            <w:rPr>
              <w:rFonts w:asciiTheme="minorHAnsi" w:eastAsiaTheme="minorEastAsia" w:hAnsiTheme="minorHAnsi" w:cstheme="minorBidi"/>
              <w:noProof/>
              <w:kern w:val="2"/>
              <w:lang w:val="en-US"/>
              <w14:ligatures w14:val="standardContextual"/>
            </w:rPr>
          </w:pPr>
          <w:hyperlink w:anchor="_Toc142261028" w:history="1">
            <w:r w:rsidR="00690226" w:rsidRPr="00AC52A2">
              <w:rPr>
                <w:rStyle w:val="Hyperlink"/>
                <w:rFonts w:eastAsia="Arial" w:cs="Arial"/>
                <w:noProof/>
              </w:rPr>
              <w:t>Results</w:t>
            </w:r>
            <w:r w:rsidR="00690226">
              <w:rPr>
                <w:noProof/>
                <w:webHidden/>
              </w:rPr>
              <w:tab/>
            </w:r>
            <w:r w:rsidR="00690226">
              <w:rPr>
                <w:noProof/>
                <w:webHidden/>
              </w:rPr>
              <w:fldChar w:fldCharType="begin"/>
            </w:r>
            <w:r w:rsidR="00690226">
              <w:rPr>
                <w:noProof/>
                <w:webHidden/>
              </w:rPr>
              <w:instrText xml:space="preserve"> PAGEREF _Toc142261028 \h </w:instrText>
            </w:r>
            <w:r w:rsidR="00690226">
              <w:rPr>
                <w:noProof/>
                <w:webHidden/>
              </w:rPr>
            </w:r>
            <w:r w:rsidR="00690226">
              <w:rPr>
                <w:noProof/>
                <w:webHidden/>
              </w:rPr>
              <w:fldChar w:fldCharType="separate"/>
            </w:r>
            <w:r w:rsidR="007A40B0">
              <w:rPr>
                <w:noProof/>
                <w:webHidden/>
              </w:rPr>
              <w:t>13</w:t>
            </w:r>
            <w:r w:rsidR="00690226">
              <w:rPr>
                <w:noProof/>
                <w:webHidden/>
              </w:rPr>
              <w:fldChar w:fldCharType="end"/>
            </w:r>
          </w:hyperlink>
        </w:p>
        <w:p w14:paraId="2E6CE379" w14:textId="1FF2284D"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29" w:history="1">
            <w:r w:rsidR="00690226" w:rsidRPr="00AC52A2">
              <w:rPr>
                <w:rStyle w:val="Hyperlink"/>
                <w:rFonts w:eastAsia="Arial" w:cs="Arial"/>
                <w:noProof/>
              </w:rPr>
              <w:t>Differences in mean annual NDVI</w:t>
            </w:r>
            <w:r w:rsidR="00690226">
              <w:rPr>
                <w:noProof/>
                <w:webHidden/>
              </w:rPr>
              <w:tab/>
            </w:r>
            <w:r w:rsidR="00690226">
              <w:rPr>
                <w:noProof/>
                <w:webHidden/>
              </w:rPr>
              <w:fldChar w:fldCharType="begin"/>
            </w:r>
            <w:r w:rsidR="00690226">
              <w:rPr>
                <w:noProof/>
                <w:webHidden/>
              </w:rPr>
              <w:instrText xml:space="preserve"> PAGEREF _Toc142261029 \h </w:instrText>
            </w:r>
            <w:r w:rsidR="00690226">
              <w:rPr>
                <w:noProof/>
                <w:webHidden/>
              </w:rPr>
            </w:r>
            <w:r w:rsidR="00690226">
              <w:rPr>
                <w:noProof/>
                <w:webHidden/>
              </w:rPr>
              <w:fldChar w:fldCharType="separate"/>
            </w:r>
            <w:r w:rsidR="007A40B0">
              <w:rPr>
                <w:noProof/>
                <w:webHidden/>
              </w:rPr>
              <w:t>13</w:t>
            </w:r>
            <w:r w:rsidR="00690226">
              <w:rPr>
                <w:noProof/>
                <w:webHidden/>
              </w:rPr>
              <w:fldChar w:fldCharType="end"/>
            </w:r>
          </w:hyperlink>
        </w:p>
        <w:p w14:paraId="225F5919" w14:textId="44C56EDB"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0" w:history="1">
            <w:r w:rsidR="00690226" w:rsidRPr="00AC52A2">
              <w:rPr>
                <w:rStyle w:val="Hyperlink"/>
                <w:rFonts w:eastAsia="Arial" w:cs="Arial"/>
                <w:noProof/>
              </w:rPr>
              <w:t>Differences in ES occurrences reporting</w:t>
            </w:r>
            <w:r w:rsidR="00690226">
              <w:rPr>
                <w:noProof/>
                <w:webHidden/>
              </w:rPr>
              <w:tab/>
            </w:r>
            <w:r w:rsidR="00690226">
              <w:rPr>
                <w:noProof/>
                <w:webHidden/>
              </w:rPr>
              <w:fldChar w:fldCharType="begin"/>
            </w:r>
            <w:r w:rsidR="00690226">
              <w:rPr>
                <w:noProof/>
                <w:webHidden/>
              </w:rPr>
              <w:instrText xml:space="preserve"> PAGEREF _Toc142261030 \h </w:instrText>
            </w:r>
            <w:r w:rsidR="00690226">
              <w:rPr>
                <w:noProof/>
                <w:webHidden/>
              </w:rPr>
            </w:r>
            <w:r w:rsidR="00690226">
              <w:rPr>
                <w:noProof/>
                <w:webHidden/>
              </w:rPr>
              <w:fldChar w:fldCharType="separate"/>
            </w:r>
            <w:r w:rsidR="007A40B0">
              <w:rPr>
                <w:noProof/>
                <w:webHidden/>
              </w:rPr>
              <w:t>13</w:t>
            </w:r>
            <w:r w:rsidR="00690226">
              <w:rPr>
                <w:noProof/>
                <w:webHidden/>
              </w:rPr>
              <w:fldChar w:fldCharType="end"/>
            </w:r>
          </w:hyperlink>
        </w:p>
        <w:p w14:paraId="3EE9DA24" w14:textId="17EF3978"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1" w:history="1">
            <w:r w:rsidR="00690226" w:rsidRPr="00AC52A2">
              <w:rPr>
                <w:rStyle w:val="Hyperlink"/>
                <w:bCs/>
                <w:noProof/>
              </w:rPr>
              <w:t>Impact of fires on ES occurrences</w:t>
            </w:r>
            <w:r w:rsidR="00690226">
              <w:rPr>
                <w:noProof/>
                <w:webHidden/>
              </w:rPr>
              <w:tab/>
            </w:r>
            <w:r w:rsidR="00690226">
              <w:rPr>
                <w:noProof/>
                <w:webHidden/>
              </w:rPr>
              <w:fldChar w:fldCharType="begin"/>
            </w:r>
            <w:r w:rsidR="00690226">
              <w:rPr>
                <w:noProof/>
                <w:webHidden/>
              </w:rPr>
              <w:instrText xml:space="preserve"> PAGEREF _Toc142261031 \h </w:instrText>
            </w:r>
            <w:r w:rsidR="00690226">
              <w:rPr>
                <w:noProof/>
                <w:webHidden/>
              </w:rPr>
            </w:r>
            <w:r w:rsidR="00690226">
              <w:rPr>
                <w:noProof/>
                <w:webHidden/>
              </w:rPr>
              <w:fldChar w:fldCharType="separate"/>
            </w:r>
            <w:r w:rsidR="007A40B0">
              <w:rPr>
                <w:noProof/>
                <w:webHidden/>
              </w:rPr>
              <w:t>14</w:t>
            </w:r>
            <w:r w:rsidR="00690226">
              <w:rPr>
                <w:noProof/>
                <w:webHidden/>
              </w:rPr>
              <w:fldChar w:fldCharType="end"/>
            </w:r>
          </w:hyperlink>
        </w:p>
        <w:p w14:paraId="2C626A8D" w14:textId="713D6209"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2" w:history="1">
            <w:r w:rsidR="00690226" w:rsidRPr="00AC52A2">
              <w:rPr>
                <w:rStyle w:val="Hyperlink"/>
                <w:rFonts w:eastAsia="Arial" w:cs="Arial"/>
                <w:noProof/>
              </w:rPr>
              <w:t>Recovery of ES post-fire using community composition measures</w:t>
            </w:r>
            <w:r w:rsidR="00690226">
              <w:rPr>
                <w:noProof/>
                <w:webHidden/>
              </w:rPr>
              <w:tab/>
            </w:r>
            <w:r w:rsidR="00690226">
              <w:rPr>
                <w:noProof/>
                <w:webHidden/>
              </w:rPr>
              <w:fldChar w:fldCharType="begin"/>
            </w:r>
            <w:r w:rsidR="00690226">
              <w:rPr>
                <w:noProof/>
                <w:webHidden/>
              </w:rPr>
              <w:instrText xml:space="preserve"> PAGEREF _Toc142261032 \h </w:instrText>
            </w:r>
            <w:r w:rsidR="00690226">
              <w:rPr>
                <w:noProof/>
                <w:webHidden/>
              </w:rPr>
            </w:r>
            <w:r w:rsidR="00690226">
              <w:rPr>
                <w:noProof/>
                <w:webHidden/>
              </w:rPr>
              <w:fldChar w:fldCharType="separate"/>
            </w:r>
            <w:r w:rsidR="007A40B0">
              <w:rPr>
                <w:noProof/>
                <w:webHidden/>
              </w:rPr>
              <w:t>14</w:t>
            </w:r>
            <w:r w:rsidR="00690226">
              <w:rPr>
                <w:noProof/>
                <w:webHidden/>
              </w:rPr>
              <w:fldChar w:fldCharType="end"/>
            </w:r>
          </w:hyperlink>
        </w:p>
        <w:p w14:paraId="569E6409" w14:textId="69F7709D" w:rsidR="00690226" w:rsidRDefault="00000000">
          <w:pPr>
            <w:pStyle w:val="TOC2"/>
            <w:rPr>
              <w:rFonts w:asciiTheme="minorHAnsi" w:eastAsiaTheme="minorEastAsia" w:hAnsiTheme="minorHAnsi" w:cstheme="minorBidi"/>
              <w:noProof/>
              <w:kern w:val="2"/>
              <w:lang w:val="en-US"/>
              <w14:ligatures w14:val="standardContextual"/>
            </w:rPr>
          </w:pPr>
          <w:hyperlink w:anchor="_Toc142261033" w:history="1">
            <w:r w:rsidR="00690226" w:rsidRPr="00AC52A2">
              <w:rPr>
                <w:rStyle w:val="Hyperlink"/>
                <w:rFonts w:eastAsia="Arial" w:cs="Arial"/>
                <w:noProof/>
              </w:rPr>
              <w:t>Discussion</w:t>
            </w:r>
            <w:r w:rsidR="00690226">
              <w:rPr>
                <w:noProof/>
                <w:webHidden/>
              </w:rPr>
              <w:tab/>
            </w:r>
            <w:r w:rsidR="00690226">
              <w:rPr>
                <w:noProof/>
                <w:webHidden/>
              </w:rPr>
              <w:fldChar w:fldCharType="begin"/>
            </w:r>
            <w:r w:rsidR="00690226">
              <w:rPr>
                <w:noProof/>
                <w:webHidden/>
              </w:rPr>
              <w:instrText xml:space="preserve"> PAGEREF _Toc142261033 \h </w:instrText>
            </w:r>
            <w:r w:rsidR="00690226">
              <w:rPr>
                <w:noProof/>
                <w:webHidden/>
              </w:rPr>
            </w:r>
            <w:r w:rsidR="00690226">
              <w:rPr>
                <w:noProof/>
                <w:webHidden/>
              </w:rPr>
              <w:fldChar w:fldCharType="separate"/>
            </w:r>
            <w:r w:rsidR="007A40B0">
              <w:rPr>
                <w:noProof/>
                <w:webHidden/>
              </w:rPr>
              <w:t>15</w:t>
            </w:r>
            <w:r w:rsidR="00690226">
              <w:rPr>
                <w:noProof/>
                <w:webHidden/>
              </w:rPr>
              <w:fldChar w:fldCharType="end"/>
            </w:r>
          </w:hyperlink>
        </w:p>
        <w:p w14:paraId="15708BAF" w14:textId="53285EAB"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4" w:history="1">
            <w:r w:rsidR="00690226" w:rsidRPr="00AC52A2">
              <w:rPr>
                <w:rStyle w:val="Hyperlink"/>
                <w:rFonts w:eastAsia="Arial" w:cs="Arial"/>
                <w:noProof/>
              </w:rPr>
              <w:t>Key findings</w:t>
            </w:r>
            <w:r w:rsidR="00690226">
              <w:rPr>
                <w:noProof/>
                <w:webHidden/>
              </w:rPr>
              <w:tab/>
            </w:r>
            <w:r w:rsidR="00690226">
              <w:rPr>
                <w:noProof/>
                <w:webHidden/>
              </w:rPr>
              <w:fldChar w:fldCharType="begin"/>
            </w:r>
            <w:r w:rsidR="00690226">
              <w:rPr>
                <w:noProof/>
                <w:webHidden/>
              </w:rPr>
              <w:instrText xml:space="preserve"> PAGEREF _Toc142261034 \h </w:instrText>
            </w:r>
            <w:r w:rsidR="00690226">
              <w:rPr>
                <w:noProof/>
                <w:webHidden/>
              </w:rPr>
            </w:r>
            <w:r w:rsidR="00690226">
              <w:rPr>
                <w:noProof/>
                <w:webHidden/>
              </w:rPr>
              <w:fldChar w:fldCharType="separate"/>
            </w:r>
            <w:r w:rsidR="007A40B0">
              <w:rPr>
                <w:noProof/>
                <w:webHidden/>
              </w:rPr>
              <w:t>15</w:t>
            </w:r>
            <w:r w:rsidR="00690226">
              <w:rPr>
                <w:noProof/>
                <w:webHidden/>
              </w:rPr>
              <w:fldChar w:fldCharType="end"/>
            </w:r>
          </w:hyperlink>
        </w:p>
        <w:p w14:paraId="19AB66F5" w14:textId="6AFF7218"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5" w:history="1">
            <w:r w:rsidR="00690226" w:rsidRPr="00AC52A2">
              <w:rPr>
                <w:rStyle w:val="Hyperlink"/>
                <w:bCs/>
                <w:noProof/>
              </w:rPr>
              <w:t>Vegetation</w:t>
            </w:r>
            <w:r w:rsidR="00690226">
              <w:rPr>
                <w:noProof/>
                <w:webHidden/>
              </w:rPr>
              <w:tab/>
            </w:r>
            <w:r w:rsidR="00690226">
              <w:rPr>
                <w:noProof/>
                <w:webHidden/>
              </w:rPr>
              <w:fldChar w:fldCharType="begin"/>
            </w:r>
            <w:r w:rsidR="00690226">
              <w:rPr>
                <w:noProof/>
                <w:webHidden/>
              </w:rPr>
              <w:instrText xml:space="preserve"> PAGEREF _Toc142261035 \h </w:instrText>
            </w:r>
            <w:r w:rsidR="00690226">
              <w:rPr>
                <w:noProof/>
                <w:webHidden/>
              </w:rPr>
            </w:r>
            <w:r w:rsidR="00690226">
              <w:rPr>
                <w:noProof/>
                <w:webHidden/>
              </w:rPr>
              <w:fldChar w:fldCharType="separate"/>
            </w:r>
            <w:r w:rsidR="007A40B0">
              <w:rPr>
                <w:noProof/>
                <w:webHidden/>
              </w:rPr>
              <w:t>16</w:t>
            </w:r>
            <w:r w:rsidR="00690226">
              <w:rPr>
                <w:noProof/>
                <w:webHidden/>
              </w:rPr>
              <w:fldChar w:fldCharType="end"/>
            </w:r>
          </w:hyperlink>
        </w:p>
        <w:p w14:paraId="5F998930" w14:textId="0B5FED7E"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6" w:history="1">
            <w:r w:rsidR="00690226" w:rsidRPr="00AC52A2">
              <w:rPr>
                <w:rStyle w:val="Hyperlink"/>
                <w:rFonts w:eastAsia="Arial" w:cs="Arial"/>
                <w:noProof/>
              </w:rPr>
              <w:t>Fire impact on ES biodiversity</w:t>
            </w:r>
            <w:r w:rsidR="00690226">
              <w:rPr>
                <w:noProof/>
                <w:webHidden/>
              </w:rPr>
              <w:tab/>
            </w:r>
            <w:r w:rsidR="00690226">
              <w:rPr>
                <w:noProof/>
                <w:webHidden/>
              </w:rPr>
              <w:fldChar w:fldCharType="begin"/>
            </w:r>
            <w:r w:rsidR="00690226">
              <w:rPr>
                <w:noProof/>
                <w:webHidden/>
              </w:rPr>
              <w:instrText xml:space="preserve"> PAGEREF _Toc142261036 \h </w:instrText>
            </w:r>
            <w:r w:rsidR="00690226">
              <w:rPr>
                <w:noProof/>
                <w:webHidden/>
              </w:rPr>
            </w:r>
            <w:r w:rsidR="00690226">
              <w:rPr>
                <w:noProof/>
                <w:webHidden/>
              </w:rPr>
              <w:fldChar w:fldCharType="separate"/>
            </w:r>
            <w:r w:rsidR="007A40B0">
              <w:rPr>
                <w:noProof/>
                <w:webHidden/>
              </w:rPr>
              <w:t>17</w:t>
            </w:r>
            <w:r w:rsidR="00690226">
              <w:rPr>
                <w:noProof/>
                <w:webHidden/>
              </w:rPr>
              <w:fldChar w:fldCharType="end"/>
            </w:r>
          </w:hyperlink>
        </w:p>
        <w:p w14:paraId="2030DB85" w14:textId="38BB41A3"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37" w:history="1">
            <w:r w:rsidR="00690226" w:rsidRPr="00AC52A2">
              <w:rPr>
                <w:rStyle w:val="Hyperlink"/>
                <w:rFonts w:eastAsia="Arial" w:cs="Arial"/>
                <w:noProof/>
              </w:rPr>
              <w:t>The cost of citizen science</w:t>
            </w:r>
            <w:r w:rsidR="00690226">
              <w:rPr>
                <w:noProof/>
                <w:webHidden/>
              </w:rPr>
              <w:tab/>
            </w:r>
            <w:r w:rsidR="00690226">
              <w:rPr>
                <w:noProof/>
                <w:webHidden/>
              </w:rPr>
              <w:fldChar w:fldCharType="begin"/>
            </w:r>
            <w:r w:rsidR="00690226">
              <w:rPr>
                <w:noProof/>
                <w:webHidden/>
              </w:rPr>
              <w:instrText xml:space="preserve"> PAGEREF _Toc142261037 \h </w:instrText>
            </w:r>
            <w:r w:rsidR="00690226">
              <w:rPr>
                <w:noProof/>
                <w:webHidden/>
              </w:rPr>
            </w:r>
            <w:r w:rsidR="00690226">
              <w:rPr>
                <w:noProof/>
                <w:webHidden/>
              </w:rPr>
              <w:fldChar w:fldCharType="separate"/>
            </w:r>
            <w:r w:rsidR="007A40B0">
              <w:rPr>
                <w:noProof/>
                <w:webHidden/>
              </w:rPr>
              <w:t>21</w:t>
            </w:r>
            <w:r w:rsidR="00690226">
              <w:rPr>
                <w:noProof/>
                <w:webHidden/>
              </w:rPr>
              <w:fldChar w:fldCharType="end"/>
            </w:r>
          </w:hyperlink>
        </w:p>
        <w:p w14:paraId="0D623212" w14:textId="4A90EE76" w:rsidR="00690226" w:rsidRDefault="00000000">
          <w:pPr>
            <w:pStyle w:val="TOC2"/>
            <w:rPr>
              <w:rFonts w:asciiTheme="minorHAnsi" w:eastAsiaTheme="minorEastAsia" w:hAnsiTheme="minorHAnsi" w:cstheme="minorBidi"/>
              <w:noProof/>
              <w:kern w:val="2"/>
              <w:lang w:val="en-US"/>
              <w14:ligatures w14:val="standardContextual"/>
            </w:rPr>
          </w:pPr>
          <w:hyperlink w:anchor="_Toc142261038" w:history="1">
            <w:r w:rsidR="00690226" w:rsidRPr="00AC52A2">
              <w:rPr>
                <w:rStyle w:val="Hyperlink"/>
                <w:noProof/>
              </w:rPr>
              <w:t>Implications</w:t>
            </w:r>
            <w:r w:rsidR="00690226">
              <w:rPr>
                <w:noProof/>
                <w:webHidden/>
              </w:rPr>
              <w:tab/>
            </w:r>
            <w:r w:rsidR="00690226">
              <w:rPr>
                <w:noProof/>
                <w:webHidden/>
              </w:rPr>
              <w:fldChar w:fldCharType="begin"/>
            </w:r>
            <w:r w:rsidR="00690226">
              <w:rPr>
                <w:noProof/>
                <w:webHidden/>
              </w:rPr>
              <w:instrText xml:space="preserve"> PAGEREF _Toc142261038 \h </w:instrText>
            </w:r>
            <w:r w:rsidR="00690226">
              <w:rPr>
                <w:noProof/>
                <w:webHidden/>
              </w:rPr>
            </w:r>
            <w:r w:rsidR="00690226">
              <w:rPr>
                <w:noProof/>
                <w:webHidden/>
              </w:rPr>
              <w:fldChar w:fldCharType="separate"/>
            </w:r>
            <w:r w:rsidR="007A40B0">
              <w:rPr>
                <w:noProof/>
                <w:webHidden/>
              </w:rPr>
              <w:t>24</w:t>
            </w:r>
            <w:r w:rsidR="00690226">
              <w:rPr>
                <w:noProof/>
                <w:webHidden/>
              </w:rPr>
              <w:fldChar w:fldCharType="end"/>
            </w:r>
          </w:hyperlink>
        </w:p>
        <w:p w14:paraId="0B278B39" w14:textId="1D8B306D" w:rsidR="00690226" w:rsidRDefault="00000000">
          <w:pPr>
            <w:pStyle w:val="TOC2"/>
            <w:rPr>
              <w:rFonts w:asciiTheme="minorHAnsi" w:eastAsiaTheme="minorEastAsia" w:hAnsiTheme="minorHAnsi" w:cstheme="minorBidi"/>
              <w:noProof/>
              <w:kern w:val="2"/>
              <w:lang w:val="en-US"/>
              <w14:ligatures w14:val="standardContextual"/>
            </w:rPr>
          </w:pPr>
          <w:hyperlink w:anchor="_Toc142261039" w:history="1">
            <w:r w:rsidR="00690226" w:rsidRPr="00AC52A2">
              <w:rPr>
                <w:rStyle w:val="Hyperlink"/>
                <w:rFonts w:eastAsia="Arial" w:cs="Arial"/>
                <w:noProof/>
              </w:rPr>
              <w:t>Conclusion</w:t>
            </w:r>
            <w:r w:rsidR="00690226">
              <w:rPr>
                <w:noProof/>
                <w:webHidden/>
              </w:rPr>
              <w:tab/>
            </w:r>
            <w:r w:rsidR="00690226">
              <w:rPr>
                <w:noProof/>
                <w:webHidden/>
              </w:rPr>
              <w:fldChar w:fldCharType="begin"/>
            </w:r>
            <w:r w:rsidR="00690226">
              <w:rPr>
                <w:noProof/>
                <w:webHidden/>
              </w:rPr>
              <w:instrText xml:space="preserve"> PAGEREF _Toc142261039 \h </w:instrText>
            </w:r>
            <w:r w:rsidR="00690226">
              <w:rPr>
                <w:noProof/>
                <w:webHidden/>
              </w:rPr>
            </w:r>
            <w:r w:rsidR="00690226">
              <w:rPr>
                <w:noProof/>
                <w:webHidden/>
              </w:rPr>
              <w:fldChar w:fldCharType="separate"/>
            </w:r>
            <w:r w:rsidR="007A40B0">
              <w:rPr>
                <w:noProof/>
                <w:webHidden/>
              </w:rPr>
              <w:t>26</w:t>
            </w:r>
            <w:r w:rsidR="00690226">
              <w:rPr>
                <w:noProof/>
                <w:webHidden/>
              </w:rPr>
              <w:fldChar w:fldCharType="end"/>
            </w:r>
          </w:hyperlink>
        </w:p>
        <w:p w14:paraId="0714C368" w14:textId="0D70489D" w:rsidR="00690226" w:rsidRDefault="00000000">
          <w:pPr>
            <w:pStyle w:val="TOC2"/>
            <w:rPr>
              <w:rFonts w:asciiTheme="minorHAnsi" w:eastAsiaTheme="minorEastAsia" w:hAnsiTheme="minorHAnsi" w:cstheme="minorBidi"/>
              <w:noProof/>
              <w:kern w:val="2"/>
              <w:lang w:val="en-US"/>
              <w14:ligatures w14:val="standardContextual"/>
            </w:rPr>
          </w:pPr>
          <w:hyperlink w:anchor="_Toc142261040" w:history="1">
            <w:r w:rsidR="00690226" w:rsidRPr="00AC52A2">
              <w:rPr>
                <w:rStyle w:val="Hyperlink"/>
                <w:noProof/>
              </w:rPr>
              <w:t>Tables and Figures</w:t>
            </w:r>
            <w:r w:rsidR="00690226">
              <w:rPr>
                <w:noProof/>
                <w:webHidden/>
              </w:rPr>
              <w:tab/>
            </w:r>
            <w:r w:rsidR="00690226">
              <w:rPr>
                <w:noProof/>
                <w:webHidden/>
              </w:rPr>
              <w:fldChar w:fldCharType="begin"/>
            </w:r>
            <w:r w:rsidR="00690226">
              <w:rPr>
                <w:noProof/>
                <w:webHidden/>
              </w:rPr>
              <w:instrText xml:space="preserve"> PAGEREF _Toc142261040 \h </w:instrText>
            </w:r>
            <w:r w:rsidR="00690226">
              <w:rPr>
                <w:noProof/>
                <w:webHidden/>
              </w:rPr>
            </w:r>
            <w:r w:rsidR="00690226">
              <w:rPr>
                <w:noProof/>
                <w:webHidden/>
              </w:rPr>
              <w:fldChar w:fldCharType="separate"/>
            </w:r>
            <w:r w:rsidR="007A40B0">
              <w:rPr>
                <w:noProof/>
                <w:webHidden/>
              </w:rPr>
              <w:t>27</w:t>
            </w:r>
            <w:r w:rsidR="00690226">
              <w:rPr>
                <w:noProof/>
                <w:webHidden/>
              </w:rPr>
              <w:fldChar w:fldCharType="end"/>
            </w:r>
          </w:hyperlink>
        </w:p>
        <w:p w14:paraId="42991B03" w14:textId="04247706" w:rsidR="00690226" w:rsidRDefault="00000000">
          <w:pPr>
            <w:pStyle w:val="TOC2"/>
            <w:rPr>
              <w:rFonts w:asciiTheme="minorHAnsi" w:eastAsiaTheme="minorEastAsia" w:hAnsiTheme="minorHAnsi" w:cstheme="minorBidi"/>
              <w:noProof/>
              <w:kern w:val="2"/>
              <w:lang w:val="en-US"/>
              <w14:ligatures w14:val="standardContextual"/>
            </w:rPr>
          </w:pPr>
          <w:hyperlink w:anchor="_Toc142261041" w:history="1">
            <w:r w:rsidR="00690226" w:rsidRPr="00AC52A2">
              <w:rPr>
                <w:rStyle w:val="Hyperlink"/>
                <w:rFonts w:eastAsia="Arial" w:cs="Arial"/>
                <w:noProof/>
              </w:rPr>
              <w:t>References</w:t>
            </w:r>
            <w:r w:rsidR="00690226">
              <w:rPr>
                <w:noProof/>
                <w:webHidden/>
              </w:rPr>
              <w:tab/>
            </w:r>
            <w:r w:rsidR="00690226">
              <w:rPr>
                <w:noProof/>
                <w:webHidden/>
              </w:rPr>
              <w:fldChar w:fldCharType="begin"/>
            </w:r>
            <w:r w:rsidR="00690226">
              <w:rPr>
                <w:noProof/>
                <w:webHidden/>
              </w:rPr>
              <w:instrText xml:space="preserve"> PAGEREF _Toc142261041 \h </w:instrText>
            </w:r>
            <w:r w:rsidR="00690226">
              <w:rPr>
                <w:noProof/>
                <w:webHidden/>
              </w:rPr>
            </w:r>
            <w:r w:rsidR="00690226">
              <w:rPr>
                <w:noProof/>
                <w:webHidden/>
              </w:rPr>
              <w:fldChar w:fldCharType="separate"/>
            </w:r>
            <w:r w:rsidR="007A40B0">
              <w:rPr>
                <w:noProof/>
                <w:webHidden/>
              </w:rPr>
              <w:t>44</w:t>
            </w:r>
            <w:r w:rsidR="00690226">
              <w:rPr>
                <w:noProof/>
                <w:webHidden/>
              </w:rPr>
              <w:fldChar w:fldCharType="end"/>
            </w:r>
          </w:hyperlink>
        </w:p>
        <w:p w14:paraId="06AE1EB4" w14:textId="667A6308" w:rsidR="00690226" w:rsidRDefault="00000000">
          <w:pPr>
            <w:pStyle w:val="TOC2"/>
            <w:rPr>
              <w:rFonts w:asciiTheme="minorHAnsi" w:eastAsiaTheme="minorEastAsia" w:hAnsiTheme="minorHAnsi" w:cstheme="minorBidi"/>
              <w:noProof/>
              <w:kern w:val="2"/>
              <w:lang w:val="en-US"/>
              <w14:ligatures w14:val="standardContextual"/>
            </w:rPr>
          </w:pPr>
          <w:hyperlink w:anchor="_Toc142261042" w:history="1">
            <w:r w:rsidR="00690226" w:rsidRPr="00AC52A2">
              <w:rPr>
                <w:rStyle w:val="Hyperlink"/>
                <w:noProof/>
              </w:rPr>
              <w:t>Appendices</w:t>
            </w:r>
            <w:r w:rsidR="00690226">
              <w:rPr>
                <w:noProof/>
                <w:webHidden/>
              </w:rPr>
              <w:tab/>
            </w:r>
            <w:r w:rsidR="00690226">
              <w:rPr>
                <w:noProof/>
                <w:webHidden/>
              </w:rPr>
              <w:fldChar w:fldCharType="begin"/>
            </w:r>
            <w:r w:rsidR="00690226">
              <w:rPr>
                <w:noProof/>
                <w:webHidden/>
              </w:rPr>
              <w:instrText xml:space="preserve"> PAGEREF _Toc142261042 \h </w:instrText>
            </w:r>
            <w:r w:rsidR="00690226">
              <w:rPr>
                <w:noProof/>
                <w:webHidden/>
              </w:rPr>
            </w:r>
            <w:r w:rsidR="00690226">
              <w:rPr>
                <w:noProof/>
                <w:webHidden/>
              </w:rPr>
              <w:fldChar w:fldCharType="separate"/>
            </w:r>
            <w:r w:rsidR="007A40B0">
              <w:rPr>
                <w:noProof/>
                <w:webHidden/>
              </w:rPr>
              <w:t>66</w:t>
            </w:r>
            <w:r w:rsidR="00690226">
              <w:rPr>
                <w:noProof/>
                <w:webHidden/>
              </w:rPr>
              <w:fldChar w:fldCharType="end"/>
            </w:r>
          </w:hyperlink>
        </w:p>
        <w:p w14:paraId="60DCA659" w14:textId="38145031"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43" w:history="1">
            <w:r w:rsidR="00690226" w:rsidRPr="00AC52A2">
              <w:rPr>
                <w:rStyle w:val="Hyperlink"/>
                <w:bCs/>
                <w:noProof/>
              </w:rPr>
              <w:t xml:space="preserve">Appendix A: </w:t>
            </w:r>
            <w:r w:rsidR="00690226" w:rsidRPr="00AC52A2">
              <w:rPr>
                <w:rStyle w:val="Hyperlink"/>
                <w:bCs/>
                <w:iCs/>
                <w:noProof/>
              </w:rPr>
              <w:t>Fires</w:t>
            </w:r>
            <w:r w:rsidR="00690226">
              <w:rPr>
                <w:noProof/>
                <w:webHidden/>
              </w:rPr>
              <w:tab/>
            </w:r>
            <w:r w:rsidR="00690226">
              <w:rPr>
                <w:noProof/>
                <w:webHidden/>
              </w:rPr>
              <w:fldChar w:fldCharType="begin"/>
            </w:r>
            <w:r w:rsidR="00690226">
              <w:rPr>
                <w:noProof/>
                <w:webHidden/>
              </w:rPr>
              <w:instrText xml:space="preserve"> PAGEREF _Toc142261043 \h </w:instrText>
            </w:r>
            <w:r w:rsidR="00690226">
              <w:rPr>
                <w:noProof/>
                <w:webHidden/>
              </w:rPr>
            </w:r>
            <w:r w:rsidR="00690226">
              <w:rPr>
                <w:noProof/>
                <w:webHidden/>
              </w:rPr>
              <w:fldChar w:fldCharType="separate"/>
            </w:r>
            <w:r w:rsidR="007A40B0">
              <w:rPr>
                <w:noProof/>
                <w:webHidden/>
              </w:rPr>
              <w:t>66</w:t>
            </w:r>
            <w:r w:rsidR="00690226">
              <w:rPr>
                <w:noProof/>
                <w:webHidden/>
              </w:rPr>
              <w:fldChar w:fldCharType="end"/>
            </w:r>
          </w:hyperlink>
        </w:p>
        <w:p w14:paraId="0BE67EB3" w14:textId="255CEC50" w:rsidR="00690226" w:rsidRDefault="00000000" w:rsidP="00690226">
          <w:pPr>
            <w:pStyle w:val="TOC3"/>
            <w:rPr>
              <w:rFonts w:asciiTheme="minorHAnsi" w:eastAsiaTheme="minorEastAsia" w:hAnsiTheme="minorHAnsi" w:cstheme="minorBidi"/>
              <w:noProof/>
              <w:kern w:val="2"/>
              <w:lang w:val="en-US"/>
              <w14:ligatures w14:val="standardContextual"/>
            </w:rPr>
          </w:pPr>
          <w:hyperlink w:anchor="_Toc142261044" w:history="1">
            <w:r w:rsidR="00690226" w:rsidRPr="00AC52A2">
              <w:rPr>
                <w:rStyle w:val="Hyperlink"/>
                <w:bCs/>
                <w:noProof/>
              </w:rPr>
              <w:t xml:space="preserve">Appendix B: </w:t>
            </w:r>
            <w:r w:rsidR="00690226" w:rsidRPr="00AC52A2">
              <w:rPr>
                <w:rStyle w:val="Hyperlink"/>
                <w:bCs/>
                <w:iCs/>
                <w:noProof/>
              </w:rPr>
              <w:t>Supplementary material evaluating the influence of road density on mean annual ES occurrences reported between 1995-2020.</w:t>
            </w:r>
            <w:r w:rsidR="00690226">
              <w:rPr>
                <w:noProof/>
                <w:webHidden/>
              </w:rPr>
              <w:tab/>
            </w:r>
            <w:r w:rsidR="00690226">
              <w:rPr>
                <w:noProof/>
                <w:webHidden/>
              </w:rPr>
              <w:fldChar w:fldCharType="begin"/>
            </w:r>
            <w:r w:rsidR="00690226">
              <w:rPr>
                <w:noProof/>
                <w:webHidden/>
              </w:rPr>
              <w:instrText xml:space="preserve"> PAGEREF _Toc142261044 \h </w:instrText>
            </w:r>
            <w:r w:rsidR="00690226">
              <w:rPr>
                <w:noProof/>
                <w:webHidden/>
              </w:rPr>
            </w:r>
            <w:r w:rsidR="00690226">
              <w:rPr>
                <w:noProof/>
                <w:webHidden/>
              </w:rPr>
              <w:fldChar w:fldCharType="separate"/>
            </w:r>
            <w:r w:rsidR="007A40B0">
              <w:rPr>
                <w:noProof/>
                <w:webHidden/>
              </w:rPr>
              <w:t>69</w:t>
            </w:r>
            <w:r w:rsidR="00690226">
              <w:rPr>
                <w:noProof/>
                <w:webHidden/>
              </w:rPr>
              <w:fldChar w:fldCharType="end"/>
            </w:r>
          </w:hyperlink>
        </w:p>
        <w:p w14:paraId="24974EC1" w14:textId="2650036C" w:rsidR="00690226" w:rsidRDefault="00000000">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42261045" w:history="1">
            <w:r w:rsidR="00690226" w:rsidRPr="00AC52A2">
              <w:rPr>
                <w:rStyle w:val="Hyperlink"/>
                <w:noProof/>
              </w:rPr>
              <w:t>Methods</w:t>
            </w:r>
            <w:r w:rsidR="00690226">
              <w:rPr>
                <w:noProof/>
                <w:webHidden/>
              </w:rPr>
              <w:tab/>
            </w:r>
            <w:r w:rsidR="00690226">
              <w:rPr>
                <w:noProof/>
                <w:webHidden/>
              </w:rPr>
              <w:fldChar w:fldCharType="begin"/>
            </w:r>
            <w:r w:rsidR="00690226">
              <w:rPr>
                <w:noProof/>
                <w:webHidden/>
              </w:rPr>
              <w:instrText xml:space="preserve"> PAGEREF _Toc142261045 \h </w:instrText>
            </w:r>
            <w:r w:rsidR="00690226">
              <w:rPr>
                <w:noProof/>
                <w:webHidden/>
              </w:rPr>
            </w:r>
            <w:r w:rsidR="00690226">
              <w:rPr>
                <w:noProof/>
                <w:webHidden/>
              </w:rPr>
              <w:fldChar w:fldCharType="separate"/>
            </w:r>
            <w:r w:rsidR="007A40B0">
              <w:rPr>
                <w:noProof/>
                <w:webHidden/>
              </w:rPr>
              <w:t>69</w:t>
            </w:r>
            <w:r w:rsidR="00690226">
              <w:rPr>
                <w:noProof/>
                <w:webHidden/>
              </w:rPr>
              <w:fldChar w:fldCharType="end"/>
            </w:r>
          </w:hyperlink>
        </w:p>
        <w:p w14:paraId="5BB4FEA7" w14:textId="23218272" w:rsidR="00690226" w:rsidRDefault="00000000">
          <w:pPr>
            <w:pStyle w:val="TOC4"/>
            <w:tabs>
              <w:tab w:val="right" w:leader="dot" w:pos="9350"/>
            </w:tabs>
            <w:rPr>
              <w:rFonts w:asciiTheme="minorHAnsi" w:eastAsiaTheme="minorEastAsia" w:hAnsiTheme="minorHAnsi" w:cstheme="minorBidi"/>
              <w:noProof/>
              <w:kern w:val="2"/>
              <w:lang w:val="en-US"/>
              <w14:ligatures w14:val="standardContextual"/>
            </w:rPr>
          </w:pPr>
          <w:hyperlink w:anchor="_Toc142261046" w:history="1">
            <w:r w:rsidR="00690226" w:rsidRPr="00AC52A2">
              <w:rPr>
                <w:rStyle w:val="Hyperlink"/>
                <w:noProof/>
              </w:rPr>
              <w:t>Results</w:t>
            </w:r>
            <w:r w:rsidR="00690226">
              <w:rPr>
                <w:noProof/>
                <w:webHidden/>
              </w:rPr>
              <w:tab/>
            </w:r>
            <w:r w:rsidR="00690226">
              <w:rPr>
                <w:noProof/>
                <w:webHidden/>
              </w:rPr>
              <w:fldChar w:fldCharType="begin"/>
            </w:r>
            <w:r w:rsidR="00690226">
              <w:rPr>
                <w:noProof/>
                <w:webHidden/>
              </w:rPr>
              <w:instrText xml:space="preserve"> PAGEREF _Toc142261046 \h </w:instrText>
            </w:r>
            <w:r w:rsidR="00690226">
              <w:rPr>
                <w:noProof/>
                <w:webHidden/>
              </w:rPr>
            </w:r>
            <w:r w:rsidR="00690226">
              <w:rPr>
                <w:noProof/>
                <w:webHidden/>
              </w:rPr>
              <w:fldChar w:fldCharType="separate"/>
            </w:r>
            <w:r w:rsidR="007A40B0">
              <w:rPr>
                <w:noProof/>
                <w:webHidden/>
              </w:rPr>
              <w:t>69</w:t>
            </w:r>
            <w:r w:rsidR="00690226">
              <w:rPr>
                <w:noProof/>
                <w:webHidden/>
              </w:rPr>
              <w:fldChar w:fldCharType="end"/>
            </w:r>
          </w:hyperlink>
        </w:p>
        <w:p w14:paraId="05E3D573" w14:textId="499A43E1" w:rsidR="00404199" w:rsidRPr="00C7362A" w:rsidRDefault="00000000">
          <w:pPr>
            <w:widowControl w:val="0"/>
            <w:tabs>
              <w:tab w:val="right" w:leader="dot" w:pos="12000"/>
            </w:tabs>
            <w:spacing w:before="60" w:line="240" w:lineRule="auto"/>
            <w:ind w:firstLine="0"/>
            <w:rPr>
              <w:rFonts w:eastAsia="Arial" w:cs="Arial"/>
              <w:b/>
              <w:color w:val="000000"/>
            </w:rPr>
          </w:pPr>
          <w:r w:rsidRPr="00C7362A">
            <w:rPr>
              <w:rFonts w:cs="Arial"/>
            </w:rPr>
            <w:fldChar w:fldCharType="end"/>
          </w:r>
        </w:p>
      </w:sdtContent>
    </w:sdt>
    <w:p w14:paraId="37E3D683" w14:textId="77777777" w:rsidR="00404199" w:rsidRPr="00C7362A" w:rsidRDefault="00000000">
      <w:pPr>
        <w:rPr>
          <w:rFonts w:eastAsia="Arial" w:cs="Arial"/>
          <w:b/>
        </w:rPr>
      </w:pPr>
      <w:r w:rsidRPr="00C7362A">
        <w:rPr>
          <w:rFonts w:cs="Arial"/>
        </w:rPr>
        <w:br w:type="page"/>
      </w:r>
    </w:p>
    <w:p w14:paraId="40CB3679" w14:textId="77777777" w:rsidR="001F4C4D" w:rsidRDefault="003C3550" w:rsidP="003C3550">
      <w:pPr>
        <w:pStyle w:val="Heading2"/>
        <w:ind w:firstLine="0"/>
        <w:rPr>
          <w:rFonts w:eastAsia="Arial" w:cs="Arial"/>
        </w:rPr>
      </w:pPr>
      <w:bookmarkStart w:id="3" w:name="_cj7xivagfqcj" w:colFirst="0" w:colLast="0"/>
      <w:bookmarkStart w:id="4" w:name="_Toc142261016"/>
      <w:bookmarkEnd w:id="3"/>
      <w:r w:rsidRPr="00C7362A">
        <w:rPr>
          <w:rFonts w:eastAsia="Arial" w:cs="Arial"/>
        </w:rPr>
        <w:lastRenderedPageBreak/>
        <w:t>List of Tables</w:t>
      </w:r>
      <w:bookmarkEnd w:id="4"/>
    </w:p>
    <w:p w14:paraId="7FFC8596" w14:textId="248315AA" w:rsidR="00690226" w:rsidRDefault="001F4C4D" w:rsidP="00690226">
      <w:pPr>
        <w:pStyle w:val="TableofFigures"/>
        <w:tabs>
          <w:tab w:val="right" w:leader="hyphen" w:pos="9350"/>
        </w:tabs>
        <w:ind w:firstLine="0"/>
        <w:rPr>
          <w:rFonts w:asciiTheme="minorHAnsi" w:eastAsiaTheme="minorEastAsia" w:hAnsiTheme="minorHAnsi" w:cstheme="minorBidi"/>
          <w:noProof/>
          <w:kern w:val="2"/>
          <w:lang w:val="en-US"/>
          <w14:ligatures w14:val="standardContextual"/>
        </w:rPr>
      </w:pPr>
      <w:r>
        <w:rPr>
          <w:rFonts w:cs="Arial"/>
        </w:rPr>
        <w:fldChar w:fldCharType="begin"/>
      </w:r>
      <w:r>
        <w:rPr>
          <w:rFonts w:cs="Arial"/>
        </w:rPr>
        <w:instrText xml:space="preserve"> TOC \h \z \c "Table" </w:instrText>
      </w:r>
      <w:r>
        <w:rPr>
          <w:rFonts w:cs="Arial"/>
        </w:rPr>
        <w:fldChar w:fldCharType="separate"/>
      </w:r>
      <w:hyperlink w:anchor="_Toc142260910" w:history="1">
        <w:r w:rsidR="00690226" w:rsidRPr="00221872">
          <w:rPr>
            <w:rStyle w:val="Hyperlink"/>
            <w:noProof/>
          </w:rPr>
          <w:t>Table 1: Description of desert bioregions in southwest California.</w:t>
        </w:r>
        <w:r w:rsidR="00690226">
          <w:rPr>
            <w:noProof/>
            <w:webHidden/>
          </w:rPr>
          <w:tab/>
        </w:r>
        <w:r w:rsidR="00690226">
          <w:rPr>
            <w:noProof/>
            <w:webHidden/>
          </w:rPr>
          <w:fldChar w:fldCharType="begin"/>
        </w:r>
        <w:r w:rsidR="00690226">
          <w:rPr>
            <w:noProof/>
            <w:webHidden/>
          </w:rPr>
          <w:instrText xml:space="preserve"> PAGEREF _Toc142260910 \h </w:instrText>
        </w:r>
        <w:r w:rsidR="00690226">
          <w:rPr>
            <w:noProof/>
            <w:webHidden/>
          </w:rPr>
        </w:r>
        <w:r w:rsidR="00690226">
          <w:rPr>
            <w:noProof/>
            <w:webHidden/>
          </w:rPr>
          <w:fldChar w:fldCharType="separate"/>
        </w:r>
        <w:r w:rsidR="007A40B0">
          <w:rPr>
            <w:noProof/>
            <w:webHidden/>
          </w:rPr>
          <w:t>27</w:t>
        </w:r>
        <w:r w:rsidR="00690226">
          <w:rPr>
            <w:noProof/>
            <w:webHidden/>
          </w:rPr>
          <w:fldChar w:fldCharType="end"/>
        </w:r>
      </w:hyperlink>
    </w:p>
    <w:p w14:paraId="159DC4BB" w14:textId="43F6CCF4" w:rsidR="00690226" w:rsidRDefault="00000000" w:rsidP="00690226">
      <w:pPr>
        <w:pStyle w:val="TableofFigures"/>
        <w:tabs>
          <w:tab w:val="right" w:leader="hyphen" w:pos="9350"/>
        </w:tabs>
        <w:ind w:firstLine="0"/>
        <w:rPr>
          <w:rFonts w:asciiTheme="minorHAnsi" w:eastAsiaTheme="minorEastAsia" w:hAnsiTheme="minorHAnsi" w:cstheme="minorBidi"/>
          <w:noProof/>
          <w:kern w:val="2"/>
          <w:lang w:val="en-US"/>
          <w14:ligatures w14:val="standardContextual"/>
        </w:rPr>
      </w:pPr>
      <w:hyperlink w:anchor="_Toc142260911" w:history="1">
        <w:r w:rsidR="00690226" w:rsidRPr="00221872">
          <w:rPr>
            <w:rStyle w:val="Hyperlink"/>
            <w:noProof/>
          </w:rPr>
          <w:t>Table 2: List of endangered animal species included in occurrence data acquired from GBIF.</w:t>
        </w:r>
        <w:r w:rsidR="00690226">
          <w:rPr>
            <w:noProof/>
            <w:webHidden/>
          </w:rPr>
          <w:tab/>
        </w:r>
        <w:r w:rsidR="00690226">
          <w:rPr>
            <w:noProof/>
            <w:webHidden/>
          </w:rPr>
          <w:fldChar w:fldCharType="begin"/>
        </w:r>
        <w:r w:rsidR="00690226">
          <w:rPr>
            <w:noProof/>
            <w:webHidden/>
          </w:rPr>
          <w:instrText xml:space="preserve"> PAGEREF _Toc142260911 \h </w:instrText>
        </w:r>
        <w:r w:rsidR="00690226">
          <w:rPr>
            <w:noProof/>
            <w:webHidden/>
          </w:rPr>
        </w:r>
        <w:r w:rsidR="00690226">
          <w:rPr>
            <w:noProof/>
            <w:webHidden/>
          </w:rPr>
          <w:fldChar w:fldCharType="separate"/>
        </w:r>
        <w:r w:rsidR="007A40B0">
          <w:rPr>
            <w:noProof/>
            <w:webHidden/>
          </w:rPr>
          <w:t>28</w:t>
        </w:r>
        <w:r w:rsidR="00690226">
          <w:rPr>
            <w:noProof/>
            <w:webHidden/>
          </w:rPr>
          <w:fldChar w:fldCharType="end"/>
        </w:r>
      </w:hyperlink>
    </w:p>
    <w:p w14:paraId="6090E983" w14:textId="17730B62"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2" w:history="1">
        <w:r w:rsidR="00690226" w:rsidRPr="00221872">
          <w:rPr>
            <w:rStyle w:val="Hyperlink"/>
            <w:noProof/>
          </w:rPr>
          <w:t>Table 3: List of datasets involved in GBIF report. All, except the Avian Knowledge Network, are datasets compiled by citizen science.</w:t>
        </w:r>
        <w:r w:rsidR="00690226">
          <w:rPr>
            <w:noProof/>
            <w:webHidden/>
          </w:rPr>
          <w:tab/>
        </w:r>
        <w:r w:rsidR="00690226">
          <w:rPr>
            <w:noProof/>
            <w:webHidden/>
          </w:rPr>
          <w:fldChar w:fldCharType="begin"/>
        </w:r>
        <w:r w:rsidR="00690226">
          <w:rPr>
            <w:noProof/>
            <w:webHidden/>
          </w:rPr>
          <w:instrText xml:space="preserve"> PAGEREF _Toc142260912 \h </w:instrText>
        </w:r>
        <w:r w:rsidR="00690226">
          <w:rPr>
            <w:noProof/>
            <w:webHidden/>
          </w:rPr>
        </w:r>
        <w:r w:rsidR="00690226">
          <w:rPr>
            <w:noProof/>
            <w:webHidden/>
          </w:rPr>
          <w:fldChar w:fldCharType="separate"/>
        </w:r>
        <w:r w:rsidR="007A40B0">
          <w:rPr>
            <w:noProof/>
            <w:webHidden/>
          </w:rPr>
          <w:t>32</w:t>
        </w:r>
        <w:r w:rsidR="00690226">
          <w:rPr>
            <w:noProof/>
            <w:webHidden/>
          </w:rPr>
          <w:fldChar w:fldCharType="end"/>
        </w:r>
      </w:hyperlink>
    </w:p>
    <w:p w14:paraId="325B2D8B" w14:textId="1524088A"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3" w:history="1">
        <w:r w:rsidR="00690226" w:rsidRPr="00221872">
          <w:rPr>
            <w:rStyle w:val="Hyperlink"/>
            <w:noProof/>
          </w:rPr>
          <w:t xml:space="preserve">Table 4: Results of analysis of variance (ANOVA) of the effect of desert region and treatment group on the mean annual normalized difference vegetation index (NDVI) from 2000-2020 in the Mojave, Sonoran, and San Joaquin deserts. Mean annual NDVI values inclusive of all three deserts were not normally distributed. Separate ANOVA results were estimated for the SJD burned and control treatment, SON and MOJ burned treatment group, and SON and MOJ control treatment group each meeting the assumption for normal distribution. All significant </w:t>
        </w:r>
        <w:r w:rsidR="00690226" w:rsidRPr="00221872">
          <w:rPr>
            <w:rStyle w:val="Hyperlink"/>
            <w:i/>
            <w:noProof/>
          </w:rPr>
          <w:t>p</w:t>
        </w:r>
        <w:r w:rsidR="00690226" w:rsidRPr="00221872">
          <w:rPr>
            <w:rStyle w:val="Hyperlink"/>
            <w:noProof/>
          </w:rPr>
          <w:t>-values (</w:t>
        </w:r>
        <w:r w:rsidR="00690226" w:rsidRPr="00221872">
          <w:rPr>
            <w:rStyle w:val="Hyperlink"/>
            <w:i/>
            <w:noProof/>
          </w:rPr>
          <w:t>p</w:t>
        </w:r>
        <w:r w:rsidR="00690226" w:rsidRPr="00221872">
          <w:rPr>
            <w:rStyle w:val="Hyperlink"/>
            <w:noProof/>
          </w:rPr>
          <w:t xml:space="preserve"> &lt; 0.05) are indicated in bold.</w:t>
        </w:r>
        <w:r w:rsidR="00690226">
          <w:rPr>
            <w:noProof/>
            <w:webHidden/>
          </w:rPr>
          <w:tab/>
        </w:r>
        <w:r w:rsidR="00690226">
          <w:rPr>
            <w:noProof/>
            <w:webHidden/>
          </w:rPr>
          <w:fldChar w:fldCharType="begin"/>
        </w:r>
        <w:r w:rsidR="00690226">
          <w:rPr>
            <w:noProof/>
            <w:webHidden/>
          </w:rPr>
          <w:instrText xml:space="preserve"> PAGEREF _Toc142260913 \h </w:instrText>
        </w:r>
        <w:r w:rsidR="00690226">
          <w:rPr>
            <w:noProof/>
            <w:webHidden/>
          </w:rPr>
        </w:r>
        <w:r w:rsidR="00690226">
          <w:rPr>
            <w:noProof/>
            <w:webHidden/>
          </w:rPr>
          <w:fldChar w:fldCharType="separate"/>
        </w:r>
        <w:r w:rsidR="007A40B0">
          <w:rPr>
            <w:noProof/>
            <w:webHidden/>
          </w:rPr>
          <w:t>33</w:t>
        </w:r>
        <w:r w:rsidR="00690226">
          <w:rPr>
            <w:noProof/>
            <w:webHidden/>
          </w:rPr>
          <w:fldChar w:fldCharType="end"/>
        </w:r>
      </w:hyperlink>
    </w:p>
    <w:p w14:paraId="6EEEF700" w14:textId="183E1BEE"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4" w:history="1">
        <w:r w:rsidR="00690226" w:rsidRPr="00221872">
          <w:rPr>
            <w:rStyle w:val="Hyperlink"/>
            <w:noProof/>
          </w:rPr>
          <w:t>Table 5: Analysis of trend in yearly average reported ES occurrences from generalized linear mixed model (GLMM) for 1995-2020. All significant p-values (p &lt; 0.05) are indicated in bold.</w:t>
        </w:r>
        <w:r w:rsidR="00690226">
          <w:rPr>
            <w:noProof/>
            <w:webHidden/>
          </w:rPr>
          <w:tab/>
        </w:r>
        <w:r w:rsidR="00690226">
          <w:rPr>
            <w:noProof/>
            <w:webHidden/>
          </w:rPr>
          <w:fldChar w:fldCharType="begin"/>
        </w:r>
        <w:r w:rsidR="00690226">
          <w:rPr>
            <w:noProof/>
            <w:webHidden/>
          </w:rPr>
          <w:instrText xml:space="preserve"> PAGEREF _Toc142260914 \h </w:instrText>
        </w:r>
        <w:r w:rsidR="00690226">
          <w:rPr>
            <w:noProof/>
            <w:webHidden/>
          </w:rPr>
        </w:r>
        <w:r w:rsidR="00690226">
          <w:rPr>
            <w:noProof/>
            <w:webHidden/>
          </w:rPr>
          <w:fldChar w:fldCharType="separate"/>
        </w:r>
        <w:r w:rsidR="007A40B0">
          <w:rPr>
            <w:noProof/>
            <w:webHidden/>
          </w:rPr>
          <w:t>34</w:t>
        </w:r>
        <w:r w:rsidR="00690226">
          <w:rPr>
            <w:noProof/>
            <w:webHidden/>
          </w:rPr>
          <w:fldChar w:fldCharType="end"/>
        </w:r>
      </w:hyperlink>
    </w:p>
    <w:p w14:paraId="60869C1B" w14:textId="327EF6A2"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5" w:history="1">
        <w:r w:rsidR="00690226" w:rsidRPr="00221872">
          <w:rPr>
            <w:rStyle w:val="Hyperlink"/>
            <w:noProof/>
          </w:rPr>
          <w:t>Table 6: Analysis of mean annual ES occurrences reported from generalized linear model (GLM) for 1995-2020. All significant p-values (p &lt; 0.05) are indicated in bold.</w:t>
        </w:r>
        <w:r w:rsidR="00690226">
          <w:rPr>
            <w:noProof/>
            <w:webHidden/>
          </w:rPr>
          <w:tab/>
        </w:r>
        <w:r w:rsidR="00690226">
          <w:rPr>
            <w:noProof/>
            <w:webHidden/>
          </w:rPr>
          <w:fldChar w:fldCharType="begin"/>
        </w:r>
        <w:r w:rsidR="00690226">
          <w:rPr>
            <w:noProof/>
            <w:webHidden/>
          </w:rPr>
          <w:instrText xml:space="preserve"> PAGEREF _Toc142260915 \h </w:instrText>
        </w:r>
        <w:r w:rsidR="00690226">
          <w:rPr>
            <w:noProof/>
            <w:webHidden/>
          </w:rPr>
        </w:r>
        <w:r w:rsidR="00690226">
          <w:rPr>
            <w:noProof/>
            <w:webHidden/>
          </w:rPr>
          <w:fldChar w:fldCharType="separate"/>
        </w:r>
        <w:r w:rsidR="007A40B0">
          <w:rPr>
            <w:noProof/>
            <w:webHidden/>
          </w:rPr>
          <w:t>35</w:t>
        </w:r>
        <w:r w:rsidR="00690226">
          <w:rPr>
            <w:noProof/>
            <w:webHidden/>
          </w:rPr>
          <w:fldChar w:fldCharType="end"/>
        </w:r>
      </w:hyperlink>
    </w:p>
    <w:p w14:paraId="271FA13C" w14:textId="66AE1297"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6" w:history="1">
        <w:r w:rsidR="00690226" w:rsidRPr="00221872">
          <w:rPr>
            <w:rStyle w:val="Hyperlink"/>
            <w:noProof/>
          </w:rPr>
          <w:t xml:space="preserve">Table 7: Results from emmeans post hoc test. Main effects, (top) desert region and (bottom) treatment groups were tested separately because interaction between desert regions and treatment groups was insignificant. All significant </w:t>
        </w:r>
        <w:r w:rsidR="00690226" w:rsidRPr="00221872">
          <w:rPr>
            <w:rStyle w:val="Hyperlink"/>
            <w:i/>
            <w:noProof/>
          </w:rPr>
          <w:t>p</w:t>
        </w:r>
        <w:r w:rsidR="00690226" w:rsidRPr="00221872">
          <w:rPr>
            <w:rStyle w:val="Hyperlink"/>
            <w:noProof/>
          </w:rPr>
          <w:t>-values (</w:t>
        </w:r>
        <w:r w:rsidR="00690226" w:rsidRPr="00221872">
          <w:rPr>
            <w:rStyle w:val="Hyperlink"/>
            <w:i/>
            <w:noProof/>
          </w:rPr>
          <w:t xml:space="preserve">p </w:t>
        </w:r>
        <w:r w:rsidR="00690226" w:rsidRPr="00221872">
          <w:rPr>
            <w:rStyle w:val="Hyperlink"/>
            <w:noProof/>
          </w:rPr>
          <w:t>&lt; 0.05) are indicated in bold.</w:t>
        </w:r>
        <w:r w:rsidR="00690226">
          <w:rPr>
            <w:noProof/>
            <w:webHidden/>
          </w:rPr>
          <w:tab/>
        </w:r>
        <w:r w:rsidR="00690226">
          <w:rPr>
            <w:noProof/>
            <w:webHidden/>
          </w:rPr>
          <w:fldChar w:fldCharType="begin"/>
        </w:r>
        <w:r w:rsidR="00690226">
          <w:rPr>
            <w:noProof/>
            <w:webHidden/>
          </w:rPr>
          <w:instrText xml:space="preserve"> PAGEREF _Toc142260916 \h </w:instrText>
        </w:r>
        <w:r w:rsidR="00690226">
          <w:rPr>
            <w:noProof/>
            <w:webHidden/>
          </w:rPr>
        </w:r>
        <w:r w:rsidR="00690226">
          <w:rPr>
            <w:noProof/>
            <w:webHidden/>
          </w:rPr>
          <w:fldChar w:fldCharType="separate"/>
        </w:r>
        <w:r w:rsidR="007A40B0">
          <w:rPr>
            <w:noProof/>
            <w:webHidden/>
          </w:rPr>
          <w:t>36</w:t>
        </w:r>
        <w:r w:rsidR="00690226">
          <w:rPr>
            <w:noProof/>
            <w:webHidden/>
          </w:rPr>
          <w:fldChar w:fldCharType="end"/>
        </w:r>
      </w:hyperlink>
    </w:p>
    <w:p w14:paraId="03794415" w14:textId="4E308EE6"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7" w:history="1">
        <w:r w:rsidR="00690226" w:rsidRPr="00221872">
          <w:rPr>
            <w:rStyle w:val="Hyperlink"/>
            <w:noProof/>
          </w:rPr>
          <w:t>Table 8: Analysis of ES occurrences reported in the 5-year period pre-fire and the 5-year period post-fire from the generalized linear mixed model (GLMM) for 1995-2020. All significant p-values (p &lt; 0.05) are indicated in bold.</w:t>
        </w:r>
        <w:r w:rsidR="00690226">
          <w:rPr>
            <w:noProof/>
            <w:webHidden/>
          </w:rPr>
          <w:tab/>
        </w:r>
        <w:r w:rsidR="00690226">
          <w:rPr>
            <w:noProof/>
            <w:webHidden/>
          </w:rPr>
          <w:fldChar w:fldCharType="begin"/>
        </w:r>
        <w:r w:rsidR="00690226">
          <w:rPr>
            <w:noProof/>
            <w:webHidden/>
          </w:rPr>
          <w:instrText xml:space="preserve"> PAGEREF _Toc142260917 \h </w:instrText>
        </w:r>
        <w:r w:rsidR="00690226">
          <w:rPr>
            <w:noProof/>
            <w:webHidden/>
          </w:rPr>
        </w:r>
        <w:r w:rsidR="00690226">
          <w:rPr>
            <w:noProof/>
            <w:webHidden/>
          </w:rPr>
          <w:fldChar w:fldCharType="separate"/>
        </w:r>
        <w:r w:rsidR="007A40B0">
          <w:rPr>
            <w:noProof/>
            <w:webHidden/>
          </w:rPr>
          <w:t>37</w:t>
        </w:r>
        <w:r w:rsidR="00690226">
          <w:rPr>
            <w:noProof/>
            <w:webHidden/>
          </w:rPr>
          <w:fldChar w:fldCharType="end"/>
        </w:r>
      </w:hyperlink>
    </w:p>
    <w:p w14:paraId="5E357F77" w14:textId="33783AA3"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8" w:history="1">
        <w:r w:rsidR="00690226" w:rsidRPr="00221872">
          <w:rPr>
            <w:rStyle w:val="Hyperlink"/>
            <w:noProof/>
          </w:rPr>
          <w:t>Table 9: Analysis of ChaoSørensen similarity index for ES composition in burned and unburned sites from linear model (LM). Similarity index estimated for 4-19 years since fire. All significant p-values (p &lt; 0.05) are indicated in bold.</w:t>
        </w:r>
        <w:r w:rsidR="00690226">
          <w:rPr>
            <w:noProof/>
            <w:webHidden/>
          </w:rPr>
          <w:tab/>
        </w:r>
        <w:r w:rsidR="00690226">
          <w:rPr>
            <w:noProof/>
            <w:webHidden/>
          </w:rPr>
          <w:fldChar w:fldCharType="begin"/>
        </w:r>
        <w:r w:rsidR="00690226">
          <w:rPr>
            <w:noProof/>
            <w:webHidden/>
          </w:rPr>
          <w:instrText xml:space="preserve"> PAGEREF _Toc142260918 \h </w:instrText>
        </w:r>
        <w:r w:rsidR="00690226">
          <w:rPr>
            <w:noProof/>
            <w:webHidden/>
          </w:rPr>
        </w:r>
        <w:r w:rsidR="00690226">
          <w:rPr>
            <w:noProof/>
            <w:webHidden/>
          </w:rPr>
          <w:fldChar w:fldCharType="separate"/>
        </w:r>
        <w:r w:rsidR="007A40B0">
          <w:rPr>
            <w:noProof/>
            <w:webHidden/>
          </w:rPr>
          <w:t>38</w:t>
        </w:r>
        <w:r w:rsidR="00690226">
          <w:rPr>
            <w:noProof/>
            <w:webHidden/>
          </w:rPr>
          <w:fldChar w:fldCharType="end"/>
        </w:r>
      </w:hyperlink>
    </w:p>
    <w:p w14:paraId="4567EE05" w14:textId="6F5EA228"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19" w:history="1">
        <w:r w:rsidR="00690226" w:rsidRPr="00221872">
          <w:rPr>
            <w:rStyle w:val="Hyperlink"/>
            <w:noProof/>
          </w:rPr>
          <w:t>Table 10: Post hoc test results for LM of ChaoSørensen similarity index for ES composition in burned and unburned sites. All significant p-values (p &lt; 0.05) are indicated in bold.</w:t>
        </w:r>
        <w:r w:rsidR="00690226">
          <w:rPr>
            <w:noProof/>
            <w:webHidden/>
          </w:rPr>
          <w:tab/>
        </w:r>
        <w:r w:rsidR="00690226">
          <w:rPr>
            <w:noProof/>
            <w:webHidden/>
          </w:rPr>
          <w:fldChar w:fldCharType="begin"/>
        </w:r>
        <w:r w:rsidR="00690226">
          <w:rPr>
            <w:noProof/>
            <w:webHidden/>
          </w:rPr>
          <w:instrText xml:space="preserve"> PAGEREF _Toc142260919 \h </w:instrText>
        </w:r>
        <w:r w:rsidR="00690226">
          <w:rPr>
            <w:noProof/>
            <w:webHidden/>
          </w:rPr>
        </w:r>
        <w:r w:rsidR="00690226">
          <w:rPr>
            <w:noProof/>
            <w:webHidden/>
          </w:rPr>
          <w:fldChar w:fldCharType="separate"/>
        </w:r>
        <w:r w:rsidR="007A40B0">
          <w:rPr>
            <w:noProof/>
            <w:webHidden/>
          </w:rPr>
          <w:t>38</w:t>
        </w:r>
        <w:r w:rsidR="00690226">
          <w:rPr>
            <w:noProof/>
            <w:webHidden/>
          </w:rPr>
          <w:fldChar w:fldCharType="end"/>
        </w:r>
      </w:hyperlink>
    </w:p>
    <w:p w14:paraId="3F22FDF9" w14:textId="6D269303"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0920" w:history="1">
        <w:r w:rsidR="00690226" w:rsidRPr="00221872">
          <w:rPr>
            <w:rStyle w:val="Hyperlink"/>
            <w:noProof/>
          </w:rPr>
          <w:t>Table 11: List of fires and area burned between 2000 and 2020 which contained reports of ES occurrence.</w:t>
        </w:r>
        <w:r w:rsidR="00690226">
          <w:rPr>
            <w:noProof/>
            <w:webHidden/>
          </w:rPr>
          <w:tab/>
        </w:r>
        <w:r w:rsidR="00690226">
          <w:rPr>
            <w:noProof/>
            <w:webHidden/>
          </w:rPr>
          <w:fldChar w:fldCharType="begin"/>
        </w:r>
        <w:r w:rsidR="00690226">
          <w:rPr>
            <w:noProof/>
            <w:webHidden/>
          </w:rPr>
          <w:instrText xml:space="preserve"> PAGEREF _Toc142260920 \h </w:instrText>
        </w:r>
        <w:r w:rsidR="00690226">
          <w:rPr>
            <w:noProof/>
            <w:webHidden/>
          </w:rPr>
        </w:r>
        <w:r w:rsidR="00690226">
          <w:rPr>
            <w:noProof/>
            <w:webHidden/>
          </w:rPr>
          <w:fldChar w:fldCharType="separate"/>
        </w:r>
        <w:r w:rsidR="007A40B0">
          <w:rPr>
            <w:noProof/>
            <w:webHidden/>
          </w:rPr>
          <w:t>66</w:t>
        </w:r>
        <w:r w:rsidR="00690226">
          <w:rPr>
            <w:noProof/>
            <w:webHidden/>
          </w:rPr>
          <w:fldChar w:fldCharType="end"/>
        </w:r>
      </w:hyperlink>
    </w:p>
    <w:p w14:paraId="4A577A0F" w14:textId="3C761039" w:rsidR="003C3550" w:rsidRPr="00C7362A" w:rsidRDefault="001F4C4D" w:rsidP="00690226">
      <w:pPr>
        <w:pStyle w:val="Heading2"/>
        <w:ind w:firstLine="0"/>
        <w:rPr>
          <w:rFonts w:eastAsia="Arial" w:cs="Arial"/>
        </w:rPr>
      </w:pPr>
      <w:r>
        <w:rPr>
          <w:rFonts w:cs="Arial"/>
        </w:rPr>
        <w:fldChar w:fldCharType="end"/>
      </w:r>
      <w:r w:rsidR="003C3550" w:rsidRPr="00C7362A">
        <w:rPr>
          <w:rFonts w:cs="Arial"/>
        </w:rPr>
        <w:br w:type="page"/>
      </w:r>
    </w:p>
    <w:p w14:paraId="6F46ED84" w14:textId="77777777" w:rsidR="00D15381" w:rsidRDefault="003C3550" w:rsidP="003C3550">
      <w:pPr>
        <w:pStyle w:val="Heading2"/>
        <w:ind w:firstLine="0"/>
        <w:rPr>
          <w:rFonts w:eastAsia="Arial" w:cs="Arial"/>
        </w:rPr>
      </w:pPr>
      <w:bookmarkStart w:id="5" w:name="_Toc142261017"/>
      <w:r w:rsidRPr="00C7362A">
        <w:rPr>
          <w:rFonts w:eastAsia="Arial" w:cs="Arial"/>
        </w:rPr>
        <w:lastRenderedPageBreak/>
        <w:t>List of Figures</w:t>
      </w:r>
      <w:bookmarkEnd w:id="5"/>
    </w:p>
    <w:p w14:paraId="49D40E37" w14:textId="447393E5" w:rsidR="00690226" w:rsidRDefault="00D15381"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r>
        <w:rPr>
          <w:rFonts w:cs="Arial"/>
        </w:rPr>
        <w:fldChar w:fldCharType="begin"/>
      </w:r>
      <w:r>
        <w:rPr>
          <w:rFonts w:cs="Arial"/>
        </w:rPr>
        <w:instrText xml:space="preserve"> TOC \h \z \c "Figure" </w:instrText>
      </w:r>
      <w:r>
        <w:rPr>
          <w:rFonts w:cs="Arial"/>
        </w:rPr>
        <w:fldChar w:fldCharType="separate"/>
      </w:r>
      <w:hyperlink w:anchor="_Toc142261145" w:history="1">
        <w:r w:rsidR="00690226" w:rsidRPr="00F62DCE">
          <w:rPr>
            <w:rStyle w:val="Hyperlink"/>
            <w:noProof/>
          </w:rPr>
          <w:t>Figure 1: Map of southwest desert regions. The dark gray area surrounded by a black line indicates the desert perimeter, and the dots indicate the location and relative size of fires (n = 65) burned between 2000 and 2020 used in this study.</w:t>
        </w:r>
        <w:r w:rsidR="00690226">
          <w:rPr>
            <w:noProof/>
            <w:webHidden/>
          </w:rPr>
          <w:tab/>
        </w:r>
        <w:r w:rsidR="00690226">
          <w:rPr>
            <w:noProof/>
            <w:webHidden/>
          </w:rPr>
          <w:fldChar w:fldCharType="begin"/>
        </w:r>
        <w:r w:rsidR="00690226">
          <w:rPr>
            <w:noProof/>
            <w:webHidden/>
          </w:rPr>
          <w:instrText xml:space="preserve"> PAGEREF _Toc142261145 \h </w:instrText>
        </w:r>
        <w:r w:rsidR="00690226">
          <w:rPr>
            <w:noProof/>
            <w:webHidden/>
          </w:rPr>
        </w:r>
        <w:r w:rsidR="00690226">
          <w:rPr>
            <w:noProof/>
            <w:webHidden/>
          </w:rPr>
          <w:fldChar w:fldCharType="separate"/>
        </w:r>
        <w:r w:rsidR="007A40B0">
          <w:rPr>
            <w:noProof/>
            <w:webHidden/>
          </w:rPr>
          <w:t>39</w:t>
        </w:r>
        <w:r w:rsidR="00690226">
          <w:rPr>
            <w:noProof/>
            <w:webHidden/>
          </w:rPr>
          <w:fldChar w:fldCharType="end"/>
        </w:r>
      </w:hyperlink>
    </w:p>
    <w:p w14:paraId="673221AE" w14:textId="385FAB08"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1146" w:history="1">
        <w:r w:rsidR="00690226" w:rsidRPr="00F62DCE">
          <w:rPr>
            <w:rStyle w:val="Hyperlink"/>
            <w:noProof/>
          </w:rPr>
          <w:t>Figure 2: Comparison of (a) mean ES occurrences reported annually (1995-2020) per 1,000 km</w:t>
        </w:r>
        <w:r w:rsidR="00690226" w:rsidRPr="00F62DCE">
          <w:rPr>
            <w:rStyle w:val="Hyperlink"/>
            <w:noProof/>
            <w:vertAlign w:val="superscript"/>
          </w:rPr>
          <w:t>2</w:t>
        </w:r>
        <w:r w:rsidR="00690226" w:rsidRPr="00F62DCE">
          <w:rPr>
            <w:rStyle w:val="Hyperlink"/>
            <w:noProof/>
          </w:rPr>
          <w:t xml:space="preserve"> and (b) mean annual (2000-2020) NDVI between burned and control group. Lighter open circles represent yearly average. Error bars show 95% confidence interval.</w:t>
        </w:r>
        <w:r w:rsidR="00690226">
          <w:rPr>
            <w:noProof/>
            <w:webHidden/>
          </w:rPr>
          <w:tab/>
        </w:r>
        <w:r w:rsidR="00690226">
          <w:rPr>
            <w:noProof/>
            <w:webHidden/>
          </w:rPr>
          <w:fldChar w:fldCharType="begin"/>
        </w:r>
        <w:r w:rsidR="00690226">
          <w:rPr>
            <w:noProof/>
            <w:webHidden/>
          </w:rPr>
          <w:instrText xml:space="preserve"> PAGEREF _Toc142261146 \h </w:instrText>
        </w:r>
        <w:r w:rsidR="00690226">
          <w:rPr>
            <w:noProof/>
            <w:webHidden/>
          </w:rPr>
        </w:r>
        <w:r w:rsidR="00690226">
          <w:rPr>
            <w:noProof/>
            <w:webHidden/>
          </w:rPr>
          <w:fldChar w:fldCharType="separate"/>
        </w:r>
        <w:r w:rsidR="007A40B0">
          <w:rPr>
            <w:noProof/>
            <w:webHidden/>
          </w:rPr>
          <w:t>40</w:t>
        </w:r>
        <w:r w:rsidR="00690226">
          <w:rPr>
            <w:noProof/>
            <w:webHidden/>
          </w:rPr>
          <w:fldChar w:fldCharType="end"/>
        </w:r>
      </w:hyperlink>
    </w:p>
    <w:p w14:paraId="0942F7EA" w14:textId="7C3A6925"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1147" w:history="1">
        <w:r w:rsidR="00690226" w:rsidRPr="00F62DCE">
          <w:rPr>
            <w:rStyle w:val="Hyperlink"/>
            <w:noProof/>
          </w:rPr>
          <w:t>Figure 3: Yearly average of occurrences reported per 1,000 km</w:t>
        </w:r>
        <w:r w:rsidR="00690226" w:rsidRPr="00F62DCE">
          <w:rPr>
            <w:rStyle w:val="Hyperlink"/>
            <w:noProof/>
            <w:vertAlign w:val="superscript"/>
          </w:rPr>
          <w:t>2</w:t>
        </w:r>
        <w:r w:rsidR="00690226" w:rsidRPr="00F62DCE">
          <w:rPr>
            <w:rStyle w:val="Hyperlink"/>
            <w:noProof/>
          </w:rPr>
          <w:t xml:space="preserve"> between 1995 and 2020. Top shows yearly averages for avian ES occurrences and the bottom shows non-avian ES occurrences.</w:t>
        </w:r>
        <w:r w:rsidR="00690226">
          <w:rPr>
            <w:noProof/>
            <w:webHidden/>
          </w:rPr>
          <w:tab/>
        </w:r>
        <w:r w:rsidR="00690226">
          <w:rPr>
            <w:noProof/>
            <w:webHidden/>
          </w:rPr>
          <w:fldChar w:fldCharType="begin"/>
        </w:r>
        <w:r w:rsidR="00690226">
          <w:rPr>
            <w:noProof/>
            <w:webHidden/>
          </w:rPr>
          <w:instrText xml:space="preserve"> PAGEREF _Toc142261147 \h </w:instrText>
        </w:r>
        <w:r w:rsidR="00690226">
          <w:rPr>
            <w:noProof/>
            <w:webHidden/>
          </w:rPr>
        </w:r>
        <w:r w:rsidR="00690226">
          <w:rPr>
            <w:noProof/>
            <w:webHidden/>
          </w:rPr>
          <w:fldChar w:fldCharType="separate"/>
        </w:r>
        <w:r w:rsidR="007A40B0">
          <w:rPr>
            <w:noProof/>
            <w:webHidden/>
          </w:rPr>
          <w:t>41</w:t>
        </w:r>
        <w:r w:rsidR="00690226">
          <w:rPr>
            <w:noProof/>
            <w:webHidden/>
          </w:rPr>
          <w:fldChar w:fldCharType="end"/>
        </w:r>
      </w:hyperlink>
    </w:p>
    <w:p w14:paraId="692D8E78" w14:textId="30E88712"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1148" w:history="1">
        <w:r w:rsidR="00690226" w:rsidRPr="00F62DCE">
          <w:rPr>
            <w:rStyle w:val="Hyperlink"/>
            <w:noProof/>
          </w:rPr>
          <w:t>Figure 4: Before and after fire comparison of mean occurrences reported per 10,000 km</w:t>
        </w:r>
        <w:r w:rsidR="00690226" w:rsidRPr="00F62DCE">
          <w:rPr>
            <w:rStyle w:val="Hyperlink"/>
            <w:noProof/>
            <w:vertAlign w:val="superscript"/>
          </w:rPr>
          <w:t>2</w:t>
        </w:r>
        <w:r w:rsidR="00690226" w:rsidRPr="00F62DCE">
          <w:rPr>
            <w:rStyle w:val="Hyperlink"/>
            <w:noProof/>
          </w:rPr>
          <w:t xml:space="preserve"> between burned and control sites.</w:t>
        </w:r>
        <w:r w:rsidR="00690226">
          <w:rPr>
            <w:noProof/>
            <w:webHidden/>
          </w:rPr>
          <w:tab/>
        </w:r>
        <w:r w:rsidR="00690226">
          <w:rPr>
            <w:noProof/>
            <w:webHidden/>
          </w:rPr>
          <w:fldChar w:fldCharType="begin"/>
        </w:r>
        <w:r w:rsidR="00690226">
          <w:rPr>
            <w:noProof/>
            <w:webHidden/>
          </w:rPr>
          <w:instrText xml:space="preserve"> PAGEREF _Toc142261148 \h </w:instrText>
        </w:r>
        <w:r w:rsidR="00690226">
          <w:rPr>
            <w:noProof/>
            <w:webHidden/>
          </w:rPr>
        </w:r>
        <w:r w:rsidR="00690226">
          <w:rPr>
            <w:noProof/>
            <w:webHidden/>
          </w:rPr>
          <w:fldChar w:fldCharType="separate"/>
        </w:r>
        <w:r w:rsidR="007A40B0">
          <w:rPr>
            <w:noProof/>
            <w:webHidden/>
          </w:rPr>
          <w:t>42</w:t>
        </w:r>
        <w:r w:rsidR="00690226">
          <w:rPr>
            <w:noProof/>
            <w:webHidden/>
          </w:rPr>
          <w:fldChar w:fldCharType="end"/>
        </w:r>
      </w:hyperlink>
    </w:p>
    <w:p w14:paraId="13BF6FDB" w14:textId="079B6EE0"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1149" w:history="1">
        <w:r w:rsidR="00690226" w:rsidRPr="00F62DCE">
          <w:rPr>
            <w:rStyle w:val="Hyperlink"/>
            <w:noProof/>
          </w:rPr>
          <w:t>Figure 5: Incidence-based ChaoSørenson Similarity index for burned:unburned ES composition.</w:t>
        </w:r>
        <w:r w:rsidR="00690226">
          <w:rPr>
            <w:noProof/>
            <w:webHidden/>
          </w:rPr>
          <w:tab/>
        </w:r>
        <w:r w:rsidR="00690226">
          <w:rPr>
            <w:noProof/>
            <w:webHidden/>
          </w:rPr>
          <w:fldChar w:fldCharType="begin"/>
        </w:r>
        <w:r w:rsidR="00690226">
          <w:rPr>
            <w:noProof/>
            <w:webHidden/>
          </w:rPr>
          <w:instrText xml:space="preserve"> PAGEREF _Toc142261149 \h </w:instrText>
        </w:r>
        <w:r w:rsidR="00690226">
          <w:rPr>
            <w:noProof/>
            <w:webHidden/>
          </w:rPr>
        </w:r>
        <w:r w:rsidR="00690226">
          <w:rPr>
            <w:noProof/>
            <w:webHidden/>
          </w:rPr>
          <w:fldChar w:fldCharType="separate"/>
        </w:r>
        <w:r w:rsidR="007A40B0">
          <w:rPr>
            <w:noProof/>
            <w:webHidden/>
          </w:rPr>
          <w:t>43</w:t>
        </w:r>
        <w:r w:rsidR="00690226">
          <w:rPr>
            <w:noProof/>
            <w:webHidden/>
          </w:rPr>
          <w:fldChar w:fldCharType="end"/>
        </w:r>
      </w:hyperlink>
    </w:p>
    <w:p w14:paraId="3232EB5E" w14:textId="22B8815D" w:rsidR="00690226" w:rsidRDefault="00000000" w:rsidP="00690226">
      <w:pPr>
        <w:pStyle w:val="TableofFigures"/>
        <w:tabs>
          <w:tab w:val="right" w:leader="hyphen" w:pos="9350"/>
        </w:tabs>
        <w:ind w:left="360" w:hanging="360"/>
        <w:rPr>
          <w:rFonts w:asciiTheme="minorHAnsi" w:eastAsiaTheme="minorEastAsia" w:hAnsiTheme="minorHAnsi" w:cstheme="minorBidi"/>
          <w:noProof/>
          <w:kern w:val="2"/>
          <w:lang w:val="en-US"/>
          <w14:ligatures w14:val="standardContextual"/>
        </w:rPr>
      </w:pPr>
      <w:hyperlink w:anchor="_Toc142261150" w:history="1">
        <w:r w:rsidR="00690226" w:rsidRPr="00F62DCE">
          <w:rPr>
            <w:rStyle w:val="Hyperlink"/>
            <w:noProof/>
          </w:rPr>
          <w:t>Figure 6: Relationship between mean road density and mean annual ES occurrences reported per 1,000 km</w:t>
        </w:r>
        <w:r w:rsidR="00690226" w:rsidRPr="00F62DCE">
          <w:rPr>
            <w:rStyle w:val="Hyperlink"/>
            <w:noProof/>
            <w:vertAlign w:val="superscript"/>
          </w:rPr>
          <w:t>2</w:t>
        </w:r>
        <w:r w:rsidR="00690226" w:rsidRPr="00F62DCE">
          <w:rPr>
            <w:rStyle w:val="Hyperlink"/>
            <w:noProof/>
          </w:rPr>
          <w:t xml:space="preserve"> between 1995 and 2020.</w:t>
        </w:r>
        <w:r w:rsidR="00690226">
          <w:rPr>
            <w:noProof/>
            <w:webHidden/>
          </w:rPr>
          <w:tab/>
        </w:r>
        <w:r w:rsidR="00690226">
          <w:rPr>
            <w:noProof/>
            <w:webHidden/>
          </w:rPr>
          <w:fldChar w:fldCharType="begin"/>
        </w:r>
        <w:r w:rsidR="00690226">
          <w:rPr>
            <w:noProof/>
            <w:webHidden/>
          </w:rPr>
          <w:instrText xml:space="preserve"> PAGEREF _Toc142261150 \h </w:instrText>
        </w:r>
        <w:r w:rsidR="00690226">
          <w:rPr>
            <w:noProof/>
            <w:webHidden/>
          </w:rPr>
        </w:r>
        <w:r w:rsidR="00690226">
          <w:rPr>
            <w:noProof/>
            <w:webHidden/>
          </w:rPr>
          <w:fldChar w:fldCharType="separate"/>
        </w:r>
        <w:r w:rsidR="007A40B0">
          <w:rPr>
            <w:noProof/>
            <w:webHidden/>
          </w:rPr>
          <w:t>69</w:t>
        </w:r>
        <w:r w:rsidR="00690226">
          <w:rPr>
            <w:noProof/>
            <w:webHidden/>
          </w:rPr>
          <w:fldChar w:fldCharType="end"/>
        </w:r>
      </w:hyperlink>
    </w:p>
    <w:p w14:paraId="18F269DE" w14:textId="667C4193" w:rsidR="003C3550" w:rsidRPr="00C7362A" w:rsidRDefault="00D15381" w:rsidP="003C3550">
      <w:pPr>
        <w:pStyle w:val="Heading2"/>
        <w:ind w:firstLine="0"/>
        <w:rPr>
          <w:rFonts w:eastAsia="Arial" w:cs="Arial"/>
        </w:rPr>
      </w:pPr>
      <w:r>
        <w:rPr>
          <w:rFonts w:cs="Arial"/>
        </w:rPr>
        <w:fldChar w:fldCharType="end"/>
      </w:r>
      <w:r w:rsidR="003C3550" w:rsidRPr="00C7362A">
        <w:rPr>
          <w:rFonts w:cs="Arial"/>
        </w:rPr>
        <w:br w:type="page"/>
      </w:r>
    </w:p>
    <w:p w14:paraId="6FEB7E4E" w14:textId="77777777" w:rsidR="003C3550" w:rsidRPr="00C7362A" w:rsidRDefault="003C3550" w:rsidP="003C3550">
      <w:pPr>
        <w:pStyle w:val="Heading2"/>
        <w:ind w:firstLine="0"/>
        <w:rPr>
          <w:rFonts w:eastAsia="Arial" w:cs="Arial"/>
        </w:rPr>
      </w:pPr>
      <w:bookmarkStart w:id="6" w:name="_Toc142261018"/>
      <w:r w:rsidRPr="00C7362A">
        <w:rPr>
          <w:rFonts w:eastAsia="Arial" w:cs="Arial"/>
        </w:rPr>
        <w:lastRenderedPageBreak/>
        <w:t>List of Abbreviated Terms and Acronyms</w:t>
      </w:r>
      <w:bookmarkEnd w:id="6"/>
    </w:p>
    <w:tbl>
      <w:tblPr>
        <w:tblStyle w:val="a"/>
        <w:tblW w:w="9435" w:type="dxa"/>
        <w:tblLayout w:type="fixed"/>
        <w:tblLook w:val="0600" w:firstRow="0" w:lastRow="0" w:firstColumn="0" w:lastColumn="0" w:noHBand="1" w:noVBand="1"/>
      </w:tblPr>
      <w:tblGrid>
        <w:gridCol w:w="1059"/>
        <w:gridCol w:w="8376"/>
      </w:tblGrid>
      <w:tr w:rsidR="003C3550" w:rsidRPr="00C7362A" w14:paraId="24182626" w14:textId="77777777" w:rsidTr="00D15381">
        <w:tc>
          <w:tcPr>
            <w:tcW w:w="1059" w:type="dxa"/>
          </w:tcPr>
          <w:p w14:paraId="743FD2D2"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ES</w:t>
            </w:r>
          </w:p>
        </w:tc>
        <w:tc>
          <w:tcPr>
            <w:tcW w:w="8376" w:type="dxa"/>
          </w:tcPr>
          <w:p w14:paraId="4F87B42E" w14:textId="690B3908"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Endangered</w:t>
            </w:r>
            <w:r w:rsidR="000F02AA">
              <w:rPr>
                <w:rFonts w:eastAsia="Arial" w:cs="Arial"/>
                <w:sz w:val="24"/>
                <w:szCs w:val="24"/>
              </w:rPr>
              <w:t xml:space="preserve"> animal</w:t>
            </w:r>
            <w:r w:rsidRPr="00C7362A">
              <w:rPr>
                <w:rFonts w:eastAsia="Arial" w:cs="Arial"/>
                <w:sz w:val="24"/>
                <w:szCs w:val="24"/>
              </w:rPr>
              <w:t xml:space="preserve"> species</w:t>
            </w:r>
          </w:p>
        </w:tc>
      </w:tr>
      <w:tr w:rsidR="003C3550" w:rsidRPr="00C7362A" w14:paraId="1A2A1A17" w14:textId="77777777" w:rsidTr="00D15381">
        <w:tc>
          <w:tcPr>
            <w:tcW w:w="1059" w:type="dxa"/>
          </w:tcPr>
          <w:p w14:paraId="4D7C46B0"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GLMM</w:t>
            </w:r>
          </w:p>
        </w:tc>
        <w:tc>
          <w:tcPr>
            <w:tcW w:w="8376" w:type="dxa"/>
          </w:tcPr>
          <w:p w14:paraId="33B0A155"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Generalized linear mixed model</w:t>
            </w:r>
          </w:p>
        </w:tc>
      </w:tr>
      <w:tr w:rsidR="003C3550" w:rsidRPr="00C7362A" w14:paraId="3165FF6E" w14:textId="77777777" w:rsidTr="00D15381">
        <w:tc>
          <w:tcPr>
            <w:tcW w:w="1059" w:type="dxa"/>
          </w:tcPr>
          <w:p w14:paraId="5C37A086"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GBIF</w:t>
            </w:r>
          </w:p>
        </w:tc>
        <w:tc>
          <w:tcPr>
            <w:tcW w:w="8376" w:type="dxa"/>
          </w:tcPr>
          <w:p w14:paraId="5D16090C"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Global Biodiversity Information Facility</w:t>
            </w:r>
          </w:p>
        </w:tc>
      </w:tr>
      <w:tr w:rsidR="003C3550" w:rsidRPr="00C7362A" w14:paraId="26704258" w14:textId="77777777" w:rsidTr="00D15381">
        <w:tc>
          <w:tcPr>
            <w:tcW w:w="1059" w:type="dxa"/>
          </w:tcPr>
          <w:p w14:paraId="3104F248"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MOJ</w:t>
            </w:r>
          </w:p>
        </w:tc>
        <w:tc>
          <w:tcPr>
            <w:tcW w:w="8376" w:type="dxa"/>
          </w:tcPr>
          <w:p w14:paraId="25CF8D66"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Mojave Desert</w:t>
            </w:r>
          </w:p>
        </w:tc>
      </w:tr>
      <w:tr w:rsidR="003C3550" w:rsidRPr="00C7362A" w14:paraId="734219ED" w14:textId="77777777" w:rsidTr="00D15381">
        <w:tc>
          <w:tcPr>
            <w:tcW w:w="1059" w:type="dxa"/>
          </w:tcPr>
          <w:p w14:paraId="3BADFDF7"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NDVI</w:t>
            </w:r>
          </w:p>
        </w:tc>
        <w:tc>
          <w:tcPr>
            <w:tcW w:w="8376" w:type="dxa"/>
          </w:tcPr>
          <w:p w14:paraId="1CF4B7F6"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Normalized Difference Vegetation Index</w:t>
            </w:r>
          </w:p>
        </w:tc>
      </w:tr>
      <w:tr w:rsidR="003C3550" w:rsidRPr="00C7362A" w14:paraId="7ED0DCAD" w14:textId="77777777" w:rsidTr="00D15381">
        <w:tc>
          <w:tcPr>
            <w:tcW w:w="1059" w:type="dxa"/>
          </w:tcPr>
          <w:p w14:paraId="49E996D4"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NIR</w:t>
            </w:r>
          </w:p>
        </w:tc>
        <w:tc>
          <w:tcPr>
            <w:tcW w:w="8376" w:type="dxa"/>
          </w:tcPr>
          <w:p w14:paraId="214C1510"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Reflected near-infrared light</w:t>
            </w:r>
          </w:p>
        </w:tc>
      </w:tr>
      <w:tr w:rsidR="003C3550" w:rsidRPr="00C7362A" w14:paraId="4E9F5BFC" w14:textId="77777777" w:rsidTr="00D15381">
        <w:tc>
          <w:tcPr>
            <w:tcW w:w="1059" w:type="dxa"/>
          </w:tcPr>
          <w:p w14:paraId="2DAEDF32"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R</w:t>
            </w:r>
          </w:p>
        </w:tc>
        <w:tc>
          <w:tcPr>
            <w:tcW w:w="8376" w:type="dxa"/>
          </w:tcPr>
          <w:p w14:paraId="28B54EDE" w14:textId="6F27C57F"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Reflected red light</w:t>
            </w:r>
          </w:p>
        </w:tc>
      </w:tr>
      <w:tr w:rsidR="003C3550" w:rsidRPr="00C7362A" w14:paraId="1AD8B7BD" w14:textId="77777777" w:rsidTr="00D15381">
        <w:tc>
          <w:tcPr>
            <w:tcW w:w="1059" w:type="dxa"/>
          </w:tcPr>
          <w:p w14:paraId="5298BB5F"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SJD</w:t>
            </w:r>
          </w:p>
        </w:tc>
        <w:tc>
          <w:tcPr>
            <w:tcW w:w="8376" w:type="dxa"/>
          </w:tcPr>
          <w:p w14:paraId="485909C5"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San Joaquin Desert</w:t>
            </w:r>
          </w:p>
        </w:tc>
      </w:tr>
      <w:tr w:rsidR="003C3550" w:rsidRPr="00C7362A" w14:paraId="517A85F2" w14:textId="77777777" w:rsidTr="00D15381">
        <w:tc>
          <w:tcPr>
            <w:tcW w:w="1059" w:type="dxa"/>
          </w:tcPr>
          <w:p w14:paraId="070D9A17"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SON</w:t>
            </w:r>
          </w:p>
        </w:tc>
        <w:tc>
          <w:tcPr>
            <w:tcW w:w="8376" w:type="dxa"/>
          </w:tcPr>
          <w:p w14:paraId="2FDD2253" w14:textId="77777777" w:rsidR="003C3550" w:rsidRPr="00C7362A" w:rsidRDefault="003C3550" w:rsidP="008C0EEA">
            <w:pPr>
              <w:widowControl w:val="0"/>
              <w:spacing w:line="240" w:lineRule="auto"/>
              <w:ind w:firstLine="0"/>
              <w:rPr>
                <w:rFonts w:eastAsia="Arial" w:cs="Arial"/>
                <w:sz w:val="24"/>
                <w:szCs w:val="24"/>
              </w:rPr>
            </w:pPr>
            <w:r w:rsidRPr="00C7362A">
              <w:rPr>
                <w:rFonts w:eastAsia="Arial" w:cs="Arial"/>
                <w:sz w:val="24"/>
                <w:szCs w:val="24"/>
              </w:rPr>
              <w:t>Sonoran Desert</w:t>
            </w:r>
          </w:p>
        </w:tc>
      </w:tr>
    </w:tbl>
    <w:p w14:paraId="652C51F7" w14:textId="77777777" w:rsidR="006F790A" w:rsidRPr="00C7362A" w:rsidRDefault="006F790A">
      <w:pPr>
        <w:rPr>
          <w:rFonts w:eastAsia="Arial" w:cs="Arial"/>
          <w:b/>
          <w:sz w:val="24"/>
          <w:szCs w:val="24"/>
        </w:rPr>
        <w:sectPr w:rsidR="006F790A" w:rsidRPr="00C7362A" w:rsidSect="006F790A">
          <w:pgSz w:w="12240" w:h="15840"/>
          <w:pgMar w:top="1440" w:right="1440" w:bottom="1440" w:left="1440" w:header="720" w:footer="720" w:gutter="0"/>
          <w:pgNumType w:fmt="lowerRoman" w:start="1"/>
          <w:cols w:space="720"/>
          <w:docGrid w:linePitch="299"/>
        </w:sectPr>
      </w:pPr>
      <w:bookmarkStart w:id="7" w:name="_2r0qfbinv1oq" w:colFirst="0" w:colLast="0"/>
      <w:bookmarkEnd w:id="7"/>
    </w:p>
    <w:p w14:paraId="3AA92BDE" w14:textId="40F6BC70" w:rsidR="00404199" w:rsidRPr="00C7362A" w:rsidRDefault="00000000">
      <w:pPr>
        <w:pStyle w:val="Heading2"/>
        <w:ind w:firstLine="0"/>
        <w:rPr>
          <w:rFonts w:eastAsia="Arial" w:cs="Arial"/>
        </w:rPr>
      </w:pPr>
      <w:bookmarkStart w:id="8" w:name="_Toc142261019"/>
      <w:r w:rsidRPr="00C7362A">
        <w:rPr>
          <w:rFonts w:eastAsia="Arial" w:cs="Arial"/>
        </w:rPr>
        <w:lastRenderedPageBreak/>
        <w:t>Introduction</w:t>
      </w:r>
      <w:bookmarkEnd w:id="8"/>
    </w:p>
    <w:p w14:paraId="0704BA0B" w14:textId="77777777" w:rsidR="00404199" w:rsidRPr="00C7362A" w:rsidRDefault="00000000" w:rsidP="006C16C7">
      <w:pPr>
        <w:pStyle w:val="Heading3"/>
        <w:spacing w:before="240"/>
        <w:ind w:firstLine="0"/>
        <w:rPr>
          <w:rFonts w:eastAsia="Arial" w:cs="Arial"/>
          <w:b w:val="0"/>
        </w:rPr>
      </w:pPr>
      <w:bookmarkStart w:id="9" w:name="_Toc142261020"/>
      <w:r w:rsidRPr="00C7362A">
        <w:rPr>
          <w:rFonts w:eastAsia="Arial" w:cs="Arial"/>
          <w:b w:val="0"/>
        </w:rPr>
        <w:t>Ecological background</w:t>
      </w:r>
      <w:bookmarkEnd w:id="9"/>
    </w:p>
    <w:p w14:paraId="04AB4A92" w14:textId="349B5268" w:rsidR="006C16C7" w:rsidRDefault="00000000" w:rsidP="006C16C7">
      <w:pPr>
        <w:rPr>
          <w:rFonts w:eastAsia="Arial" w:cs="Arial"/>
        </w:rPr>
      </w:pPr>
      <w:r w:rsidRPr="00C7362A">
        <w:rPr>
          <w:rFonts w:eastAsia="Arial" w:cs="Arial"/>
        </w:rPr>
        <w:t xml:space="preserve">Historically, the landscape and climate of California’s desert regions has not supported large and frequent wildfires </w:t>
      </w:r>
      <w:r w:rsidR="006C16C7">
        <w:rPr>
          <w:rFonts w:eastAsia="Arial" w:cs="Arial"/>
        </w:rPr>
        <w:fldChar w:fldCharType="begin"/>
      </w:r>
      <w:r w:rsidR="006C16C7">
        <w:rPr>
          <w:rFonts w:eastAsia="Arial" w:cs="Arial"/>
        </w:rPr>
        <w:instrText xml:space="preserve"> ADDIN ZOTERO_ITEM CSL_CITATION {"citationID":"oFEXcvo4","properties":{"unsorted":true,"formattedCitation":"(Humphrey, 1974; Brown &amp; Minnich, 1986; Syphard &amp; Keeley, 2020; Park et al., 2021)","plainCitation":"(Humphrey, 1974; Brown &amp; Minnich, 1986; Syphard &amp; Keeley, 2020; Park et al., 2021)","noteIndex":0},"citationItems":[{"id":405,"uris":["http://zotero.org/users/6920168/items/QSGEUKUX"],"itemData":{"id":405,"type":"chapter","container-title":"Fire and Ecosystems","ISBN":"978-0-12-424255-5","language":"en","note":"DOI: 10.1016/B978-0-12-424255-5.50016-X","page":"365-400","publisher":"Elsevier","source":"DOI.org (Crossref)","title":"Fire in the Deserts and Desert Grassland of North America","URL":"https://linkinghub.elsevier.com/retrieve/pii/B978012424255550016X","author":[{"family":"Humphrey","given":"Robert R."}],"accessed":{"date-parts":[["2021",3,15]]},"issued":{"date-parts":[["1974"]]}}},{"id":2200,"uris":["http://zotero.org/users/6920168/items/9AHBVJL2"],"itemData":{"id":2200,"type":"article-journal","abstract":"Seven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A."}],"issued":{"date-parts":[["1986"]]}}},{"id":3480,"uris":["http://zotero.org/users/6920168/items/IB6XDII3"],"itemData":{"id":3480,"type":"article-journal","abstract":"The fire regime is a central framing concept in wildfire science and ecology and describes how a range of wildfire characteristics vary geographically over time. Understanding and mapping fire regimes is important for guiding appropriate management and risk reduction strategies and for informing research on drivers of global change and altered fire patterns. Most efforts to spatially delineate fire regimes have been conducted by identifying natural groupings of fire parameters based on available historical fire data. This can result in classes with similar fire characteristics but wide differences in ecosystem types. We took a different approach and defined fire regime ecoregions for California to better align with ecosystem types, without using fire as part of the definition. We used an unsupervised classification algorithm to segregate the state into spatial clusters based on distinctive biophysical and anthropogenic attributes that drive fire regimes – and then used historical fire data to evaluate the ecoregions. The fire regime ecoregion map corresponded well with the major land cover types of the state and provided clear separation of historical patterns in fire frequency and size, with lower variability in fire severity. This methodology could be used for mapping fire regimes in other regions with limited historical fire data or forecasting future fire regimes based on expected changes in biophysical characteristics.","container-title":"International Journal of Wildland Fire","DOI":"10.1071/WF19136","ISSN":"1049-8001","issue":"7","journalAbbreviation":"Int. J. Wildland Fire","language":"en","page":"595","source":"DOI.org (Crossref)","title":"Mapping fire regime ecoregions in California","volume":"29","author":[{"family":"Syphard","given":"Alexandra D."},{"family":"Keeley","given":"Jon E."}],"issued":{"date-parts":[["2020"]]}}},{"id":3623,"uris":["http://zotero.org/users/6920168/items/GQ7PWV75"],"itemData":{"id":3623,"type":"article-journal","abstract":"In the face of recent wildfires across the Western United States, it is essential that we understand both the dynamics that drive the spatial distribution of wildfire, and the major obstacles to modeling the probability of wildfire over space and time. However, it is well documented that the precise relationships of local vegetation, climate, and ignitions, and how they influence fire dynamics, may vary over space and among local climate, vegetation, and land use regimes. This raises questions not only as to the nature of the potentially nonlinear relationships between local conditions and the fire, but also the possibility that the scale at which such models are developed may be critical to their predictive power and to the apparent relationship of local conditions to wildfire. In this study we demonstrate that both local climate–through limitations posed by fuel dryness (CWD) and availability (AET)–and human activity–through housing density, roads, electrical infrastructure, and agriculture, play important roles in determining the annual probabilities of fire throughout California. We also document the importance of previous burn events as potential barriers to fire in some environments, until enough time has passed for vegetation to regenerate sufficiently to sustain subsequent wildfires. We also demonstrate that long-term and short-term climate variations exhibit different effects on annual fire probability, with short-term climate variations primarily impacting fire probability during periods of extreme climate anomaly. Further, we show that, when using nonlinear modeling techniques, broad-scale fire probability models can outperform localized models at predicting annual fire probability. Finally, this study represents a powerful tool for mapping local fire probability across the state of California under a variety of historical climate regimes, which is essential to avoided emissions modeling, carbon accounting, and hazard severity mapping for the application of fire-resistant building codes across the state of California.","container-title":"PLOS ONE","DOI":"10.1371/journal.pone.0254723","ISSN":"1932-6203","issue":"11","journalAbbreviation":"PLOS ONE","language":"en","note":"publisher: Public Library of Science","page":"e0254723","source":"PLoS Journals","title":"Relationships of climate, human activity, and fire history to spatiotemporal variation in annual fire probability across California","volume":"16","author":[{"family":"Park","given":"Isaac W."},{"family":"Mann","given":"Michael L."},{"family":"Flint","given":"Lorraine E."},{"family":"Flint","given":"Alan L."},{"family":"Moritz","given":"Max"}],"issued":{"date-parts":[["2021",11,3]]}}}],"schema":"https://github.com/citation-style-language/schema/raw/master/csl-citation.json"} </w:instrText>
      </w:r>
      <w:r w:rsidR="006C16C7">
        <w:rPr>
          <w:rFonts w:eastAsia="Arial" w:cs="Arial"/>
        </w:rPr>
        <w:fldChar w:fldCharType="separate"/>
      </w:r>
      <w:r w:rsidR="006C16C7" w:rsidRPr="006C16C7">
        <w:rPr>
          <w:rFonts w:cs="Arial"/>
        </w:rPr>
        <w:t>(Humphrey, 1974; Brown &amp; Minnich, 1986; Syphard &amp; Keeley, 2020; Park et al., 2021)</w:t>
      </w:r>
      <w:r w:rsidR="006C16C7">
        <w:rPr>
          <w:rFonts w:eastAsia="Arial" w:cs="Arial"/>
        </w:rPr>
        <w:fldChar w:fldCharType="end"/>
      </w:r>
      <w:r w:rsidRPr="00C7362A">
        <w:rPr>
          <w:rFonts w:eastAsia="Arial" w:cs="Arial"/>
        </w:rPr>
        <w:t xml:space="preserve">. Elevation and geography influence vegetation type in the American southwest desert regions, which, in turn, influences fire frequency and size </w:t>
      </w:r>
      <w:r w:rsidR="006C16C7">
        <w:rPr>
          <w:rFonts w:eastAsia="Arial" w:cs="Arial"/>
        </w:rPr>
        <w:fldChar w:fldCharType="begin"/>
      </w:r>
      <w:r w:rsidR="00012BB9">
        <w:rPr>
          <w:rFonts w:eastAsia="Arial" w:cs="Arial"/>
        </w:rPr>
        <w:instrText xml:space="preserve"> ADDIN ZOTERO_ITEM CSL_CITATION {"citationID":"0a34N1sc","properties":{"unsorted":true,"formattedCitation":"(M. L. Brooks &amp; Matchett, 2006; M. L. Brooks et al., 2018; Sugihara et al., 2018; McAuliffe, 2020)","plainCitation":"(M. L. Brooks &amp; Matchett, 2006; M. L. Brooks et al., 2018; Sugihara et al., 2018; McAuliffe, 2020)","noteIndex":0},"citationItems":[{"id":160,"uris":["http://zotero.org/users/6920168/items/AY7BCFCN"],"itemData":{"id":160,"type":"article-journal","abstract":"Fire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Ann"}],"accessed":{"date-parts":[["2023",3,31]]},"issued":{"date-parts":[["2018"]]}}},{"id":2619,"uris":["http://zotero.org/users/6920168/items/PQRFXHMT"],"itemData":{"id":2619,"type":"chapter","abstract":"Fire is a vital, dynamic force of nature in California’s ecosystems and shapes the composition and structure of its vegetation. For millennia, human interaction with fire has developed simultaneously around our need to protect ourselves from its harm and the opportunity to use it as a natural resource management tool. As we become more aware of what influences and controls fire, we are gaining an appreciation of the contribution that fire makes to ecosystem complexity and biological diversity. Previous notions that we can, and should, suppress all wildfires to provide for human safety and protect ecological resources are giving way","archive":"JSTOR","container-title":"Fire in California's Ecosystems","edition":"2","ISBN":"978-0-520-28683-2","page":"1-8","publisher":"University of California Press","title":"Fire and California Vegetation","URL":"http://www.jstor.org.ezproxy.library.yorku.ca/stable/10.1525/j.ctv1wxrxh.6","author":[{"family":"Sugihara","given":"Neil G."},{"family":"Keeler-Wolf","given":"Todd"},{"family":"Barbour","given":"Michael G."}],"editor":[{"family":"Sugihara","given":"Neil G."},{"family":"Van Wagtendonk","given":"Jan W."},{"family":"STEPHENS","given":"SCOTT L."},{"family":"THODE","given":"ANDREA E."},{"family":"SHAFFER","given":"KEVIN E."},{"family":"FITES-KAUFMAN","given":"JO ANN"}],"accessed":{"date-parts":[["2023",4,21]]},"issued":{"date-parts":[["2018"]]}}},{"id":430,"uris":["http://zotero.org/users/6920168/items/CSFNPNBE"],"itemData":{"id":430,"type":"article-newspaper","container-title":"Mojave National Preserve Science Newsletter","event-place":"Sweeney Granite Mountains Desert Research Center","language":"en","page":"1-8","publisher-place":"Sweeney Granite Mountains Desert Research Center","source":"Zotero","title":"Pre-Eurosettlement Wildfires in Mojave National Preserve","author":[{"family":"McAuliffe","given":"Joseph R"}],"issued":{"date-parts":[["2020"]]}}}],"schema":"https://github.com/citation-style-language/schema/raw/master/csl-citation.json"} </w:instrText>
      </w:r>
      <w:r w:rsidR="006C16C7">
        <w:rPr>
          <w:rFonts w:eastAsia="Arial" w:cs="Arial"/>
        </w:rPr>
        <w:fldChar w:fldCharType="separate"/>
      </w:r>
      <w:r w:rsidR="00012BB9" w:rsidRPr="00012BB9">
        <w:rPr>
          <w:rFonts w:cs="Arial"/>
        </w:rPr>
        <w:t>(M. L. Brooks &amp; Matchett, 2006; M. L. Brooks et al., 2018; Sugihara et al., 2018; McAuliffe, 2020)</w:t>
      </w:r>
      <w:r w:rsidR="006C16C7">
        <w:rPr>
          <w:rFonts w:eastAsia="Arial" w:cs="Arial"/>
        </w:rPr>
        <w:fldChar w:fldCharType="end"/>
      </w:r>
      <w:r w:rsidRPr="00C7362A">
        <w:rPr>
          <w:rFonts w:eastAsia="Arial" w:cs="Arial"/>
        </w:rPr>
        <w:t xml:space="preserve">. Much of desert systems in California consist of sparse vegetation creating patchy, low surface fuels that hampers fires spreading far from the ignition point </w:t>
      </w:r>
      <w:r w:rsidR="00487DF4">
        <w:rPr>
          <w:rFonts w:eastAsia="Arial" w:cs="Arial"/>
        </w:rPr>
        <w:fldChar w:fldCharType="begin"/>
      </w:r>
      <w:r w:rsidR="00012BB9">
        <w:rPr>
          <w:rFonts w:eastAsia="Arial" w:cs="Arial"/>
        </w:rPr>
        <w:instrText xml:space="preserve"> ADDIN ZOTERO_ITEM CSL_CITATION {"citationID":"FUXN96di","properties":{"formattedCitation":"(M. L. Brooks et al., 2018; Wills, 2018)","plainCitation":"(M. L. Brooks et al., 2018; Wills,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487DF4">
        <w:rPr>
          <w:rFonts w:eastAsia="Arial" w:cs="Arial"/>
        </w:rPr>
        <w:fldChar w:fldCharType="separate"/>
      </w:r>
      <w:r w:rsidR="00012BB9" w:rsidRPr="00012BB9">
        <w:rPr>
          <w:rFonts w:cs="Arial"/>
        </w:rPr>
        <w:t>(M. L. Brooks et al., 2018; Wills, 2018)</w:t>
      </w:r>
      <w:r w:rsidR="00487DF4">
        <w:rPr>
          <w:rFonts w:eastAsia="Arial" w:cs="Arial"/>
        </w:rPr>
        <w:fldChar w:fldCharType="end"/>
      </w:r>
      <w:r w:rsidRPr="00C7362A">
        <w:rPr>
          <w:rFonts w:eastAsia="Arial" w:cs="Arial"/>
        </w:rPr>
        <w:t xml:space="preserve">. Although lightning frequency–the main ignition source for most desert wildfires–is higher in deserts than in any other California bioregion </w:t>
      </w:r>
      <w:r w:rsidR="00487DF4">
        <w:rPr>
          <w:rFonts w:eastAsia="Arial" w:cs="Arial"/>
        </w:rPr>
        <w:fldChar w:fldCharType="begin"/>
      </w:r>
      <w:r w:rsidR="00487DF4">
        <w:rPr>
          <w:rFonts w:eastAsia="Arial" w:cs="Arial"/>
        </w:rPr>
        <w:instrText xml:space="preserve"> ADDIN ZOTERO_ITEM CSL_CITATION {"citationID":"0TKg5PjA","properties":{"formattedCitation":"(van Wagtendonk &amp; Cayan, 2008)","plainCitation":"(van Wagtendonk &amp; Cayan, 2008)","noteIndex":0},"citationItems":[{"id":2187,"uris":["http://zotero.org/users/6920168/items/2CZ9QW43"],"itemData":{"id":2187,"type":"article-journal","abstract":"The temporal and spatial distribution of lightning strikes varies across California and has a differential effect on lightning fire ignitions. We analyzed 16 years of lightning strike data obtained from the National Lightning Detection Network to determine how the distribution of lightning strikes was affected by geography, topography, and large-scale weather patterns. Although there were significant differences in the number and density of strikes among bioregions, the annual, monthly, and hourly patterns were similar. The number of strikes increased with elevation. Strike polarity varied by month, and mean peak positive current, mean peak negative current, and number of return strokes per strike varied by bioregion. Weather patterns associated with lightning included strengthened high pressure cells stationed over the western United States that deploy moist monsoonlike air masses and promote rising motions, especially over mountain features. Understanding the variation in lightning strike distributions provides insight into the role of fire in different bioregions of the state and aids in the prediction of wildland fire occurrence.","container-title":"Fire Ecology","DOI":"10.4996/fireecology.0401034","ISSN":"1933-9747","issue":"1","journalAbbreviation":"fire ecol","language":"en","license":"2008 The Author(s)","note":"number: 1\npublisher: SpringerOpen","page":"34-56","source":"fireecology-springeropen-com.ezproxy.library.yorku.ca","title":"Temporal and Spatial Distribution of Lightning Strikes in California in Relation to Large-Scale Weather Patterns","volume":"4","author":[{"family":"Wagtendonk","given":"Jan W.","non-dropping-particle":"van"},{"family":"Cayan","given":"Daniel R."}],"issued":{"date-parts":[["2008",6]]}}}],"schema":"https://github.com/citation-style-language/schema/raw/master/csl-citation.json"} </w:instrText>
      </w:r>
      <w:r w:rsidR="00487DF4">
        <w:rPr>
          <w:rFonts w:eastAsia="Arial" w:cs="Arial"/>
        </w:rPr>
        <w:fldChar w:fldCharType="separate"/>
      </w:r>
      <w:r w:rsidR="00487DF4" w:rsidRPr="00487DF4">
        <w:rPr>
          <w:rFonts w:cs="Arial"/>
        </w:rPr>
        <w:t>(van Wagtendonk &amp; Cayan, 2008)</w:t>
      </w:r>
      <w:r w:rsidR="00487DF4">
        <w:rPr>
          <w:rFonts w:eastAsia="Arial" w:cs="Arial"/>
        </w:rPr>
        <w:fldChar w:fldCharType="end"/>
      </w:r>
      <w:r w:rsidRPr="00C7362A">
        <w:rPr>
          <w:rFonts w:eastAsia="Arial" w:cs="Arial"/>
        </w:rPr>
        <w:t xml:space="preserve">, low rainfall reduces availability of fine fuel and, therefore, reduces the chances of fire spreading from ignition and creates a long fire-return interval </w:t>
      </w:r>
      <w:r w:rsidR="00487DF4">
        <w:rPr>
          <w:rFonts w:eastAsia="Arial" w:cs="Arial"/>
        </w:rPr>
        <w:fldChar w:fldCharType="begin"/>
      </w:r>
      <w:r w:rsidR="00012BB9">
        <w:rPr>
          <w:rFonts w:eastAsia="Arial" w:cs="Arial"/>
        </w:rPr>
        <w:instrText xml:space="preserve"> ADDIN ZOTERO_ITEM CSL_CITATION {"citationID":"rav5S8NS","properties":{"unsorted":true,"formattedCitation":"(Brown &amp; Minnich, 1986; M. L. Brooks &amp; Matchett, 2006; Minnich, 2018)","plainCitation":"(Brown &amp; Minnich, 1986; M. L. Brooks &amp; Matchett, 2006; Minnich, 2018)","noteIndex":0},"citationItems":[{"id":2200,"uris":["http://zotero.org/users/6920168/items/9AHBVJL2"],"itemData":{"id":2200,"type":"article-journal","abstract":"Seven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L."},{"family":"Matchett","given":"J.R."}],"issued":{"date-parts":[["2006",1]]}}},{"id":2620,"uris":["http://zotero.org/users/6920168/items/SA6H93VQ"],"itemData":{"id":2620,"type":"chapter","abstract":"To understand fire as an earth surface process in California ecosystems, it is necessary to evaluate how climate (average and predictable weather properties over long time scales) contributes to vegetation flammability, and how short-term weather influences the propagation of flame lines (fire weather). The flammability of vegetation can be envisioned as a “tug of war” between the heat source of the organic energy of plants (carbohydrate), and the heat sink of plant water vital for transport of nutrients and leaf transpiration. Fires occur when fuel energy exceeds the heat capacity of water, i.e., the carbohydrate-to-water energy ratio in vegetation is","archive":"JSTOR","container-title":"Fire in California's Ecosystems","edition":"2","ISBN":"978-0-520-28683-2","page":"11-26","publisher":"University of California Press","title":"California Fire Climate","URL":"http://www.jstor.org.ezproxy.library.yorku.ca/stable/10.1525/j.ctv1wxrxh.7","author":[{"family":"Minnich","given":"Richard A."}],"editor":[{"family":"Van Wagtendonk","given":"Jan W."},{"family":"Sugihara","given":"Neil G."},{"family":"Stephens","given":"Scott L."},{"family":"Thode","given":"Andrea E."},{"family":"Shaffer, Kevin E.","given":"KEVIN E."},{"family":"Fites-Kaufman","given":"Jo Ann"}],"accessed":{"date-parts":[["2023",4,21]]},"issued":{"date-parts":[["2018"]]}}}],"schema":"https://github.com/citation-style-language/schema/raw/master/csl-citation.json"} </w:instrText>
      </w:r>
      <w:r w:rsidR="00487DF4">
        <w:rPr>
          <w:rFonts w:eastAsia="Arial" w:cs="Arial"/>
        </w:rPr>
        <w:fldChar w:fldCharType="separate"/>
      </w:r>
      <w:r w:rsidR="00012BB9" w:rsidRPr="00012BB9">
        <w:rPr>
          <w:rFonts w:cs="Arial"/>
        </w:rPr>
        <w:t>(Brown &amp; Minnich, 1986; M. L. Brooks &amp; Matchett, 2006; Minnich, 2018)</w:t>
      </w:r>
      <w:r w:rsidR="00487DF4">
        <w:rPr>
          <w:rFonts w:eastAsia="Arial" w:cs="Arial"/>
        </w:rPr>
        <w:fldChar w:fldCharType="end"/>
      </w:r>
      <w:r w:rsidRPr="00C7362A">
        <w:rPr>
          <w:rFonts w:eastAsia="Arial" w:cs="Arial"/>
        </w:rPr>
        <w:t>. Nevertheless, variation in precipitation and vegetation composition throughout the southwest</w:t>
      </w:r>
      <w:r w:rsidR="00BB058D" w:rsidRPr="00BB058D">
        <w:rPr>
          <w:rFonts w:eastAsia="Arial" w:cs="Arial"/>
        </w:rPr>
        <w:t xml:space="preserve"> </w:t>
      </w:r>
      <w:r w:rsidRPr="00C7362A">
        <w:rPr>
          <w:rFonts w:eastAsia="Arial" w:cs="Arial"/>
        </w:rPr>
        <w:t xml:space="preserve">desert systems influence fire frequency and severity. This in turn likely influences patterns in regional biodiversity </w:t>
      </w:r>
      <w:r w:rsidR="00487DF4">
        <w:rPr>
          <w:rFonts w:eastAsia="Arial" w:cs="Arial"/>
        </w:rPr>
        <w:fldChar w:fldCharType="begin"/>
      </w:r>
      <w:r w:rsidR="00487DF4">
        <w:rPr>
          <w:rFonts w:eastAsia="Arial" w:cs="Arial"/>
        </w:rPr>
        <w:instrText xml:space="preserve"> ADDIN ZOTERO_ITEM CSL_CITATION {"citationID":"IjqbwJQp","properties":{"unsorted":true,"formattedCitation":"(Pastro et al., 2011; Diffendorfer et al., 2012; Dorph et al., 2020)","plainCitation":"(Pastro et al., 2011; Diffendorfer et al., 2012; Dorph et al., 2020)","noteIndex":0},"citationItems":[{"id":261,"uris":["http://zotero.org/users/6920168/items/BH9Y6EVP"],"itemData":{"id":261,"type":"article-journal","abstract":"Fire is a large-scale phenomenon that affects ecosystems in many parts of the world. Wildfires can have highly destructive effects on habitats and the biota they support, and land managers frequently use prescribed burning to reduce the extent of wildfires and to benefit biodiversity. Underpinned by the predictions of the intermediate disturbance (IDH) and patch mosaic burn (PMBH) hypotheses, small-scale prescribed fires are thought to maximize biodiversity by creating heterogeneous mixes of early-, mid-, and late-successional habitats across the landscape. However, evidence supporting the positive effects of prescribed burning for biodiversity is mixed. We conducted a before–after control–impact study assessing the effect of prescribed burns and a wildfire on the alpha and beta diversity of plants, mammals, and lizards in hummock grassland in arid central Australia. Diversity was assessed for up to one year after each fire. Applying the IDH and PMBH we predicted that (1) small-scale, patchy, prescribed burns, by increasing habitat heterogeneity, would increase the alpha diversity and decrease the beta diversity of our study taxa in burned patches and (2) wildfire, by creating large, homogeneous burned patches, would reduce the alpha diversity of the study taxa in burned patches but promote beta diversity at the landscape level due to the differing assemblages expected to inhabit the burned and unburned areas. In accordance with our predictions, we found that fires of differing spatial scale and heterogeneity affected alpha and beta diversity in different ways, but also that the effects were taxon dependent. In contrast to our predictions, we found a surprisingly high level of congruence between alpha and beta diversity within taxa. Our results provide little support for the application of the intermediate disturbance and patch mosaic burn hypotheses and highlight instead the importance of stochastic events such as rainfall in influencing biodiversity over the immediate postfire period in arid environments. We suggest that prescribed fire is of little utility for the broadscale conservation of biodiversity due to taxon-dependent and unpredictable species responses, but that it may be useful in creating fire breaks that serve to protect the habitats of fire-sensitive species from the effects of broadscale wildfire.","container-title":"Ecological Applications","DOI":"https://doi.org/10.1890/10-2351.1","ISSN":"1939-5582","issue":"8","language":"en","license":"© 2011 by the Ecological Society of America","note":"_eprint: https://onlinelibrary.wiley.com/doi/pdf/10.1890/10-2351.1","page":"3238-3253","source":"Wiley Online Library","title":"Burning for biodiversity or burning biodiversity? Prescribed burn vs. wildfire impacts on plants, lizards, and mammals","title-short":"Burning for biodiversity or burning biodiversity?","volume":"21","author":[{"family":"Pastro","given":"Louise A."},{"family":"Dickman","given":"Christopher R."},{"family":"Letnic","given":"Mike"}],"issued":{"date-parts":[["2011"]]}}},{"id":509,"uris":["http://zotero.org/users/6920168/items/67NFC5PZ"],"itemData":{"id":509,"type":"article-journal","abstract":"Chaparral shrublands in southern California, US, exhibit significant biodiversity but are prone to large, intense wildfires. Debate exists regarding fuel reduction to prevent such fires in wildland areas, but the effects of these fires on fauna are not well understood. We studied whether fire severity and distance from unburned fire perimeter influenced recovery of the small-mammal community from 13 to 39 months after the large (1134.2 km2) Cedar fire in San Diego County. In general, neither factor influenced small-mammal recovery. However, vegetation characteristics, distance to riparian habitat and the prevalence of rocky substrate affected recovery in species-specific patterns. This indicates the effects of fire severity and immigration from outside the fire perimeter, if they occur, do so within 1 year, whereas longerterm recovery is largely driven by previously known relationships between small mammals and habitat structure. Our results, when combined with results from other studies in southern California, suggest where human lives or infrastructure are not at risk, efforts to preserve chaparral biodiversity should focus on maintaining the native plant community. Doing so may require novel management strategies in the face of an increasing human population, ignition sources and the spread of invasive exotic plants.","container-title":"International Journal of Wildland Fire","DOI":"10.1071/WF10060","ISSN":"1049-8001","issue":"4","journalAbbreviation":"Int. J. Wildland Fire","language":"en","page":"436","source":"DOI.org (Crossref)","title":"The role of fire severity, distance from fire perimeter and vegetation on post-fire recovery of small-mammal communities in chaparral","volume":"21","author":[{"family":"Diffendorfer","given":"Jay"},{"family":"Fleming","given":"Genie M."},{"family":"Tremor","given":"Scott"},{"family":"Spencer","given":"Wayne"},{"family":"Beyers","given":"Jan L."}],"issued":{"date-parts":[["2012"]]}}},{"id":341,"uris":["http://zotero.org/users/6920168/items/F5ASSTQ4"],"itemData":{"id":341,"type":"article-journal","abstract":"In flammable ecosystems biodiversity can be influenced by multiple drivers, and conservation management requires knowledge of their relative influence. For example, land managers often manipulate fire regimes to increase environmental heterogeneity and promote biodiversity. However, the influence of fire relative to other drivers of biodiversity is often unknown. In this study, we used a temporally replicated dataset to (a) examine the effect of climate, topography, time since fire and habitat structure on mammal alpha- and beta-diversity and (b) assess the consistency of these responses through time. We surveyed ground-dwelling mammals within the Otway Ranges of Australia over four periods between 2010 and 2017. Alpha- and beta-diversity were most strongly influenced by habitat complexity. Alpha-diversity showed a strong positive relationship with habitat complexity, while there was a constant change in beta-diversity along the habitat complexity gradient. The remaining drivers, particularly time since fire, had relatively low influence. Alpha- and beta-diversity were often influenced by different environmental variables, emphasising the value of assessing multiple levels of species diversity. Finally, each survey period predicted the observed data in other years poorly, reflecting temporal change in response patterns, and demonstrating multiple years of data may be needed to characterise the response of species diversity to potential drivers. Overall, our results show environmental variables – particularly habitat structure – are more influential than time since fire in driving species diversity. Land managers seeking to manage species diversity may do so indirectly, through the influence of fire on habitat complexity. However, to do so effectively requires greater understanding of how fire interacts with other factors to influence floristics and vegetation recovery.","container-title":"Forest Ecology and Management","DOI":"10.1016/j.foreco.2020.117979","ISSN":"03781127","journalAbbreviation":"Forest Ecology and Management","language":"en","page":"117979","source":"DOI.org (Crossref)","title":"Complex habitat drives mammal communities in a flammable landscape","volume":"462","author":[{"family":"Dorph","given":"Annalie"},{"family":"Swan","given":"Matthew"},{"family":"Rochelmeyer","given":"Ellen"},{"family":"Di Stefano","given":"Julian"}],"issued":{"date-parts":[["2020",4]]}}}],"schema":"https://github.com/citation-style-language/schema/raw/master/csl-citation.json"} </w:instrText>
      </w:r>
      <w:r w:rsidR="00487DF4">
        <w:rPr>
          <w:rFonts w:eastAsia="Arial" w:cs="Arial"/>
        </w:rPr>
        <w:fldChar w:fldCharType="separate"/>
      </w:r>
      <w:r w:rsidR="00487DF4" w:rsidRPr="00487DF4">
        <w:rPr>
          <w:rFonts w:cs="Arial"/>
        </w:rPr>
        <w:t>(Pastro et al., 2011; Diffendorfer et al., 2012; Dorph et al., 2020)</w:t>
      </w:r>
      <w:r w:rsidR="00487DF4">
        <w:rPr>
          <w:rFonts w:eastAsia="Arial" w:cs="Arial"/>
        </w:rPr>
        <w:fldChar w:fldCharType="end"/>
      </w:r>
      <w:r w:rsidRPr="00C7362A">
        <w:rPr>
          <w:rFonts w:eastAsia="Arial" w:cs="Arial"/>
        </w:rPr>
        <w:t xml:space="preserve">. </w:t>
      </w:r>
    </w:p>
    <w:p w14:paraId="37969030" w14:textId="398590C1" w:rsidR="006C16C7" w:rsidRDefault="00000000" w:rsidP="006C16C7">
      <w:pPr>
        <w:rPr>
          <w:rFonts w:eastAsia="Arial" w:cs="Arial"/>
        </w:rPr>
      </w:pPr>
      <w:r w:rsidRPr="00C7362A">
        <w:rPr>
          <w:rFonts w:eastAsia="Arial" w:cs="Arial"/>
        </w:rPr>
        <w:t xml:space="preserve">All ecosystems worldwide are experiencing rapid ecological change </w:t>
      </w:r>
      <w:r w:rsidR="00BB058D">
        <w:rPr>
          <w:rFonts w:eastAsia="Arial" w:cs="Arial"/>
        </w:rPr>
        <w:fldChar w:fldCharType="begin"/>
      </w:r>
      <w:r w:rsidR="00BB058D">
        <w:rPr>
          <w:rFonts w:eastAsia="Arial" w:cs="Arial"/>
        </w:rPr>
        <w:instrText xml:space="preserve"> ADDIN ZOTERO_ITEM CSL_CITATION {"citationID":"F4rF52kk","properties":{"unsorted":true,"formattedCitation":"(Vitousek, 1994; Chen et al., 2011; Poloczanska et al., 2013; Lenoir &amp; Svenning, 2015; Pecl et al., 2017; Smale et al., 2019)","plainCitation":"(Vitousek, 1994; Chen et al., 2011; Poloczanska et al., 2013; Lenoir &amp; Svenning, 2015; Pecl et al., 2017; Smale et al., 2019)","noteIndex":0},"citationItems":[{"id":1120,"uris":["http://zotero.org/users/6920168/items/QNWP593K"],"itemData":{"id":1120,"type":"article-journal","abstract":"While ecologists involved in management or policy often are advised to learn to deal with uncertainty, there are a number of components of global environmental change of which we are certain–certain that they are going on, and certain that they are human—caused. Some of these are largely ecological changes, and all have important ecological consequences. Three of the well—documented global changes are: increasing concentrations of carbon dioxide in the atmosphere; alterations in the biogeochemistry of the global nitrogen cycle; and ongoing land use/land cover change. Human activity–now primarily fossil fuel combustion– has increased carbon dioxide concentrations from °280 to 355 mL/L since 1800; the increase is unique, at least in the past 160 000 yr, and several lines of evidence demonstrate unequivocally that it is human—caused. This increase is likely to have climatic consequences–and certainly it has direct effects on biota in all Earth's terrestrial ecosystems. The global nitrogen cycle has been altered by human activity to such an extent that more nitrogen is fixed annually by humanity (primarily for nitrogen fertilizer, also by legume crops and as a by product of fossil fuel combustion) than by all natural pathways combined. This added nitrogen alters the chemistry of the atmosphere and of aquatic ecosystems, contributes to eutrophiction of the biosphere, and has substantial regional effects on biological diversity in the most affected areas. Finally, human land use/land cover change has transformed one—their to one—half of Earth's ice—free surface. This in and of itself probably represents the most important component of global change now and will for some decades to come; it has profound effects on biological diversity on land and on ecosystems downwind and downstream of affected areas. Overall, any clear dichotomy between pristine ecosystems and human—altered areas that may have existed in the past has vanished, and ecological research should account for this reality. These three and other equally certain components of global environmental change are the primary causes of anticipated changes in climate, and of ongoing losses of biological diversity. They are caused in turn by the extraordinary growth in size and resource use of the human population. On a broad scale, there is little uncertainty about any of these components of change or their causes. However, much of the public believes the causes–even the existence–of global change to be uncertain and contentious topics. By speaking out effectively, we can help to shift the focus of public discussion towards what can and should be done about global environmental change.","container-title":"Ecology","DOI":"10.2307/1941591","ISSN":"1939-9170","issue":"7","language":"en","note":"_eprint: https://onlinelibrary.wiley.com/doi/pdf/10.2307/1941591","page":"1861-1876","source":"Wiley Online Library","title":"Beyond Global Warming: Ecology and Global Change","title-short":"Beyond Global Warming","volume":"75","author":[{"family":"Vitousek","given":"Peter M."}],"issued":{"date-parts":[["1994"]]}},"label":"page"},{"id":3391,"uris":["http://zotero.org/users/6920168/items/647DV2A6"],"itemData":{"id":3391,"type":"article-journal","abstract":"The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species.","container-title":"Science","DOI":"10.1126/science.1206432","issue":"6045","note":"publisher: American Association for the Advancement of Science","page":"1024-1026","source":"www-science-org.ezproxy.library.yorku.ca (Atypon)","title":"Rapid Range Shifts of Species Associated with High Levels of Climate Warming","volume":"333","author":[{"family":"Chen","given":"I-Ching"},{"family":"Hill","given":"Jane K."},{"family":"Ohlemüller","given":"Ralf"},{"family":"Roy","given":"David B."},{"family":"Thomas","given":"Chris D."}],"issued":{"date-parts":[["2011",8,19]]}}},{"id":3389,"uris":["http://zotero.org/users/6920168/items/MS38G4GM"],"itemData":{"id":3389,"type":"article-journal","abstract":"Research that combines all available studies of biological responses to regional and global climate change shows that 81–83% of all observations were consistent with the expected impacts of climate change. These findings were replicated across taxa and oceanic basins.","container-title":"Nature Climate Change","DOI":"10.1038/nclimate1958","ISSN":"1758-6798","issue":"10","journalAbbreviation":"Nature Clim Change","language":"en","license":"2013 Springer Nature Limited","note":"number: 10\npublisher: Nature Publishing Group","page":"919-925","source":"www-nature-com.ezproxy.library.yorku.ca","title":"Global imprint of climate change on marine life","volume":"3","author":[{"family":"Poloczanska","given":"Elvira S."},{"family":"Brown","given":"Christopher J."},{"family":"Sydeman","given":"William J."},{"family":"Kiessling","given":"Wolfgang"},{"family":"Schoeman","given":"David S."},{"family":"Moore","given":"Pippa J."},{"family":"Brander","given":"Keith"},{"family":"Bruno","given":"John F."},{"family":"Buckley","given":"Lauren B."},{"family":"Burrows","given":"Michael T."},{"family":"Duarte","given":"Carlos M."},{"family":"Halpern","given":"Benjamin S."},{"family":"Holding","given":"Johnna"},{"family":"Kappel","given":"Carrie V."},{"family":"O’Connor","given":"Mary I."},{"family":"Pandolfi","given":"John M."},{"family":"Parmesan","given":"Camille"},{"family":"Schwing","given":"Franklin"},{"family":"Thompson","given":"Sarah Ann"},{"family":"Richardson","given":"Anthony J."}],"issued":{"date-parts":[["2013",10]]}}},{"id":3387,"uris":["http://zotero.org/users/6920168/items/3BG8235S"],"itemData":{"id":3387,"type":"article-journal","abstract":"Poleward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risks.","container-title":"Ecography","DOI":"10.1111/ecog.00967","ISSN":"1600-0587","issue":"1","language":"en","note":"_eprint: https://onlinelibrary.wiley.com/doi/pdf/10.1111/ecog.00967","page":"15-28","source":"Wiley Online Library","title":"Climate-related range shifts – a global multidimensional synthesis and new research directions","volume":"38","author":[{"family":"Lenoir","given":"J."},{"family":"Svenning","given":"J.-C."}],"issued":{"date-parts":[["2015"]]}}},{"id":3382,"uris":["http://zotero.org/users/6920168/items/YV7YWRK7"],"itemData":{"id":3382,"type":"article-journal","abstract":"Distributions of Earth’s species are changing at accelerating rates, increasingly driven by human-mediated climate change. Such changes are already altering the composition of ecological communities, but beyond conservation of natural systems, how and why does this matter? We review evidence that climate-driven species redistribution at regional to global scales affects ecosystem functioning, human well-being, and the dynamics of climate change itself. Production of natural resources required for food security, patterns of disease transmission, and processes of carbon sequestration are all altered by changes in species distribution. Consideration of these effects of biodiversity redistribution is critical yet lacking in most mitigation and adaptation strategies, including the United Nation’s Sustainable Development Goals.","container-title":"Science","DOI":"10.1126/science.aai9214","issue":"6332","note":"publisher: American Association for the Advancement of Science","page":"eaai9214","source":"www-science-org.ezproxy.library.yorku.ca (Atypon)","title":"Biodiversity redistribution under climate change: Impacts on ecosystems and human well-being","title-short":"Biodiversity redistribution under climate change","volume":"355","author":[{"family":"Pecl","given":"Gretta T."},{"family":"Araújo","given":"Miguel B."},{"family":"Bell","given":"Johann D."},{"family":"Blanchard","given":"Julia"},{"family":"Bonebrake","given":"Timothy C."},{"family":"Chen","given":"I-Ching"},{"family":"Clark","given":"Timothy D."},{"family":"Colwell","given":"Robert K."},{"family":"Danielsen","given":"Finn"},{"family":"Evengård","given":"Birgitta"},{"family":"Falconi","given":"Lorena"},{"family":"Ferrier","given":"Simon"},{"family":"Frusher","given":"Stewart"},{"family":"Garcia","given":"Raquel A."},{"family":"Griffis","given":"Roger B."},{"family":"Hobday","given":"Alistair J."},{"family":"Janion-Scheepers","given":"Charlene"},{"family":"Jarzyna","given":"Marta A."},{"family":"Jennings","given":"Sarah"},{"family":"Lenoir","given":"Jonathan"},{"family":"Linnetved","given":"Hlif I."},{"family":"Martin","given":"Victoria Y."},{"family":"McCormack","given":"Phillipa C."},{"family":"McDonald","given":"Jan"},{"family":"Mitchell","given":"Nicola J."},{"family":"Mustonen","given":"Tero"},{"family":"Pandolfi","given":"John M."},{"family":"Pettorelli","given":"Nathalie"},{"family":"Popova","given":"Ekaterina"},{"family":"Robinson","given":"Sharon A."},{"family":"Scheffers","given":"Brett R."},{"family":"Shaw","given":"Justine D."},{"family":"Sorte","given":"Cascade J. B."},{"family":"Strugnell","given":"Jan M."},{"family":"Sunday","given":"Jennifer M."},{"family":"Tuanmu","given":"Mao-Ning"},{"family":"Vergés","given":"Adriana"},{"family":"Villanueva","given":"Cecilia"},{"family":"Wernberg","given":"Thomas"},{"family":"Wapstra","given":"Erik"},{"family":"Williams","given":"Stephen E."}],"issued":{"date-parts":[["2017",3,31]]}}},{"id":3379,"uris":["http://zotero.org/users/6920168/items/R98SNSTB"],"itemData":{"id":3379,"type":"article-journal","abstract":"The global ocean has warmed substantially over the past century, with far-reaching implications for marine ecosystems1. Concurrent with long-term persistent warming, discrete periods of extreme regional ocean warming (marine heatwaves, MHWs) have increased in frequency2. Here we quantify trends and attributes of MHWs across all ocean basins and examine their biological impacts from species to ecosystems. Multiple regions in the Pacific, Atlantic and Indian Oceans are particularly vulnerable to MHW intensification, due to the co-existence of high levels of biodiversity, a prevalence of species found at their warm range edges or concurrent non-climatic human impacts. The physical attributes of prominent MHWs varied considerably, but all had deleterious impacts across a range of biological processes and taxa, including critical foundation species (corals, seagrasses and kelps). MHWs, which will probably intensify with anthropogenic climate change3, are rapidly emerging as forceful agents of disturbance with the capacity to restructure entire ecosystems and disrupt the provision of ecological goods and services in coming decades.","container-title":"Nature Climate Change","DOI":"10.1038/s41558-019-0412-1","ISSN":"1758-6798","issue":"4","journalAbbreviation":"Nat. Clim. Chang.","language":"en","license":"2019 The Author(s), under exclusive licence to Springer Nature Limited","note":"number: 4\npublisher: Nature Publishing Group","page":"306-312","source":"www-nature-com.ezproxy.library.yorku.ca","title":"Marine heatwaves threaten global biodiversity and the provision of ecosystem services","volume":"9","author":[{"family":"Smale","given":"Dan A."},{"family":"Wernberg","given":"Thomas"},{"family":"Oliver","given":"Eric C. J."},{"family":"Thomsen","given":"Mads"},{"family":"Harvey","given":"Ben P."},{"family":"Straub","given":"Sandra C."},{"family":"Burrows","given":"Michael T."},{"family":"Alexander","given":"Lisa V."},{"family":"Benthuysen","given":"Jessica A."},{"family":"Donat","given":"Markus G."},{"family":"Feng","given":"Ming"},{"family":"Hobday","given":"Alistair J."},{"family":"Holbrook","given":"Neil J."},{"family":"Perkins-Kirkpatrick","given":"Sarah E."},{"family":"Scannell","given":"Hillary A."},{"family":"Sen Gupta","given":"Alex"},{"family":"Payne","given":"Ben L."},{"family":"Moore","given":"Pippa J."}],"issued":{"date-parts":[["2019",4]]}}}],"schema":"https://github.com/citation-style-language/schema/raw/master/csl-citation.json"} </w:instrText>
      </w:r>
      <w:r w:rsidR="00BB058D">
        <w:rPr>
          <w:rFonts w:eastAsia="Arial" w:cs="Arial"/>
        </w:rPr>
        <w:fldChar w:fldCharType="separate"/>
      </w:r>
      <w:r w:rsidR="00BB058D" w:rsidRPr="00BB058D">
        <w:rPr>
          <w:rFonts w:cs="Arial"/>
        </w:rPr>
        <w:t>(Vitousek, 1994; Chen et al., 2011; Poloczanska et al., 2013; Lenoir &amp; Svenning, 2015; Pecl et al., 2017; Smale et al., 2019)</w:t>
      </w:r>
      <w:r w:rsidR="00BB058D">
        <w:rPr>
          <w:rFonts w:eastAsia="Arial" w:cs="Arial"/>
        </w:rPr>
        <w:fldChar w:fldCharType="end"/>
      </w:r>
      <w:r w:rsidRPr="00C7362A">
        <w:rPr>
          <w:rFonts w:eastAsia="Arial" w:cs="Arial"/>
        </w:rPr>
        <w:t xml:space="preserve">. The effects on both ecosystem function and biodiversity are large-scale and varying </w:t>
      </w:r>
      <w:r w:rsidR="00BB058D">
        <w:rPr>
          <w:rFonts w:eastAsia="Arial" w:cs="Arial"/>
        </w:rPr>
        <w:fldChar w:fldCharType="begin"/>
      </w:r>
      <w:r w:rsidR="00BB058D">
        <w:rPr>
          <w:rFonts w:eastAsia="Arial" w:cs="Arial"/>
        </w:rPr>
        <w:instrText xml:space="preserve"> ADDIN ZOTERO_ITEM CSL_CITATION {"citationID":"gVuC2SOj","properties":{"formattedCitation":"(Chen et al., 2011; Luque et al., 2013; Pecl et al., 2017)","plainCitation":"(Chen et al., 2011; Luque et al., 2013; Pecl et al., 2017)","noteIndex":0},"citationItems":[{"id":3391,"uris":["http://zotero.org/users/6920168/items/647DV2A6"],"itemData":{"id":3391,"type":"article-journal","abstract":"The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species.","container-title":"Science","DOI":"10.1126/science.1206432","issue":"6045","note":"publisher: American Association for the Advancement of Science","page":"1024-1026","source":"www-science-org.ezproxy.library.yorku.ca (Atypon)","title":"Rapid Range Shifts of Species Associated with High Levels of Climate Warming","volume":"333","author":[{"family":"Chen","given":"I-Ching"},{"family":"Hill","given":"Jane K."},{"family":"Ohlemüller","given":"Ralf"},{"family":"Roy","given":"David B."},{"family":"Thomas","given":"Chris D."}],"issued":{"date-parts":[["2011",8,19]]}}},{"id":1118,"uris":["http://zotero.org/users/6920168/items/Y49CWC5H"],"itemData":{"id":1118,"type":"article-journal","abstract":"This Special Issue of Ecology Letters presents contributions from an international meeting organised by Centre National de la Recherche Scientifique (CNRS) and Ecology Letters on the broad theme of ecological effects of global environmental change. The objectives of these articles are to synthesise, hypothesise and illustrate the ecological effects of environmental change drivers and their interactions, including habitat loss and fragmentation, pollution, invasive species and climate change. A range of disciplines is represented, including stoichiometry, cell biology, genetics, evolution and biodiversity conservation. The authors emphasise the need to account for several key ecological factors and different spatial and temporal scales in global change research. They also stress the importance of ecosystem complexity through approaches such as functional group and network analyses, and of mechanisms and predictive models with respect to environmental responses to global change across an ecological continuum: population, communities and ecosystems. Lastly, these articles provide important insights and recommendations for environmental conservation and management, as well as highlighting future research priorities.","container-title":"Ecology Letters","DOI":"10.1111/ele.12050","ISSN":"1461-0248","issue":"s1","language":"en","note":"_eprint: https://onlinelibrary.wiley.com/doi/pdf/10.1111/ele.12050","page":"1-3","source":"Wiley Online Library","title":"Ecological effects of environmental change","volume":"16","author":[{"family":"Luque","given":"Gloria M."},{"family":"Hochberg","given":"Michael E."},{"family":"Holyoak","given":"Marcel"},{"family":"Hossaert","given":"Martine"},{"family":"Gaill","given":"Françoise"},{"family":"Courchamp","given":"Franck"}],"issued":{"date-parts":[["2013"]]}}},{"id":3382,"uris":["http://zotero.org/users/6920168/items/YV7YWRK7"],"itemData":{"id":3382,"type":"article-journal","abstract":"Distributions of Earth’s species are changing at accelerating rates, increasingly driven by human-mediated climate change. Such changes are already altering the composition of ecological communities, but beyond conservation of natural systems, how and why does this matter? We review evidence that climate-driven species redistribution at regional to global scales affects ecosystem functioning, human well-being, and the dynamics of climate change itself. Production of natural resources required for food security, patterns of disease transmission, and processes of carbon sequestration are all altered by changes in species distribution. Consideration of these effects of biodiversity redistribution is critical yet lacking in most mitigation and adaptation strategies, including the United Nation’s Sustainable Development Goals.","container-title":"Science","DOI":"10.1126/science.aai9214","issue":"6332","note":"publisher: American Association for the Advancement of Science","page":"eaai9214","source":"www-science-org.ezproxy.library.yorku.ca (Atypon)","title":"Biodiversity redistribution under climate change: Impacts on ecosystems and human well-being","title-short":"Biodiversity redistribution under climate change","volume":"355","author":[{"family":"Pecl","given":"Gretta T."},{"family":"Araújo","given":"Miguel B."},{"family":"Bell","given":"Johann D."},{"family":"Blanchard","given":"Julia"},{"family":"Bonebrake","given":"Timothy C."},{"family":"Chen","given":"I-Ching"},{"family":"Clark","given":"Timothy D."},{"family":"Colwell","given":"Robert K."},{"family":"Danielsen","given":"Finn"},{"family":"Evengård","given":"Birgitta"},{"family":"Falconi","given":"Lorena"},{"family":"Ferrier","given":"Simon"},{"family":"Frusher","given":"Stewart"},{"family":"Garcia","given":"Raquel A."},{"family":"Griffis","given":"Roger B."},{"family":"Hobday","given":"Alistair J."},{"family":"Janion-Scheepers","given":"Charlene"},{"family":"Jarzyna","given":"Marta A."},{"family":"Jennings","given":"Sarah"},{"family":"Lenoir","given":"Jonathan"},{"family":"Linnetved","given":"Hlif I."},{"family":"Martin","given":"Victoria Y."},{"family":"McCormack","given":"Phillipa C."},{"family":"McDonald","given":"Jan"},{"family":"Mitchell","given":"Nicola J."},{"family":"Mustonen","given":"Tero"},{"family":"Pandolfi","given":"John M."},{"family":"Pettorelli","given":"Nathalie"},{"family":"Popova","given":"Ekaterina"},{"family":"Robinson","given":"Sharon A."},{"family":"Scheffers","given":"Brett R."},{"family":"Shaw","given":"Justine D."},{"family":"Sorte","given":"Cascade J. B."},{"family":"Strugnell","given":"Jan M."},{"family":"Sunday","given":"Jennifer M."},{"family":"Tuanmu","given":"Mao-Ning"},{"family":"Vergés","given":"Adriana"},{"family":"Villanueva","given":"Cecilia"},{"family":"Wernberg","given":"Thomas"},{"family":"Wapstra","given":"Erik"},{"family":"Williams","given":"Stephen E."}],"issued":{"date-parts":[["2017",3,31]]}}}],"schema":"https://github.com/citation-style-language/schema/raw/master/csl-citation.json"} </w:instrText>
      </w:r>
      <w:r w:rsidR="00BB058D">
        <w:rPr>
          <w:rFonts w:eastAsia="Arial" w:cs="Arial"/>
        </w:rPr>
        <w:fldChar w:fldCharType="separate"/>
      </w:r>
      <w:r w:rsidR="00BB058D" w:rsidRPr="00BB058D">
        <w:rPr>
          <w:rFonts w:cs="Arial"/>
        </w:rPr>
        <w:t>(Chen et al., 2011; Luque et al., 2013; Pecl et al., 2017)</w:t>
      </w:r>
      <w:r w:rsidR="00BB058D">
        <w:rPr>
          <w:rFonts w:eastAsia="Arial" w:cs="Arial"/>
        </w:rPr>
        <w:fldChar w:fldCharType="end"/>
      </w:r>
      <w:r w:rsidRPr="00C7362A">
        <w:rPr>
          <w:rFonts w:eastAsia="Arial" w:cs="Arial"/>
        </w:rPr>
        <w:t xml:space="preserve">. Throughout the 20th century, deserts in California have experienced episodes of drought punctuated by wetter periods–usually following a 30-year cyclical trend </w:t>
      </w:r>
      <w:r w:rsidR="00BB058D">
        <w:rPr>
          <w:rFonts w:eastAsia="Arial" w:cs="Arial"/>
        </w:rPr>
        <w:fldChar w:fldCharType="begin"/>
      </w:r>
      <w:r w:rsidR="00BB058D">
        <w:rPr>
          <w:rFonts w:eastAsia="Arial" w:cs="Arial"/>
        </w:rPr>
        <w:instrText xml:space="preserve"> ADDIN ZOTERO_ITEM CSL_CITATION {"citationID":"42KCiFRZ","properties":{"formattedCitation":"(Hereford et al., 2006)","plainCitation":"(Hereford et al., 2006)","noteIndex":0},"citationItems":[{"id":2220,"uris":["http://zotero.org/users/6920168/items/IITVUAIG"],"itemData":{"id":2220,"type":"article-journal","abstract":"Precipitation varied substantially in the Mojave Desert through the 20th century in a manner broadly similar to the other warm North American deserts. Episodes of drought and prolonged dry conditions (1893–1904, ca. 1942–1975, and 1999-present) alternated with relatively wet periods (1905–ca. 1941 and ca. 1976–1998), probably because of global-scale climate ﬂuctuations. These are the El Nin˜ o-Southern Oscillation that affects interannual climate and the Paciﬁc Decadal Oscillation that evidently causes decadal-scale variability such as prolonged dry and wet episodes. Studies done in the late 20th century demonstrate that precipitation ﬂuctuations affected populations of perennial vegetation, annuals, and small herbivores. Landscape rephotography reveals that several species, particularly creosote bush, increased in size and density during the ca. 1976–1998 wet period. A brief, intense drought from 1989 to 1991 and the ongoing drought caused widespread mortality of certain species; for example, chenopods and perennial grasses suffered up to 100% mortality. Drought pruning, the shedding of above-ground biomass to reduce carbon allocation, increased substantially during drought. Overall, drought had the greatest inﬂuence on the Mojave Desert ecosystem.","container-title":"Journal of Arid Environments","DOI":"10.1016/j.jaridenv.2006.09.019","ISSN":"01401963","journalAbbreviation":"Journal of Arid Environments","language":"en","page":"13-34","source":"DOI.org (Crossref)","title":"Precipitation history and ecosystem response to multidecadal precipitation variability in the Mojave Desert region, 1893–2001","volume":"67","author":[{"family":"Hereford","given":"R."},{"family":"Webb","given":"R.H."},{"family":"Longpré","given":"C.I."}],"issued":{"date-parts":[["2006",1]]}}}],"schema":"https://github.com/citation-style-language/schema/raw/master/csl-citation.json"} </w:instrText>
      </w:r>
      <w:r w:rsidR="00BB058D">
        <w:rPr>
          <w:rFonts w:eastAsia="Arial" w:cs="Arial"/>
        </w:rPr>
        <w:fldChar w:fldCharType="separate"/>
      </w:r>
      <w:r w:rsidR="00BB058D" w:rsidRPr="00BB058D">
        <w:rPr>
          <w:rFonts w:cs="Arial"/>
        </w:rPr>
        <w:t>(Hereford et al., 2006)</w:t>
      </w:r>
      <w:r w:rsidR="00BB058D">
        <w:rPr>
          <w:rFonts w:eastAsia="Arial" w:cs="Arial"/>
        </w:rPr>
        <w:fldChar w:fldCharType="end"/>
      </w:r>
      <w:r w:rsidRPr="00C7362A">
        <w:rPr>
          <w:rFonts w:eastAsia="Arial" w:cs="Arial"/>
        </w:rPr>
        <w:t xml:space="preserve">. Most recently, beginning around 1999, the southwestern North American deserts have been under extreme dry </w:t>
      </w:r>
      <w:r w:rsidRPr="00C7362A">
        <w:rPr>
          <w:rFonts w:eastAsia="Arial" w:cs="Arial"/>
        </w:rPr>
        <w:lastRenderedPageBreak/>
        <w:t xml:space="preserve">conditions–interrupted only briefly in 2005, 2011, and 2019 </w:t>
      </w:r>
      <w:r w:rsidR="00BB058D">
        <w:rPr>
          <w:rFonts w:eastAsia="Arial" w:cs="Arial"/>
        </w:rPr>
        <w:fldChar w:fldCharType="begin"/>
      </w:r>
      <w:r w:rsidR="00BB058D">
        <w:rPr>
          <w:rFonts w:eastAsia="Arial" w:cs="Arial"/>
        </w:rPr>
        <w:instrText xml:space="preserve"> ADDIN ZOTERO_ITEM CSL_CITATION {"citationID":"r5fXvB9h","properties":{"formattedCitation":"(Cook et al., 2004, 2010; Mann &amp; Gleick, 2015; Woodhouse et al., 2010)","plainCitation":"(Cook et al., 2004, 2010; Mann &amp; Gleick, 2015; Woodhouse et al., 2010)","noteIndex":0},"citationItems":[{"id":2260,"uris":["http://zotero.org/users/6920168/items/PX6CT7JB"],"itemData":{"id":2260,"type":"article-journal","abstract":"The western United States is experiencing a severe multiyear drought that is unprecedented in some hydroclimatic records. Using gridded drought reconstructions that cover most of the western United States over the past 1200 years, we show that this drought pales in comparison to an earlier period of elevated aridity and epic drought in AD 900 to 1300, an interval broadly consistent with the Medieval Warm Period. If elevated aridity in the western United States is a natural response to climate warming, then any trend toward warmer temperatures in the future could lead to a serious long-term increase in aridity over western North America.","container-title":"Science","DOI":"10.1126/science.1102586","issue":"5698","note":"publisher: American Association for the Advancement of Science","page":"1015-1018","source":"www-science-org.ezproxy.library.yorku.ca (Atypon)","title":"Long-Term Aridity Changes in the Western United States","volume":"306","author":[{"family":"Cook","given":"Edward R."},{"family":"Woodhouse","given":"Connie A."},{"family":"Eakin","given":"C. Mark"},{"family":"Meko","given":"David M."},{"family":"Stahle","given":"David W."}],"issued":{"date-parts":[["2004",11,5]]}}},{"id":2264,"uris":["http://zotero.org/users/6920168/items/XDITXM2X"],"itemData":{"id":2264,"type":"article-journal","abstract":"IPCC Assessment Report 4 model projections suggest that the subtropical dry zones of the world will both dry and expand poleward in the future due to greenhouse warming. The US Southwest is particularly vulnerable in this regard and model projections indicate a progressive drying there out to the end of the 21st century. At the same time, the USA has been in a state of drought over much of the West for about 10 years now. While severe, this turn of the century drought has not yet clearly exceeded the severity of two exceptional droughts in the 20th century. So while the coincidence between the turn of the century drought and projected drying in the Southwest is cause for concern, it is premature to claim that the model projections are correct. At the same time, great new insights into past drought variability over North America have been made through the development of the North American Drought Atlas from tree rings. Analyses of this drought atlas have revealed past megadroughts of unprecedented duration in the West, largely in the Medieval period about 1000 years ago. A vastly improved Living Blended Drought Atlas (LBDA) for North America now under development reveals these megadroughts in far greater detail. The LBDA indicates the occurrence of the same Medieval megadroughts in the West and similar-scale megadroughts in the agriculturally and commercially important Mississippi Valley. Possible causes of these megadroughts and their implications for the future are discussed. Copyright © 2009 John Wiley &amp; Sons, Ltd.","container-title":"Journal of Quaternary Science","DOI":"10.1002/jqs.1303","ISSN":"1099-1417","issue":"1","language":"en","note":"_eprint: https://onlinelibrary.wiley.com/doi/pdf/10.1002/jqs.1303","page":"48-61","source":"Wiley Online Library","title":"Megadroughts in North America: placing IPCC projections of hydroclimatic change in a long-term palaeoclimate context","title-short":"Megadroughts in North America","volume":"25","author":[{"family":"Cook","given":"Edward R."},{"family":"Seager","given":"Richard"},{"family":"Heim Jr","given":"Richard R."},{"family":"Vose","given":"Russell S."},{"family":"Herweijer","given":"Celine"},{"family":"Woodhouse","given":"Connie"}],"issued":{"date-parts":[["2010"]]}}},{"id":2246,"uris":["http://zotero.org/users/6920168/items/VHQWUQ7X"],"itemData":{"id":2246,"type":"article-journal","container-title":"Proceedings of the National Academy of Sciences","DOI":"https://doi.org/10.1073/pnas.1503667112","issue":"13","language":"en","note":"DOI: 10.1073/pnas.1503667112","page":"3858–3859","title":"Climate change and California drought in the 21st century","volume":"112","author":[{"family":"Mann","given":"Michael E."},{"family":"Gleick","given":"Peter H."}],"issued":{"date-parts":[["2015"]]}}},{"id":2258,"uris":["http://zotero.org/users/6920168/items/B6JBSCFY"],"itemData":{"id":2258,"type":"article-journal","abstract":"A key feature of anticipated 21st century droughts in Southwest North America is the concurrence of elevated temperatures and increased aridity. Instrumental records and paleoclimatic evidence for past prolonged drought in the Southwest that coincide with elevated temperatures can be assessed to provide insights on temperature-drought relations and to develop worst-case scenarios for the future. In particular, during the medieval period, </w:instrText>
      </w:r>
      <w:r w:rsidR="00BB058D">
        <w:rPr>
          <w:rFonts w:ascii="Cambria Math" w:eastAsia="Arial" w:hAnsi="Cambria Math" w:cs="Cambria Math"/>
        </w:rPr>
        <w:instrText>∼</w:instrText>
      </w:r>
      <w:r w:rsidR="00BB058D">
        <w:rPr>
          <w:rFonts w:eastAsia="Arial" w:cs="Arial"/>
        </w:rPr>
        <w:instrText xml:space="preserve">AD 900–1300, the Northern Hemisphere experienced temperatures warmer than all but the most recent decades. Paleoclimatic and model data indicate increased temperatures in western North America of approximately 1 °C over the long-term mean. This was a period of extensive and persistent aridity over western North America. Paleoclimatic evidence suggests drought in the mid-12th century far exceeded the severity, duration, and extent of subsequent droughts. The driest decade of this drought was anomalously warm, though not as warm as the late 20th and early 21st centuries. The convergence of prolonged warming and arid conditions suggests the mid-12th century may serve as a conservative analogue for severe droughts that might occur in the future. The severity, extent, and persistence of the 12th century drought that occurred under natural climate variability, have important implications for water resource management. The causes of past and future drought will not be identical but warm droughts, inferred from paleoclimatic records, demonstrate the plausibility of extensive, severe droughts, provide a long-term perspective on the ongoing drought conditions in the Southwest, and suggest the need for regional sustainability planning for the future.","container-title":"Proceedings of the National Academy of Sciences","DOI":"10.1073/pnas.0911197107","issue":"50","note":"publisher: Proceedings of the National Academy of Sciences","page":"21283-21288","source":"www-pnas-org.ezproxy.library.yorku.ca (Atypon)","title":"A 1,200-year perspective of 21st century drought in southwestern North America","volume":"107","author":[{"family":"Woodhouse","given":"Connie A."},{"family":"Meko","given":"David M."},{"family":"MacDonald","given":"Glen M."},{"family":"Stahle","given":"Dave W."},{"family":"Cook","given":"Edward R."}],"issued":{"date-parts":[["2010",12,14]]}}}],"schema":"https://github.com/citation-style-language/schema/raw/master/csl-citation.json"} </w:instrText>
      </w:r>
      <w:r w:rsidR="00BB058D">
        <w:rPr>
          <w:rFonts w:eastAsia="Arial" w:cs="Arial"/>
        </w:rPr>
        <w:fldChar w:fldCharType="separate"/>
      </w:r>
      <w:r w:rsidR="00BB058D" w:rsidRPr="00BB058D">
        <w:rPr>
          <w:rFonts w:cs="Arial"/>
        </w:rPr>
        <w:t>(Cook et al., 2004, 2010; Mann &amp; Gleick, 2015; Woodhouse et al., 2010)</w:t>
      </w:r>
      <w:r w:rsidR="00BB058D">
        <w:rPr>
          <w:rFonts w:eastAsia="Arial" w:cs="Arial"/>
        </w:rPr>
        <w:fldChar w:fldCharType="end"/>
      </w:r>
      <w:r w:rsidRPr="00C7362A">
        <w:rPr>
          <w:rFonts w:eastAsia="Arial" w:cs="Arial"/>
        </w:rPr>
        <w:t xml:space="preserve">. Although paleoclimatic records indicate that the most recent drought is not the most severe, warming temperatures and increased human activities (e.g., conversion of desert land to farmland, fire suppression, urbanization, and introduction of invasive species) will exacerbate the impacts of future droughts in California ecosystems </w:t>
      </w:r>
      <w:r w:rsidR="00BB058D">
        <w:rPr>
          <w:rFonts w:eastAsia="Arial" w:cs="Arial"/>
        </w:rPr>
        <w:fldChar w:fldCharType="begin"/>
      </w:r>
      <w:r w:rsidR="00BB058D">
        <w:rPr>
          <w:rFonts w:eastAsia="Arial" w:cs="Arial"/>
        </w:rPr>
        <w:instrText xml:space="preserve"> ADDIN ZOTERO_ITEM CSL_CITATION {"citationID":"3z2A4glC","properties":{"unsorted":true,"formattedCitation":"(Woodhouse et al., 2010; Diffenbaugh et al., 2015)","plainCitation":"(Woodhouse et al., 2010; Diffenbaugh et al., 2015)","noteIndex":0},"citationItems":[{"id":2258,"uris":["http://zotero.org/users/6920168/items/B6JBSCFY"],"itemData":{"id":2258,"type":"article-journal","abstract":"A key feature of anticipated 21st century droughts in Southwest North America is the concurrence of elevated temperatures and increased aridity. Instrumental records and paleoclimatic evidence for past prolonged drought in the Southwest that coincide with elevated temperatures can be assessed to provide insights on temperature-drought relations and to develop worst-case scenarios for the future. In particular, during the medieval period, </w:instrText>
      </w:r>
      <w:r w:rsidR="00BB058D">
        <w:rPr>
          <w:rFonts w:ascii="Cambria Math" w:eastAsia="Arial" w:hAnsi="Cambria Math" w:cs="Cambria Math"/>
        </w:rPr>
        <w:instrText>∼</w:instrText>
      </w:r>
      <w:r w:rsidR="00BB058D">
        <w:rPr>
          <w:rFonts w:eastAsia="Arial" w:cs="Arial"/>
        </w:rPr>
        <w:instrText xml:space="preserve">AD 900–1300, the Northern Hemisphere experienced temperatures warmer than all but the most recent decades. Paleoclimatic and model data indicate increased temperatures in western North America of approximately 1 °C over the long-term mean. This was a period of extensive and persistent aridity over western North America. Paleoclimatic evidence suggests drought in the mid-12th century far exceeded the severity, duration, and extent of subsequent droughts. The driest decade of this drought was anomalously warm, though not as warm as the late 20th and early 21st centuries. The convergence of prolonged warming and arid conditions suggests the mid-12th century may serve as a conservative analogue for severe droughts that might occur in the future. The severity, extent, and persistence of the 12th century drought that occurred under natural climate variability, have important implications for water resource management. The causes of past and future drought will not be identical but warm droughts, inferred from paleoclimatic records, demonstrate the plausibility of extensive, severe droughts, provide a long-term perspective on the ongoing drought conditions in the Southwest, and suggest the need for regional sustainability planning for the future.","container-title":"Proceedings of the National Academy of Sciences","DOI":"10.1073/pnas.0911197107","issue":"50","note":"publisher: Proceedings of the National Academy of Sciences","page":"21283-21288","source":"www-pnas-org.ezproxy.library.yorku.ca (Atypon)","title":"A 1,200-year perspective of 21st century drought in southwestern North America","volume":"107","author":[{"family":"Woodhouse","given":"Connie A."},{"family":"Meko","given":"David M."},{"family":"MacDonald","given":"Glen M."},{"family":"Stahle","given":"Dave W."},{"family":"Cook","given":"Edward R."}],"issued":{"date-parts":[["2010",12,14]]}}},{"id":2250,"uris":["http://zotero.org/users/6920168/items/SM72QS27"],"itemData":{"id":2250,"type":"article-journal","abstract":"California is currently in the midst of a record-setting drought. The drought began in 2012 and now includes the lowest calendar-year and 12-mo precipitation, the highest annual temperature, and the most extreme drought indicators on record. The extremely warm and dry conditions have led to acute water shortages, groundwater overdraft, critically low streamflow, and enhanced wildfire risk. Analyzing historical climate observations from California, we find that precipitation deficits in California were more than twice as likely to yield drought years if they occurred when conditions were warm. We find that although there has not been a substantial change in the probability of either negative or moderately negative precipitation anomalies in recent decades, the occurrence of drought years has been greater in the past two decades than in the preceding century. In addition, the probability that precipitation deficits co-occur with warm conditions and the probability that precipitation deficits produce drought have both increased. Climate model experiments with and without anthropogenic forcings reveal that human activities have increased the probability that dry precipitation years are also warm. Further, a large ensemble of climate model realizations reveals that additional global warming over the next few decades is very likely to create </w:instrText>
      </w:r>
      <w:r w:rsidR="00BB058D">
        <w:rPr>
          <w:rFonts w:ascii="Cambria Math" w:eastAsia="Arial" w:hAnsi="Cambria Math" w:cs="Cambria Math"/>
        </w:rPr>
        <w:instrText>∼</w:instrText>
      </w:r>
      <w:r w:rsidR="00BB058D">
        <w:rPr>
          <w:rFonts w:eastAsia="Arial" w:cs="Arial"/>
        </w:rPr>
        <w:instrText xml:space="preserve">100% probability that any annual-scale dry period is also extremely warm. We therefore conclude that anthropogenic warming is increasing the probability of co-occurring warm–dry conditions like those that have created the acute human and ecosystem impacts associated with the “exceptional” 2012–2014 drought in California.","container-title":"Proceedings of the National Academy of Sciences","DOI":"10.1073/pnas.1422385112","issue":"13","note":"publisher: Proceedings of the National Academy of Sciences","page":"3931-3936","source":"www-pnas-org.ezproxy.library.yorku.ca (Atypon)","title":"Anthropogenic warming has increased drought risk in California","volume":"112","author":[{"family":"Diffenbaugh","given":"Noah S."},{"family":"Swain","given":"Daniel L."},{"family":"Touma","given":"Danielle"}],"issued":{"date-parts":[["2015",3,31]]}}}],"schema":"https://github.com/citation-style-language/schema/raw/master/csl-citation.json"} </w:instrText>
      </w:r>
      <w:r w:rsidR="00BB058D">
        <w:rPr>
          <w:rFonts w:eastAsia="Arial" w:cs="Arial"/>
        </w:rPr>
        <w:fldChar w:fldCharType="separate"/>
      </w:r>
      <w:r w:rsidR="00BB058D" w:rsidRPr="00BB058D">
        <w:rPr>
          <w:rFonts w:cs="Arial"/>
        </w:rPr>
        <w:t>(Woodhouse et al., 2010; Diffenbaugh et al., 2015)</w:t>
      </w:r>
      <w:r w:rsidR="00BB058D">
        <w:rPr>
          <w:rFonts w:eastAsia="Arial" w:cs="Arial"/>
        </w:rPr>
        <w:fldChar w:fldCharType="end"/>
      </w:r>
      <w:r w:rsidRPr="00C7362A">
        <w:rPr>
          <w:rFonts w:eastAsia="Arial" w:cs="Arial"/>
        </w:rPr>
        <w:t xml:space="preserve">. Non-native annual grasses, such as </w:t>
      </w:r>
      <w:r w:rsidRPr="00C7362A">
        <w:rPr>
          <w:rFonts w:eastAsia="Arial" w:cs="Arial"/>
          <w:i/>
        </w:rPr>
        <w:t>Bromus</w:t>
      </w:r>
      <w:r w:rsidRPr="00C7362A">
        <w:rPr>
          <w:rFonts w:eastAsia="Arial" w:cs="Arial"/>
        </w:rPr>
        <w:t xml:space="preserve"> and </w:t>
      </w:r>
      <w:r w:rsidRPr="00C7362A">
        <w:rPr>
          <w:rFonts w:eastAsia="Arial" w:cs="Arial"/>
          <w:i/>
        </w:rPr>
        <w:t>Schismus</w:t>
      </w:r>
      <w:r w:rsidRPr="00C7362A">
        <w:rPr>
          <w:rFonts w:eastAsia="Arial" w:cs="Arial"/>
        </w:rPr>
        <w:t xml:space="preserve"> spp, can withstand prolonged drought conditions and outcompete native plants during wetter years </w:t>
      </w:r>
      <w:r w:rsidR="00BB058D">
        <w:rPr>
          <w:rFonts w:eastAsia="Arial" w:cs="Arial"/>
        </w:rPr>
        <w:fldChar w:fldCharType="begin"/>
      </w:r>
      <w:r w:rsidR="00BB058D">
        <w:rPr>
          <w:rFonts w:eastAsia="Arial" w:cs="Arial"/>
        </w:rPr>
        <w:instrText xml:space="preserve"> ADDIN ZOTERO_ITEM CSL_CITATION {"citationID":"0A4Zo0xY","properties":{"formattedCitation":"(Balch et al., 2013; Horn &amp; St. Clair, 2017; Moloney et al., 2019)","plainCitation":"(Balch et al., 2013; Horn &amp; St. Clair, 2017; Moloney et al., 2019)","noteIndex":0},"citationItems":[{"id":2377,"uris":["http://zotero.org/users/6920168/items/YQR2CF9Q"],"itemData":{"id":2377,"type":"article-journal","abstract":"Non-native,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BB058D">
        <w:rPr>
          <w:rFonts w:ascii="Cambria Math" w:eastAsia="Arial" w:hAnsi="Cambria Math" w:cs="Cambria Math"/>
        </w:rPr>
        <w:instrText>‐</w:instrText>
      </w:r>
      <w:r w:rsidR="00BB058D">
        <w:rPr>
          <w:rFonts w:eastAsia="Arial" w:cs="Arial"/>
        </w:rPr>
        <w:instrText xml:space="preserve">Ramirez","given":"Andres"},{"family":"Parag","given":"Hadas"},{"family":"Schat","given":"Marjolein"},{"family":"Holzapfel","given":"Claus"}],"issued":{"date-parts":[["2019"]]}}}],"schema":"https://github.com/citation-style-language/schema/raw/master/csl-citation.json"} </w:instrText>
      </w:r>
      <w:r w:rsidR="00BB058D">
        <w:rPr>
          <w:rFonts w:eastAsia="Arial" w:cs="Arial"/>
        </w:rPr>
        <w:fldChar w:fldCharType="separate"/>
      </w:r>
      <w:r w:rsidR="00BB058D" w:rsidRPr="00BB058D">
        <w:rPr>
          <w:rFonts w:cs="Arial"/>
        </w:rPr>
        <w:t>(Balch et al., 2013; Horn &amp; St. Clair, 2017; Moloney et al., 2019)</w:t>
      </w:r>
      <w:r w:rsidR="00BB058D">
        <w:rPr>
          <w:rFonts w:eastAsia="Arial" w:cs="Arial"/>
        </w:rPr>
        <w:fldChar w:fldCharType="end"/>
      </w:r>
      <w:r w:rsidRPr="00C7362A">
        <w:rPr>
          <w:rFonts w:eastAsia="Arial" w:cs="Arial"/>
        </w:rPr>
        <w:t xml:space="preserve">. The dry/wet cycle combined with the invasion of non-native annual grasses has led to previously barren space to be filled with continuous fine fuel and, thus, an increase in the occurrence and spread of wildfire </w:t>
      </w:r>
      <w:r w:rsidR="00BB058D">
        <w:rPr>
          <w:rFonts w:eastAsia="Arial" w:cs="Arial"/>
        </w:rPr>
        <w:fldChar w:fldCharType="begin"/>
      </w:r>
      <w:r w:rsidR="00012BB9">
        <w:rPr>
          <w:rFonts w:eastAsia="Arial" w:cs="Arial"/>
        </w:rPr>
        <w:instrText xml:space="preserve"> ADDIN ZOTERO_ITEM CSL_CITATION {"citationID":"rIIPcKSg","properties":{"unsorted":true,"formattedCitation":"(M. L. Brooks et al., 2004; Balch et al., 2013; Fusco et al., 2019)","plainCitation":"(M. L. Brooks et al., 2004; Balch et al., 2013; Fusco et al., 2019)","noteIndex":0},"citationItems":[{"id":2364,"uris":["http://zotero.org/users/6920168/items/VW4CYSS6"],"itemData":{"id":2364,"type":"article-journal","abstract":"Plant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properties.","container-title":"BioScience","DOI":"10.1641/0006-3568(2004)054[0677:EOIAPO]2.0.CO;2","ISSN":"0006-3568","issue":"7","journalAbbreviation":"BioScience","page":"677-688","source":"Silverchair","title":"Effects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M."},{"family":"Gómez-Dans","given":"José"}],"issued":{"date-parts":[["2013"]]}}},{"id":2263,"uris":["http://zotero.org/users/6920168/items/2DTLR79V"],"itemData":{"id":2263,"type":"article-journal","abstract":"Fire-prone invasive grasses create novel ecosystem threats by increasing fine-fuel loads and continuity, which can alter fire regimes. While the existence of an invasive grass-fire cycle is well known, evidence of altered fire regimes is typically based on local-scale studies or expert knowledge. Here, we quantify the effects of 12 nonnative, invasive grasses on fire occurrence, size, and frequency across 29 US ecoregions encompassing more than one third of the conterminous United States. These 12 grass species promote fire locally and have extensive spatial records of abundant infestations. We combined agency and satellite fire data with records of abundant grass invasion to test for differences in fire regimes between invaded and nearby “uninvaded” habitat. Additionally, we assessed whether invasive grass presence is a significant predictor of altered fire by modeling fire occurrence, size, and frequency as a function of grass invasion, in addition to anthropogenic and ecological covariates relevant to fire. Eight species showed significantly higher fire-occurrence rates, which more than tripled for\n              Schismus barbatus\n              and\n              Pennisetum ciliare.\n              Six species demonstrated significantly higher mean fire frequency, which more than doubled for\n              Neyraudia reynaudiana\n              and\n              Pennisetum ciliare\n              . Grass invasion was significant in fire occurrence and frequency models, but not in fire-size models. The significant differences in fire regimes, coupled with the importance of grass invasion in modeling these differences, suggest that invasive grasses alter US fire regimes at regional scales. As concern about US wildfires grows, accounting for fire-promoting invasive grasses will be imperative for effectively managing ecosystems.","container-title":"Proceedings of the National Academy of Sciences","DOI":"10.1073/pnas.1908253116","ISSN":"0027-8424, 1091-6490","issue":"47","journalAbbreviation":"Proc. Natl. Acad. Sci. U.S.A.","language":"en","page":"23594-23599","source":"DOI.org (Crossref)","title":"Invasive grasses increase fire occurrence and frequency across US ecoregions","volume":"116","author":[{"family":"Fusco","given":"Emily J."},{"family":"Finn","given":"John T."},{"family":"Balch","given":"Jennifer K."},{"family":"Nagy","given":"R. Chelsea"},{"family":"Bradley","given":"Bethany A."}],"issued":{"date-parts":[["2019",11,19]]}}}],"schema":"https://github.com/citation-style-language/schema/raw/master/csl-citation.json"} </w:instrText>
      </w:r>
      <w:r w:rsidR="00BB058D">
        <w:rPr>
          <w:rFonts w:eastAsia="Arial" w:cs="Arial"/>
        </w:rPr>
        <w:fldChar w:fldCharType="separate"/>
      </w:r>
      <w:r w:rsidR="00012BB9" w:rsidRPr="00012BB9">
        <w:rPr>
          <w:rFonts w:cs="Arial"/>
        </w:rPr>
        <w:t>(M. L. Brooks et al., 2004; Balch et al., 2013; Fusco et al., 2019)</w:t>
      </w:r>
      <w:r w:rsidR="00BB058D">
        <w:rPr>
          <w:rFonts w:eastAsia="Arial" w:cs="Arial"/>
        </w:rPr>
        <w:fldChar w:fldCharType="end"/>
      </w:r>
      <w:r w:rsidRPr="00C7362A">
        <w:rPr>
          <w:rFonts w:eastAsia="Arial" w:cs="Arial"/>
        </w:rPr>
        <w:t xml:space="preserve">. Moreover, fires can reduce native vegetation and further promote the spread of invasive plant species creating what is termed an invasive grass/fire cycle </w:t>
      </w:r>
      <w:r w:rsidR="00BB058D">
        <w:rPr>
          <w:rFonts w:eastAsia="Arial" w:cs="Arial"/>
        </w:rPr>
        <w:fldChar w:fldCharType="begin"/>
      </w:r>
      <w:r w:rsidR="00012BB9">
        <w:rPr>
          <w:rFonts w:eastAsia="Arial" w:cs="Arial"/>
        </w:rPr>
        <w:instrText xml:space="preserve"> ADDIN ZOTERO_ITEM CSL_CITATION {"citationID":"p4YBfhPe","properties":{"unsorted":true,"formattedCitation":"(Brown &amp; Minnich, 1986; D\\uc0\\u8217{}Antonio &amp; Vitousek, 1992; M. L. Brooks et al., 2004; M. L. Brooks &amp; Zouhar, 2008; Esque et al., 2013; Horn &amp; St. Clair, 2017)","plainCitation":"(Brown &amp; Minnich, 1986; D’Antonio &amp; Vitousek, 1992; M. L. Brooks et al., 2004; M. L. Brooks &amp; Zouhar, 2008; Esque et al., 2013; Horn &amp; St. Clair, 2017)","noteIndex":0},"citationItems":[{"id":2200,"uris":["http://zotero.org/users/6920168/items/9AHBVJL2"],"itemData":{"id":2200,"type":"article-journal","abstract":"Seven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A."}],"issued":{"date-parts":[["1986"]]}},"label":"page"},{"id":3400,"uris":["http://zotero.org/users/6920168/items/IACFMAYA"],"itemData":{"id":3400,"type":"article-journal","container-title":"Annual Review of Ecology and Systematics","ISSN":"0066-4162","note":"publisher: Annual Reviews","page":"63-87","source":"JSTOR","title":"Biological Invasions by Exotic Grasses, the Grass/Fire Cycle, and Global Change","volume":"23","author":[{"family":"D'Antonio","given":"Carla M."},{"family":"Vitousek","given":"Peter M."}],"issued":{"date-parts":[["1992"]]}}},{"id":2364,"uris":["http://zotero.org/users/6920168/items/VW4CYSS6"],"itemData":{"id":2364,"type":"article-journal","abstract":"Plant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properties.","container-title":"BioScience","DOI":"10.1641/0006-3568(2004)054[0677:EOIAPO]2.0.CO;2","ISSN":"0006-3568","issue":"7","journalAbbreviation":"BioScience","page":"677-688","source":"Silverchair","title":"Effects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id":2924,"uris":["http://zotero.org/users/6920168/items/256PIYG2"],"itemData":{"id":2924,"type":"chapter","collection-number":"6","collection-title":"RMRS-GTR-42-volume","container-title":"Wildland fire in ecosystems, fire and nonnative invasive plants","event-place":"Ogden, UT, USA","page":"33-45","publisher":"US Department of Agriculture, Forest Service","publisher-place":"Ogden, UT, USA","title":"Plant invasions and fire regimes","author":[{"family":"Brooks","given":"Matthew L."},{"family":"Zouhar","given":"K."}],"accessed":{"date-parts":[["2023",5,17]]},"issued":{"date-parts":[["2008"]]}}},{"id":157,"uris":["http://zotero.org/users/6920168/items/KEZKTSMN"],"itemData":{"id":157,"type":"article-journal","abstract":"In 2005, fire ignited by humans swept from Yuma Proving Grounds into Kofa National Wildlife Refuge, Arizona, burning ca. 9,255 ha of Wilderness Area. Fuels were predominantly the native forb Plantago ovata. Large fires at low elevations were rare in the 19th and 20th centuries, and fires fueled by native vegetation are undocumented in the southwestern deserts. We estimated the area damaged by fire using Moderate Resolution Imaging Spectroradiometer and Normalized Difference Vegetation Index, which are more accurate and reduce subjectivity of aerial surveys of perimeters of fires. Assemblages of upland and xeroriparian plants lost 91 and 81% of live cover, respectively, in fires. The trees Olneya tesota and Cercidium had high amounts of top-kill. King Valley was an important xeroriparian corridor for birds. Species richness of birds decreased significantly following the fire. Numbers of breeding birds were lower in burned areas of King Valley 3 years post-fire, compared to numbers in nearby but unburned Alamo Wash. Although birds function within a large geographic scale, the extent of this burn still influenced the relative abundance of local species of breeding birds. This suggests that breeding birds respond to conditions of localized burns and slow recovery of vegetation contributes to continued lower numbers of birds in the burned sites in King Valley.En el 2005, un fuego a causa humana arrasó desde Yuma Proving Grounds hasta el Kofa National Wildlife Refuge en el estado de Arizona, EEUU, quemando ca. 9255 hectáreas de un área silvestre. Los combustibles fueron predominantemente la hierba nativa Plantago ovata. Incendios grandes a elevación baja, fueron raros en los siglos diecinueve y veinte, e incendios a causa de vegetación nativa son sin precedentes de los desiertos del suroeste de los Estados Unidos. Usando un Espectroradiómetro de Imágenes de Resolución Moderada y el Índice de Vegetación de Diferencia Normalizada, se calculó el área dañada por el fuego con más precisión y menos subjetividad de los perímetros del incendio por medio de muestreos aéreos. Ensamblajes de plantas en ecosistemas de tierra alta y de ecosistemas xeroriparios perdieron el 91% y el 81% de cobertura viva, respectivamente. Los árboles Olneya tesota y Cercidium tuvieron mucha muerte de las partes superiores. El King Valley era un corredor xeroripario muy importante para las aves. La riqueza de especies de aves reproduciéndose disminuyó significativamente tras el incendio. Números de aves reproduciéndose fueron inferiores en las áreas quemadas hasta después de tres años en el King Valley, en comparación con los números en Alamo Wash, un área cercana no quemada. Reconociendo la gran escala geográfica dentro de la cual aves habitan, el alcance de este incendio aún tuvo influencia en la abundancia relativa de especies de aves locales que se reproducen allá. Esto sugiere que aves reproduciéndose responden a las condiciones de zonas quemadas locales y la lenta recuperación vegetal contribuye a los continuos números bajos de aves en los sitios quemados de King Valley.","container-title":"The Southwestern Naturalist","DOI":"10.1894/0038-4909-58.2.223","ISSN":"0038-4909, 1943-6262","issue":"2","journalAbbreviation":"swna","note":"publisher: Southwestern Association of Naturalists","page":"223-233","source":"bioone-org.ezproxy.library.yorku.ca","title":"Desert Fires Fueled by Native Annual Forbs: Effects of Fire on Communities of Plants and Birds in the Lower Sonoran Desert of Arizona","title-short":"Desert Fires Fueled by Native Annual Forbs","volume":"58","author":[{"family":"Esque","given":"Todd C."},{"family":"Webb","given":"Robert H."},{"family":"Wallace","given":"Cynthia S. A."},{"family":"Riper","given":"Charles","dropping-particle":"van"},{"family":"McCreedy","given":"Chris"},{"family":"Smythe","given":"Lindsay"}],"issued":{"date-parts":[["2013",6]]}}},{"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Clair","given":"Samuel"}],"issued":{"date-parts":[["2017",3]]}}}],"schema":"https://github.com/citation-style-language/schema/raw/master/csl-citation.json"} </w:instrText>
      </w:r>
      <w:r w:rsidR="00BB058D">
        <w:rPr>
          <w:rFonts w:eastAsia="Arial" w:cs="Arial"/>
        </w:rPr>
        <w:fldChar w:fldCharType="separate"/>
      </w:r>
      <w:r w:rsidR="00012BB9" w:rsidRPr="00012BB9">
        <w:rPr>
          <w:rFonts w:cs="Arial"/>
          <w:szCs w:val="24"/>
        </w:rPr>
        <w:t>(Brown &amp; Minnich, 1986; D’Antonio &amp; Vitousek, 1992; M. L. Brooks et al., 2004; M. L. Brooks &amp; Zouhar, 2008; Esque et al., 2013; Horn &amp; St. Clair, 2017)</w:t>
      </w:r>
      <w:r w:rsidR="00BB058D">
        <w:rPr>
          <w:rFonts w:eastAsia="Arial" w:cs="Arial"/>
        </w:rPr>
        <w:fldChar w:fldCharType="end"/>
      </w:r>
      <w:r w:rsidRPr="00C7362A">
        <w:rPr>
          <w:rFonts w:eastAsia="Arial" w:cs="Arial"/>
        </w:rPr>
        <w:t>. In the face of a changing climate and spread of invasive species, two main drivers of wildfire severity, understanding the impacts of wildfire on animal community resilience are imperative for large-scale ecological management.</w:t>
      </w:r>
    </w:p>
    <w:p w14:paraId="1F9F2DB7" w14:textId="135567B9" w:rsidR="00404199" w:rsidRPr="006C16C7" w:rsidRDefault="00000000" w:rsidP="006C16C7">
      <w:pPr>
        <w:rPr>
          <w:rFonts w:eastAsia="Arial" w:cs="Arial"/>
        </w:rPr>
      </w:pPr>
      <w:r w:rsidRPr="00C7362A">
        <w:rPr>
          <w:rFonts w:eastAsia="Arial" w:cs="Arial"/>
        </w:rPr>
        <w:t xml:space="preserve">Southwestern deserts of North America are home to many endemic, at-risk species. Changes in desert fire activity may cause shifts in species composition and lead to lasting impacts on animal communities </w:t>
      </w:r>
      <w:r w:rsidR="00BB058D">
        <w:rPr>
          <w:rFonts w:eastAsia="Arial" w:cs="Arial"/>
        </w:rPr>
        <w:fldChar w:fldCharType="begin"/>
      </w:r>
      <w:r w:rsidR="00012BB9">
        <w:rPr>
          <w:rFonts w:eastAsia="Arial" w:cs="Arial"/>
        </w:rPr>
        <w:instrText xml:space="preserve"> ADDIN ZOTERO_ITEM CSL_CITATION {"citationID":"6DkninHB","properties":{"formattedCitation":"(M.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BB058D">
        <w:rPr>
          <w:rFonts w:eastAsia="Arial" w:cs="Arial"/>
        </w:rPr>
        <w:fldChar w:fldCharType="separate"/>
      </w:r>
      <w:r w:rsidR="00012BB9" w:rsidRPr="00012BB9">
        <w:rPr>
          <w:rFonts w:cs="Arial"/>
        </w:rPr>
        <w:t>(M. L. Brooks et al., 2018)</w:t>
      </w:r>
      <w:r w:rsidR="00BB058D">
        <w:rPr>
          <w:rFonts w:eastAsia="Arial" w:cs="Arial"/>
        </w:rPr>
        <w:fldChar w:fldCharType="end"/>
      </w:r>
      <w:r w:rsidRPr="00C7362A">
        <w:rPr>
          <w:rFonts w:eastAsia="Arial" w:cs="Arial"/>
        </w:rPr>
        <w:t xml:space="preserve">. Besides the immediate impact of death and injury to wildlife, wildfires can have indirect consequences for animals, especially those of greater concern (i.e., those listed as threatened or endangered; </w:t>
      </w:r>
      <w:r w:rsidR="00BB058D">
        <w:rPr>
          <w:rFonts w:eastAsia="Arial" w:cs="Arial"/>
        </w:rPr>
        <w:fldChar w:fldCharType="begin"/>
      </w:r>
      <w:r w:rsidR="00190345">
        <w:rPr>
          <w:rFonts w:eastAsia="Arial" w:cs="Arial"/>
        </w:rPr>
        <w:instrText xml:space="preserve"> ADDIN ZOTERO_ITEM CSL_CITATION {"citationID":"X1oaoIeq","properties":{"formattedCitation":"(Esque et al., 2003; Shaffer et al., 2018)","plainCitation":"(Esque et al., 2003; Shaffer et al., 2018)","dontUpdate":true,"noteIndex":0},"citationItems":[{"id":2381,"uris":["http://zotero.org/users/6920168/items/BR9WYVRP"],"itemData":{"id":2381,"type":"article-journal","abstract":"We report the results of standardized surveys to determine the effects of wildfires on desert tortoises (Gopherus agassizii) and their habitats in the northeastern Mojave Desert and northeastern Sonoran Desert. Portions of 6 burned areas (118 to 1,750 ha) were examined for signs of mortality of vertebrates. Direct effects of fire in desert habitats included animal mortality and loss of vegetation cover. A range of 0 to 7 tortoises was encountered during surveys, and live tortoises were found on all transects. In addition to desert tortoises, only small (&lt;1 kg) mammals and reptiles (11 taxa) were found dead on the study areas. We hypothesize that indirect effects of fire on desert habitats might result in changes in the composition of diets and loss of vegetation cover, resulting in an increase in predation and loss of protection from temperature extremes. These changes in habitat also might cause changes in vertebrate communities in burned areas. /// Reportamos los resultados de muestreos uniformes para determinar los efectos de incendios del monte en las tortugas del desierto (Gopherus agassizii) y sus hábitats en el noreste del Desierto Mojave y noreste del Desierto Sonorense. Porciones de 6 áreas quemadas (de 118 a 1,750 ha) fueron inspeccionadas por signos de mortandad de vertebrados. Efectos directos del fuego en hábitats del desierto incluyeron mortalidad animal y pérdida de cobertura vegetal. Un rango de 0 a 7 tortugas muertas fue encontrado durante los muestreos y se encontraron tortugas vivas en todos los transectos. Además de tortugas del desierto, solamente mamíferos pequeños (&lt;1 kg) y reptiles (11 taxa) se encontraron muertos en las áreas quemadas. Proponemos que los efectos indirectos del fuego en hábitats del desierto pueden resultar en cambios en la composición de la dieta de habitantes y pérdida de la cobertura vegetal, resultando en un aumento de depredadores y la pérdida de protección contra temperaturas extremas. Estos cambios en hábitat también pueden causar cambios en las comunidades de vertebrados en las áreas quemadas.","container-title":"The Southwestern Naturalist","ISSN":"0038-4909","issue":"1","note":"publisher: Southwestern Association of Naturalists","page":"103-111","source":"JSTOR","title":"Effects of Desert Wildfires on Desert Tortoise (Gopherus agassizii) and Other Small Vertebrates","volume":"48","author":[{"family":"Esque","given":"Todd C."},{"family":"Schwalbe","given":"Cecil R."},{"family":"DeFalco","given":"Lesley A."},{"family":"Duncan","given":"Russell B."},{"family":"Hughes","given":"Timothy J."}],"issued":{"date-parts":[["2003"]]}}},{"id":2587,"uris":["http://zotero.org/users/6920168/items/N7ZCR6NB"],"itemData":{"id":2587,"type":"chapter","abstract":"Fire effects on animals may include direct fatality, changes in physiology and behavior, shifts or displacements in populations and communities, and immediate and longer-term alterations to habitat structure, composition, and function. In this chapter we explore how fire affects terrestrial and aquatic animals, animal populations and communities, and habitat structure, composition, and function. Specific fires affect individual animals and discrete habitat, but the historic and potential fire regime can have long-term effects on animal populations and communities.  The last three decades have seen great advances in understanding how fire and fire regimes affect animals (e. g., McIver et al. 2012,","archive":"JSTOR","container-title":"Fire in California's Ecosystems","edition":"2","ISBN":"978-0-520-28683-2","page":"123-146","publisher":"University of California Press","title":"Fire and Animal Interactions","URL":"http://www.jstor.org.ezproxy.library.yorku.ca/stable/10.1525/j.ctv1wxrxh.14","author":[{"family":"Shaffer","given":"Kevin E."},{"family":"Hedwall","given":"Shaula J."},{"family":"Laudenslayer","given":"William F."}],"editor":[{"family":"Shaffer","given":"Kevin E."},{"family":"Wagtendonk","given":"JAN W.","non-dropping-particle":"van"},{"family":"Sugihara","given":"Neil G."},{"family":"Stephens","given":"Scott L."},{"family":"Thode","given":"ANDREA E."},{"family":"Fites-Kaufman","given":"Jo Ann"}],"accessed":{"date-parts":[["2023",3,31]]},"issued":{"date-parts":[["2018"]]}}}],"schema":"https://github.com/citation-style-language/schema/raw/master/csl-citation.json"} </w:instrText>
      </w:r>
      <w:r w:rsidR="00BB058D">
        <w:rPr>
          <w:rFonts w:eastAsia="Arial" w:cs="Arial"/>
        </w:rPr>
        <w:fldChar w:fldCharType="separate"/>
      </w:r>
      <w:r w:rsidR="00BB058D" w:rsidRPr="00BB058D">
        <w:rPr>
          <w:rFonts w:cs="Arial"/>
        </w:rPr>
        <w:t>Esque et al., 2003; Shaffer et al., 2018)</w:t>
      </w:r>
      <w:r w:rsidR="00BB058D">
        <w:rPr>
          <w:rFonts w:eastAsia="Arial" w:cs="Arial"/>
        </w:rPr>
        <w:fldChar w:fldCharType="end"/>
      </w:r>
      <w:r w:rsidRPr="00C7362A">
        <w:rPr>
          <w:rFonts w:eastAsia="Arial" w:cs="Arial"/>
        </w:rPr>
        <w:t xml:space="preserve">. Many native plants are ill-adapted to fire, if they are not completely consumed during burning, often they will die soon after–creating an opportunity for non-native grasses to establish </w:t>
      </w:r>
      <w:r w:rsidR="00BB058D">
        <w:rPr>
          <w:rFonts w:eastAsia="Arial" w:cs="Arial"/>
        </w:rPr>
        <w:fldChar w:fldCharType="begin"/>
      </w:r>
      <w:r w:rsidR="00BB058D">
        <w:rPr>
          <w:rFonts w:eastAsia="Arial" w:cs="Arial"/>
        </w:rPr>
        <w:instrText xml:space="preserve"> ADDIN ZOTERO_ITEM CSL_CITATION {"citationID":"VpLZk50O","properties":{"formattedCitation":"(Abella, 2009; DeFalco et al., 2010; Esque et al., 2013)","plainCitation":"(Abella, 2009; DeFalco et al., 2010; Esque et al., 2013)","noteIndex":0},"citationItems":[{"id":164,"uris":["http://zotero.org/users/6920168/items/RWMN2W64"],"itemData":{"id":164,"type":"article-journal","abstract":"Increasing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America","volume":"73","author":[{"family":"Abella","given":"S.R."}],"issued":{"date-parts":[["2009",8]]}}},{"id":298,"uris":["http://zotero.org/users/6920168/items/34EFZ372"],"itemData":{"id":298,"type":"article-journal","abstract":"Extreme climate events are transforming plant communities in the desert Southwest of the United States. Abundant precipitation in 1998 associated with El Niño Southern Oscillation (ENSO) stimulated exceptional alien annual plant production in the Mojave Desert that fueled wildfires in 1999. Exacerbated by protracted drought, 80% of the burned Yucca brevifolia, a long-lived arborescent monocot, and 26% of unburned plants died at Joshua Tree National Park by 2004. Many burned plants &lt;1 m tall died immediately, and survival of all but the tallest, oldest plants declined to the same low level by 2004. Postfire sprouting prolonged survival, but only at the wetter, high-elevation sites. During succeeding dry years, herbaceous plants were scarce, and individuals of Thomomys bottae (pocket gopher) gnawed the periderm and hollowed stems of Y. brevifolia causing many of them to topple. Thomomys bottae damage reduced plant survivorship at low-elevation, unburned sites and diminished survival of burned plants in all but the driest site, which already had low survival. Accentuated ENSO episodes and more frequent wildfires are expected for the desert Southwest and will likely shift Y. brevifolia population structure toward tall, old adults with fewer opportunities for plant recruitment, thus imperiling the persistence of this unique plant community.","container-title":"American Journal of Botany","ISSN":"0002-9122","issue":"2","note":"publisher: Botanical Society of America, Inc.","page":"243-250","source":"JSTOR","title":"Desert Wildfire and Severe Drought Diminish Survivorship of the Long-Lived Joshua Tree (Yucca brevifolia; Agavaceae)","volume":"97","author":[{"family":"DeFalco","given":"Lesley A."},{"family":"Esque","given":"Todd C."},{"family":"Scoles-Sciulla","given":"Sara J."},{"family":"Rodgers","given":"Jane"}],"issued":{"date-parts":[["2010"]]}}},{"id":157,"uris":["http://zotero.org/users/6920168/items/KEZKTSMN"],"itemData":{"id":157,"type":"article-journal","abstract":"In 2005, fire ignited by humans swept from Yuma Proving Grounds into Kofa National Wildlife Refuge, Arizona, burning ca. 9,255 ha of Wilderness Area. Fuels were predominantly the native forb Plantago ovata. Large fires at low elevations were rare in the 19th and 20th centuries, and fires fueled by native vegetation are undocumented in the southwestern deserts. We estimated the area damaged by fire using Moderate Resolution Imaging Spectroradiometer and Normalized Difference Vegetation Index, which are more accurate and reduce subjectivity of aerial surveys of perimeters of fires. Assemblages of upland and xeroriparian plants lost 91 and 81% of live cover, respectively, in fires. The trees Olneya tesota and Cercidium had high amounts of top-kill. King Valley was an important xeroriparian corridor for birds. Species richness of birds decreased significantly following the fire. Numbers of breeding birds were lower in burned areas of King Valley 3 years post-fire, compared to numbers in nearby but unburned Alamo Wash. Although birds function within a large geographic scale, the extent of this burn still influenced the relative abundance of local species of breeding birds. This suggests that breeding birds respond to conditions of localized burns and slow recovery of vegetation contributes to continued lower numbers of birds in the burned sites in King Valley.En el 2005, un fuego a causa humana arrasó desde Yuma Proving Grounds hasta el Kofa National Wildlife Refuge en el estado de Arizona, EEUU, quemando ca. 9255 hectáreas de un área silvestre. Los combustibles fueron predominantemente la hierba nativa Plantago ovata. Incendios grandes a elevación baja, fueron raros en los siglos diecinueve y veinte, e incendios a causa de vegetación nativa son sin precedentes de los desiertos del suroeste de los Estados Unidos. Usando un Espectroradiómetro de Imágenes de Resolución Moderada y el Índice de Vegetación de Diferencia Normalizada, se calculó el área dañada por el fuego con más precisión y menos subjetividad de los perímetros del incendio por medio de muestreos aéreos. Ensamblajes de plantas en ecosistemas de tierra alta y de ecosistemas xeroriparios perdieron el 91% y el 81% de cobertura viva, respectivamente. Los árboles Olneya tesota y Cercidium tuvieron mucha muerte de las partes superiores. El King Valley era un corredor xeroripario muy importante para las aves. La riqueza de especies de aves reproduciéndose disminuyó significativamente tras el incendio. Números de aves reproduciéndose fueron inferiores en las áreas quemadas hasta después de tres años en el King Valley, en comparación con los números en Alamo Wash, un área cercana no quemada. Reconociendo la gran escala geográfica dentro de la cual aves habitan, el alcance de este incendio aún tuvo influencia en la abundancia relativa de especies de aves locales que se reproducen allá. Esto sugiere que aves reproduciéndose responden a las condiciones de zonas quemadas locales y la lenta recuperación vegetal contribuye a los continuos números bajos de aves en los sitios quemados de King Valley.","container-title":"The Southwestern Naturalist","DOI":"10.1894/0038-4909-58.2.223","ISSN":"0038-4909, 1943-6262","issue":"2","journalAbbreviation":"swna","note":"publisher: Southwestern Association of Naturalists","page":"223-233","source":"bioone-org.ezproxy.library.yorku.ca","title":"Desert Fires Fueled by Native Annual Forbs: Effects of Fire on Communities of Plants and Birds in the Lower Sonoran Desert of Arizona","title-short":"Desert Fires Fueled by Native Annual Forbs","volume":"58","author":[{"family":"Esque","given":"Todd C."},{"family":"Webb","given":"Robert H."},{"family":"Wallace","given":"Cynthia S. A."},{"family":"Riper","given":"Charles","dropping-particle":"van"},{"family":"McCreedy","given":"Chris"},{"family":"Smythe","given":"Lindsay"}],"issued":{"date-parts":[["2013",6]]}}}],"schema":"https://github.com/citation-style-language/schema/raw/master/csl-citation.json"} </w:instrText>
      </w:r>
      <w:r w:rsidR="00BB058D">
        <w:rPr>
          <w:rFonts w:eastAsia="Arial" w:cs="Arial"/>
        </w:rPr>
        <w:fldChar w:fldCharType="separate"/>
      </w:r>
      <w:r w:rsidR="00BB058D" w:rsidRPr="00BB058D">
        <w:rPr>
          <w:rFonts w:cs="Arial"/>
        </w:rPr>
        <w:t>(Abella, 2009; DeFalco et al., 2010; Esque et al., 2013)</w:t>
      </w:r>
      <w:r w:rsidR="00BB058D">
        <w:rPr>
          <w:rFonts w:eastAsia="Arial" w:cs="Arial"/>
        </w:rPr>
        <w:fldChar w:fldCharType="end"/>
      </w:r>
      <w:r w:rsidRPr="00C7362A">
        <w:rPr>
          <w:rFonts w:eastAsia="Arial" w:cs="Arial"/>
        </w:rPr>
        <w:t xml:space="preserve">. Desert animals often rely on shrub habitat for foraging </w:t>
      </w:r>
      <w:r w:rsidR="00BB058D">
        <w:rPr>
          <w:rFonts w:eastAsia="Arial" w:cs="Arial"/>
        </w:rPr>
        <w:fldChar w:fldCharType="begin"/>
      </w:r>
      <w:r w:rsidR="00505AB9">
        <w:rPr>
          <w:rFonts w:eastAsia="Arial" w:cs="Arial"/>
        </w:rPr>
        <w:instrText xml:space="preserve"> ADDIN ZOTERO_ITEM CSL_CITATION {"citationID":"eC6el3Dm","properties":{"formattedCitation":"(Lortie et al., 2016)","plainCitation":"(Lortie et al., 2016)","noteIndex":0},"citationItems":[{"id":464,"uris":["http://zotero.org/users/6920168/items/5MPP84QV"],"itemData":{"id":464,"type":"article-journal","abstract":"Facilitation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reported.","container-title":"Functional Ecology","DOI":"10.1111/1365-2435.12530","ISSN":"1365-2435","issue":"1","language":"en","note":"_eprint: https://onlinelibrary.wiley.com/doi/pdf/10.1111/1365-2435.12530","page":"41-51","source":"Wiley Online Library","title":"Functional assessment of animal interactions with shrub-facilitation complexes: a formal synthesis and conceptual framework","title-short":"Functional assessment of animal interactions with shrub-facilitation complexes","volume":"30","author":[{"family":"Lortie","given":"Christopher J."},{"family":"Filazzola","given":"Alessandro"},{"family":"Sotomayor","given":"Diego A."}],"issued":{"date-parts":[["2016"]]}}}],"schema":"https://github.com/citation-style-language/schema/raw/master/csl-citation.json"} </w:instrText>
      </w:r>
      <w:r w:rsidR="00BB058D">
        <w:rPr>
          <w:rFonts w:eastAsia="Arial" w:cs="Arial"/>
        </w:rPr>
        <w:fldChar w:fldCharType="separate"/>
      </w:r>
      <w:r w:rsidR="00505AB9" w:rsidRPr="00505AB9">
        <w:rPr>
          <w:rFonts w:cs="Arial"/>
        </w:rPr>
        <w:t>(Lortie et al., 2016)</w:t>
      </w:r>
      <w:r w:rsidR="00BB058D">
        <w:rPr>
          <w:rFonts w:eastAsia="Arial" w:cs="Arial"/>
        </w:rPr>
        <w:fldChar w:fldCharType="end"/>
      </w:r>
      <w:r w:rsidRPr="00C7362A">
        <w:rPr>
          <w:rFonts w:eastAsia="Arial" w:cs="Arial"/>
        </w:rPr>
        <w:t xml:space="preserve">, nesting </w:t>
      </w:r>
      <w:r w:rsidR="00505AB9">
        <w:rPr>
          <w:rFonts w:eastAsia="Arial" w:cs="Arial"/>
        </w:rPr>
        <w:fldChar w:fldCharType="begin"/>
      </w:r>
      <w:r w:rsidR="00505AB9">
        <w:rPr>
          <w:rFonts w:eastAsia="Arial" w:cs="Arial"/>
        </w:rPr>
        <w:instrText xml:space="preserve"> ADDIN ZOTERO_ITEM CSL_CITATION {"citationID":"W0hpNPG6","properties":{"formattedCitation":"(Kozma &amp; Mathews, 1997; Pidgeon et al., 2003)","plainCitation":"(Kozma &amp; Mathews, 1997; Pidgeon et al., 2003)","noteIndex":0},"citationItems":[{"id":95,"uris":["http://zotero.org/users/6920168/items/S2X6D8HQ"],"itemData":{"id":95,"type":"article-journal","abstract":"We examined the significance of arroyo-riparian habitat to birds in the Chihuahuan Desert of south-central New Mexico. Nests (N = 620) of 27 species were monitored during 1993-1995. Twenty-three species nested in arroyos and 20 species nested in uplands. Northern Mockingbirds (Mimus polyglottos), Rock Wrens (Salpinctes obsoletus), and Verdins (Auriparus flaviceps) nested most frequently in arroyos. Black-throated Sparrows (Amphispiza bilineata), Northern Mockingbirds, and Scott's Orioles (Icterus parisorum) nested most frequently in uplands. Nest density in arroyos was more than twice that of uplands (0.64 nests/ha versus 0.27 nests/ha). Nest success and predation rates did not differ between arroyos and uplands for Black-throated Sparrows, Northern Mockingbirds, and Crissal Thrashers (Toxostoma crissale). Nest predation was the primary cause of mortality to eggs and nestlings in both habitats. Torrey yucca (Yucca torreyi), javelina bush (Condalia warnockii), and little-leaf sumac (Rhus microphylla) were the most frequently used nest substrates, even though these shrubs were among the lowest in density. Maintaining this habitat and protecting sparse shrub species used as nest substrates may have long term importance in managing Chihuahuan Desert bird communities.","container-title":"The Wilson Bulletin","ISSN":"0043-5643","issue":"3","note":"publisher: Wilson Ornithological Society","page":"424-436","source":"JSTOR","title":"Breeding Bird Communities and Nest Plant Selection in Chihuahuan Desert Habitats in South-Central New Mexico","volume":"109","author":[{"family":"Kozma","given":"Jeffrey M."},{"family":"Mathews","given":"Nancy E."}],"issued":{"date-parts":[["1997"]]}}},{"id":388,"uris":["http://zotero.org/users/6920168/items/XLT498CA"],"itemData":{"id":388,"type":"article-journal","abstract":"Analyses of avian demographic patterns across entire, contiguous landscapes are rare, but such analyses are important for understanding population dynamics. We selected the Black-throated Sparrow in the northern Chihuahuan Desert as a model to test patterns of abundance and nest success across a landscape. We integrated abundance, nest density, and nesting success measured on sampling plots with a classified satellite map of the distribution of seven habitat types to analyze spatial and temporal patterns contributing to the population dynamics of this species. Adult relative abundance ranged from &lt;1 bird/100 ha in pinyon–juniper habitat to 24–39 birds/100 ha in shrubland habitats. Nest density was consistently high in mesquite, moderate to high in creosotebush, and low in black grama grassland; this value exhibited more temporal variability than relative abundance of adults. Nest success rates exhibited a strong habitat effect and ranged from 8% in mesquite to 47% in black grama grassland; overall population nest success was 0.266. In all three years, nest success in mesquite was significantly lower than in all other habitat types (P &lt; 0.01). There was no correlation between nest success and adult relative abundance. While mesquite habitat contained about one-third of all adults in the three years of the study, it contributed as little as 10% of successful nests. In creosotebush, the relative contribution to both adult abundance and successful nests was relatively high. Mesa grassland contained relatively few adults, but up to 44% of successful nests. We discuss how habitat selection theory suggests mechanisms for the observed patterns. Mesquite appears to be a population sink for Black-throated Sparrows and may be an ecological trap. While we do not propose that there is cause for conservation concern for this widespread species, our results underscore the pitfalls associated with using adult abundance as an indicator of habitat quality. The method presented here is applicable for many species and ecosystems and, thus, may be an important tool for conservation and management, as well as a new avenue for scientific investigation of landscape-level population dynamics. Corresponding Editor: S. J. Hannon.","container-title":"Ecological Applications","DOI":"https://doi.org/10.1890/1051-0761(2003)013[0530:LSPOBT]2.0.CO;2","ISSN":"1939-5582","issue":"2","language":"en","note":"_eprint: https://onlinelibrary.wiley.com/doi/pdf/10.1890/1051-0761%282003%29013%5B0530%3ALSPOBT%5D2.0.CO%3B2","page":"530-542","source":"Wiley Online Library","title":"Landscape-Scale Patterns of Black-Throated Sparrow (amphispiza Bilineata) Abundance and Nest Success","volume":"13","author":[{"family":"Pidgeon","given":"A. M."},{"family":"Radeloff","given":"V. C."},{"family":"Mathews","given":"N. E."}],"issued":{"date-parts":[["2003"]]}}}],"schema":"https://github.com/citation-style-language/schema/raw/master/csl-citation.json"} </w:instrText>
      </w:r>
      <w:r w:rsidR="00505AB9">
        <w:rPr>
          <w:rFonts w:eastAsia="Arial" w:cs="Arial"/>
        </w:rPr>
        <w:fldChar w:fldCharType="separate"/>
      </w:r>
      <w:r w:rsidR="00505AB9" w:rsidRPr="00505AB9">
        <w:rPr>
          <w:rFonts w:cs="Arial"/>
        </w:rPr>
        <w:t xml:space="preserve">(Kozma &amp; Mathews, 1997; </w:t>
      </w:r>
      <w:r w:rsidR="00505AB9" w:rsidRPr="00505AB9">
        <w:rPr>
          <w:rFonts w:cs="Arial"/>
        </w:rPr>
        <w:lastRenderedPageBreak/>
        <w:t>Pidgeon et al., 2003)</w:t>
      </w:r>
      <w:r w:rsidR="00505AB9">
        <w:rPr>
          <w:rFonts w:eastAsia="Arial" w:cs="Arial"/>
        </w:rPr>
        <w:fldChar w:fldCharType="end"/>
      </w:r>
      <w:r w:rsidRPr="00C7362A">
        <w:rPr>
          <w:rFonts w:eastAsia="Arial" w:cs="Arial"/>
        </w:rPr>
        <w:t xml:space="preserve">, thermoregulation </w:t>
      </w:r>
      <w:r w:rsidR="00505AB9">
        <w:rPr>
          <w:rFonts w:eastAsia="Arial" w:cs="Arial"/>
        </w:rPr>
        <w:fldChar w:fldCharType="begin"/>
      </w:r>
      <w:r w:rsidR="00505AB9">
        <w:rPr>
          <w:rFonts w:eastAsia="Arial" w:cs="Arial"/>
        </w:rPr>
        <w:instrText xml:space="preserve"> ADDIN ZOTERO_ITEM CSL_CITATION {"citationID":"n4x7eill","properties":{"unsorted":true,"formattedCitation":"(Kerr &amp; Bull, 2004; Ivey et al., 2020; Lortie et al., 2022)","plainCitation":"(Kerr &amp; Bull, 2004; Ivey et al., 2020; Lortie et al., 2022)","noteIndex":0},"citationItems":[{"id":3467,"uris":["http://zotero.org/users/6920168/items/3VUKIHR2"],"itemData":{"id":3467,"type":"article-journal","abstract":"Microhabitat use beneath the canopy of perennial woody plants by the heliothermic sleepy lizard (Tiliqua rugosa) was examined at a site near Mt. Mary in South Australia by testing whether the position adopted by lizards under bushes was influenced by their state of activity, time of day, or month. Thirty radio-tagged lizards were followed in 2000 during their spring period of activity (September–November). Lizard position beneath a plant canopy (one of nine sectors) and behavior were recorded for each observation (radio-tagged or random encounter). Active and inactive lizards showed nonrandom use of sectors beneath plant canopies: using mainly the center and north, northeast, and east sectors (northeast quadrant), but this changed with season. Temperature changes beneath plant canopies were measured, these resulted from diurnal and seasonal shifts in the sun's position. Temperature gradients in the north-south and east-west axes of bush canopies were shown to shift with time of day and season. Sector use by lizards reflected changing thermal conditions beneath plant canopies. When ambient conditions were cooler, lizards used the warmest northeast quadrant in the morning and the northwest quadrant in the afternoon. During hotter periods of the year lizards were found most often in plant centers. Proportion of records in the center and the southwest increased from September to November, whereas those in the north and northeast decreased over that period. Microhabitat use changed with lizard activity. Active lizards were found less often than inactive lizards in the center of bushes. Inactive lizards tended to avoid southern and western facing sectors. We suggest that, during the extended daily periods of inactivity, sleepy lizards are either selecting a position that has preferred microclimatic conditions within temperature gradients of canopies, or they may have evolved a preference for north and east facing sectors because of a consistent thermal advantage over the course of the changing daily thermal regime in a heat stressed environment.","container-title":"Journal of Herpetology","DOI":"10.1670/82-04A","ISSN":"0022-1511, 1937-2418","issue":"4","journalAbbreviation":"hpet","note":"publisher: Society for the Study of Amphibians and Reptiles","page":"536-545","source":"bioone-org.ezproxy.library.yorku.ca","title":"Microhabitat Use by the Scincid Lizard Tiliqua rugosa: Exploiting Natural Temperature Gradients beneath Plant Canopies","title-short":"Microhabitat Use by the Scincid Lizard Tiliqua rugosa","volume":"38","author":[{"family":"Kerr","given":"Gregory D."},{"family":"Bull","given":"C. Michael"}],"issued":{"date-parts":[["2004",12]]}}},{"id":471,"uris":["http://zotero.org/users/6920168/items/PHF7KRP9"],"itemData":{"id":471,"type":"article-journal","abstract":"Recognizing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id":3461,"uris":["http://zotero.org/users/6920168/items/R7MTUI6V"],"itemData":{"id":3461,"type":"article-journal","abstract":"Climate change profoundly influences plants and animals in all ecosystems including drylands such as semi-arid and arid scrublands and grasslands. At the peak of an extended megadrought in the Southwestern USA, the microclimatic refuges provided by foundation plant species and through associated vegetation were examined. Shrubs and open interstitial spaces without a canopy but with annual plants were instrumented in 2016 and the wet season of 2017 in the central drylands of California. In both years and all seasons tested, vegetation significantly mediated fine-scale near-surface air temperature and relative soil moisture content—defined here as microclimate. The foundation species with other vegetation provided the most significant thermal refuge potential capacity for other plants and animals, but there was variation by growing season. Soil moisture content was frequently increased by the direct canopy effects of shrubs. This evidence suggests that the climate many plants and animals experience, even during an extended megadrought, is mediated by the local plants in highly impacted drylands with anthropogenic disturbance and significant water-induced challenges. Foundation species such as shrubs in drylands function as a potent starting point in examining the ecological relevance of climate at scales germane to many species locally. An ecological framework for climate resilience using shrubs will improve conservation and restoration planning in drylands.","container-title":"Scientific Reports","DOI":"10.1038/s41598-022-22579-1","ISSN":"2045-2322","issue":"1","journalAbbreviation":"Sci Rep","language":"en","license":"2022 The Author(s)","note":"number: 1\npublisher: Nature Publishing Group","page":"18005","source":"www-nature-com.ezproxy.library.yorku.ca","title":"Foundation plant species provide resilience and microclimatic heterogeneity in drylands","volume":"12","author":[{"family":"Lortie","given":"C. J."},{"family":"Filazzola","given":"Alessandro"},{"family":"Westphal","given":"Mike"},{"family":"Butterfield","given":"H. Scott"}],"issued":{"date-parts":[["2022",10,26]]}}}],"schema":"https://github.com/citation-style-language/schema/raw/master/csl-citation.json"} </w:instrText>
      </w:r>
      <w:r w:rsidR="00505AB9">
        <w:rPr>
          <w:rFonts w:eastAsia="Arial" w:cs="Arial"/>
        </w:rPr>
        <w:fldChar w:fldCharType="separate"/>
      </w:r>
      <w:r w:rsidR="00505AB9" w:rsidRPr="00505AB9">
        <w:rPr>
          <w:rFonts w:cs="Arial"/>
        </w:rPr>
        <w:t>(Kerr &amp; Bull, 2004; Ivey et al., 2020; Lortie et al., 2022)</w:t>
      </w:r>
      <w:r w:rsidR="00505AB9">
        <w:rPr>
          <w:rFonts w:eastAsia="Arial" w:cs="Arial"/>
        </w:rPr>
        <w:fldChar w:fldCharType="end"/>
      </w:r>
      <w:r w:rsidRPr="00C7362A">
        <w:rPr>
          <w:rFonts w:eastAsia="Arial" w:cs="Arial"/>
        </w:rPr>
        <w:t xml:space="preserve">, and protection from predators </w:t>
      </w:r>
      <w:r w:rsidR="00505AB9">
        <w:rPr>
          <w:rFonts w:eastAsia="Arial" w:cs="Arial"/>
        </w:rPr>
        <w:fldChar w:fldCharType="begin"/>
      </w:r>
      <w:r w:rsidR="00505AB9">
        <w:rPr>
          <w:rFonts w:eastAsia="Arial" w:cs="Arial"/>
        </w:rPr>
        <w:instrText xml:space="preserve"> ADDIN ZOTERO_ITEM CSL_CITATION {"citationID":"K8HsBAmw","properties":{"formattedCitation":"(Kotler, 1984)","plainCitation":"(Kotler, 1984)","noteIndex":0},"citationItems":[{"id":3476,"uris":["http://zotero.org/users/6920168/items/4976ZCHV"],"itemData":{"id":3476,"type":"article-journal","abstract":"Communities of granivorous desert rodents may be influenced by either predation risk or resources. To examine the influence of these factors, I manipulated illumination, using lanterns, and resources, using seeds. Foraging behavior is responsive to changes in predation risk; increased illumination reduces foraging in open areas without cover. Foraging behavior is also affected by resource enrichments. Differences among species in habitat selection are correlated with specific abilities to detect and avoid predators. The last vulnerable species, Dipodomys deserti, foraged heavily in the open and was largely unaffected by treatments; the other species of kangaroo rats and kangaroo mice (Dipodmys merriami, Dipodomys microps, and Microdipodops pallidus) also prefer the open, but responded to both risk and resource manipulations; highly vulnerable Peromyscus maniculatus was restricted to bushes, even under the best of circumstances; Perognathus longimembris was displaced from preferred microhabitat by the presence of kangaroo rats. A correlation between auditory bullar volume and use of open habitat by the various species in this community suggests that predation risk provides an axis along which habitat segregation occurs. Predation can structure communities of mobile prey when risk differs among habitats. Animals specializing in predator avoidance and in exploitation of risky environments have reduced interactions with superior competitors; this promotes coexistence.","container-title":"Ecology","DOI":"10.2307/1938041","ISSN":"0012-9658","issue":"3","note":"publisher: Ecological Society of America","page":"689-701","source":"JSTOR","title":"Risk of Predation and the Structure of Desert Rodent Communities","volume":"65","author":[{"family":"Kotler","given":"Burt P."}],"issued":{"date-parts":[["1984"]]}}}],"schema":"https://github.com/citation-style-language/schema/raw/master/csl-citation.json"} </w:instrText>
      </w:r>
      <w:r w:rsidR="00505AB9">
        <w:rPr>
          <w:rFonts w:eastAsia="Arial" w:cs="Arial"/>
        </w:rPr>
        <w:fldChar w:fldCharType="separate"/>
      </w:r>
      <w:r w:rsidR="00505AB9" w:rsidRPr="00505AB9">
        <w:rPr>
          <w:rFonts w:cs="Arial"/>
        </w:rPr>
        <w:t>(Kotler, 1984)</w:t>
      </w:r>
      <w:r w:rsidR="00505AB9">
        <w:rPr>
          <w:rFonts w:eastAsia="Arial" w:cs="Arial"/>
        </w:rPr>
        <w:fldChar w:fldCharType="end"/>
      </w:r>
      <w:r w:rsidRPr="00C7362A">
        <w:rPr>
          <w:rFonts w:eastAsia="Arial" w:cs="Arial"/>
        </w:rPr>
        <w:t xml:space="preserve">. Loss of native vegetation due to fire and encroachment of invasive annual grasses can thus remove critical microclimates and convert desert shrublands to grasslands with ecosystem-level effects. Loss of native vegetation and low capacity of desert-adapted plants to recover from fire suggests that southwestern deserts in California are sensitive to significant negative impacts from fire </w:t>
      </w:r>
      <w:r w:rsidR="00505AB9">
        <w:rPr>
          <w:rFonts w:eastAsia="Arial" w:cs="Arial"/>
        </w:rPr>
        <w:fldChar w:fldCharType="begin"/>
      </w:r>
      <w:r w:rsidR="00012BB9">
        <w:rPr>
          <w:rFonts w:eastAsia="Arial" w:cs="Arial"/>
        </w:rPr>
        <w:instrText xml:space="preserve"> ADDIN ZOTERO_ITEM CSL_CITATION {"citationID":"Aah1K2Mm","properties":{"formattedCitation":"(Abella, 2009; M. L. Brooks, 2012; DeFalco et al., 2010)","plainCitation":"(Abella, 2009; M. L. Brooks, 2012; DeFalco et al., 2010)","noteIndex":0},"citationItems":[{"id":164,"uris":["http://zotero.org/users/6920168/items/RWMN2W64"],"itemData":{"id":164,"type":"article-journal","abstract":"Increasing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America","volume":"73","author":[{"family":"Abella","given":"S.R."}],"issued":{"date-parts":[["2009",8]]}}},{"id":463,"uris":["http://zotero.org/users/6920168/items/FP2GXAPQ"],"itemData":{"id":463,"type":"article-journal","abstract":"Plant invasions can increase fire frequency in desert ecosystems where fires were historically infrequent. Although there are many resource management concerns associated with high frequency fire in deserts, fundamental effects on plant community characteristics remain largely unstudied. Here I describe the effects of fire frequency on creosote bush scrub vegetation in the Mojave Desert, USA. Biomass of the invasive annual grass Bromus rubens L. increased following fire, but did not increase further with additional fires. In contrast, density, cover and species richness of native perennial plants each decreased following fire and continued to decrease with subsequent fires, although not as dramatically as after the initial fire. Responses were similar 5 and 14 years post-fire, except that cover of Hymenoclea salsola Torr. &amp; A. Gray and Achnatherum speciosa Trin. &amp; Rupr. both increased in areas burnt once. These results suggest that control of B. rubens may be equally warranted after one, two or three fires, but revegetation of native perennial plants is most warranted following multiple fires. These results are valid within the scope of this study, which is defined as relatively short term vegetation responses (#14 years) to short fire return intervals (6.3 and 7.3 years for the two and three fire frequency levels) within creosote bush scrub of the Mojave Desert.","language":"en","page":"8","source":"Zotero","title":"Effects of high fire frequency in creosote bush scrub vegetation of the Mojave Desert","author":[{"family":"Brooks","given":"Matthew L."}],"issued":{"date-parts":[["2012"]]}}},{"id":298,"uris":["http://zotero.org/users/6920168/items/34EFZ372"],"itemData":{"id":298,"type":"article-journal","abstract":"Extreme climate events are transforming plant communities in the desert Southwest of the United States. Abundant precipitation in 1998 associated with El Niño Southern Oscillation (ENSO) stimulated exceptional alien annual plant production in the Mojave Desert that fueled wildfires in 1999. Exacerbated by protracted drought, 80% of the burned Yucca brevifolia, a long-lived arborescent monocot, and 26% of unburned plants died at Joshua Tree National Park by 2004. Many burned plants &lt;1 m tall died immediately, and survival of all but the tallest, oldest plants declined to the same low level by 2004. Postfire sprouting prolonged survival, but only at the wetter, high-elevation sites. During succeeding dry years, herbaceous plants were scarce, and individuals of Thomomys bottae (pocket gopher) gnawed the periderm and hollowed stems of Y. brevifolia causing many of them to topple. Thomomys bottae damage reduced plant survivorship at low-elevation, unburned sites and diminished survival of burned plants in all but the driest site, which already had low survival. Accentuated ENSO episodes and more frequent wildfires are expected for the desert Southwest and will likely shift Y. brevifolia population structure toward tall, old adults with fewer opportunities for plant recruitment, thus imperiling the persistence of this unique plant community.","container-title":"American Journal of Botany","ISSN":"0002-9122","issue":"2","note":"publisher: Botanical Society of America, Inc.","page":"243-250","source":"JSTOR","title":"Desert Wildfire and Severe Drought Diminish Survivorship of the Long-Lived Joshua Tree (Yucca brevifolia; Agavaceae)","volume":"97","author":[{"family":"DeFalco","given":"Lesley A."},{"family":"Esque","given":"Todd C."},{"family":"Scoles-Sciulla","given":"Sara J."},{"family":"Rodgers","given":"Jane"}],"issued":{"date-parts":[["2010"]]}}}],"schema":"https://github.com/citation-style-language/schema/raw/master/csl-citation.json"} </w:instrText>
      </w:r>
      <w:r w:rsidR="00505AB9">
        <w:rPr>
          <w:rFonts w:eastAsia="Arial" w:cs="Arial"/>
        </w:rPr>
        <w:fldChar w:fldCharType="separate"/>
      </w:r>
      <w:r w:rsidR="00012BB9" w:rsidRPr="00012BB9">
        <w:rPr>
          <w:rFonts w:cs="Arial"/>
        </w:rPr>
        <w:t>(Abella, 2009; M. L. Brooks, 2012; DeFalco et al., 2010)</w:t>
      </w:r>
      <w:r w:rsidR="00505AB9">
        <w:rPr>
          <w:rFonts w:eastAsia="Arial" w:cs="Arial"/>
        </w:rPr>
        <w:fldChar w:fldCharType="end"/>
      </w:r>
      <w:r w:rsidRPr="00C7362A">
        <w:rPr>
          <w:rFonts w:eastAsia="Arial" w:cs="Arial"/>
        </w:rPr>
        <w:t>.</w:t>
      </w:r>
    </w:p>
    <w:p w14:paraId="38A999C7" w14:textId="77777777" w:rsidR="00404199" w:rsidRPr="00C7362A" w:rsidRDefault="00000000" w:rsidP="006C16C7">
      <w:pPr>
        <w:pStyle w:val="Heading3"/>
        <w:spacing w:before="240"/>
        <w:ind w:firstLine="0"/>
        <w:rPr>
          <w:rFonts w:cs="Arial"/>
          <w:b w:val="0"/>
        </w:rPr>
      </w:pPr>
      <w:bookmarkStart w:id="10" w:name="_Toc142261021"/>
      <w:r w:rsidRPr="00C7362A">
        <w:rPr>
          <w:rFonts w:cs="Arial"/>
          <w:b w:val="0"/>
        </w:rPr>
        <w:t>The value of citizen science in ecological research</w:t>
      </w:r>
      <w:bookmarkEnd w:id="10"/>
    </w:p>
    <w:p w14:paraId="746A5703" w14:textId="0CFD241E" w:rsidR="006C16C7" w:rsidRDefault="00000000" w:rsidP="006C16C7">
      <w:pPr>
        <w:rPr>
          <w:rFonts w:eastAsia="Arial" w:cs="Arial"/>
        </w:rPr>
      </w:pPr>
      <w:r w:rsidRPr="00C7362A">
        <w:rPr>
          <w:rFonts w:eastAsia="Arial" w:cs="Arial"/>
        </w:rPr>
        <w:t xml:space="preserve">The need to understand wildfire impacts on desert communities and future implications is paramount to develop effective adaptation strategies and management policies. Despite the urgency of minimizing the impacts of large-scale environmental change on biodiversity and ecosystem function, ecologists are faced with both limited time and resources (e.g., funding, trained personnel) when it comes to tracking, understanding, and addressing the effects of large-scale environmental disturbances </w:t>
      </w:r>
      <w:r w:rsidR="00505AB9">
        <w:rPr>
          <w:rFonts w:eastAsia="Arial" w:cs="Arial"/>
        </w:rPr>
        <w:fldChar w:fldCharType="begin"/>
      </w:r>
      <w:r w:rsidR="00505AB9">
        <w:rPr>
          <w:rFonts w:eastAsia="Arial" w:cs="Arial"/>
        </w:rPr>
        <w:instrText xml:space="preserve"> ADDIN ZOTERO_ITEM CSL_CITATION {"citationID":"4HBXWpfh","properties":{"formattedCitation":"(Williams et al., 2020)","plainCitation":"(Williams et al., 2020)","noteIndex":0},"citationItems":[{"id":1123,"uris":["http://zotero.org/users/6920168/items/J3BL3GEY"],"itemData":{"id":1123,"type":"article-journal","abstract":"Climate change poses significant emerging risks to biodiversity, ecosystem function and associated socioecological systems. Adaptation responses must be initiated in parallel with mitigation efforts, but resources are limited. As climate risks are not distributed equally across taxa, ecosystems and processes, strategic prioritization of research that addresses stakeholder-relevant knowledge gaps will accelerate effective uptake into adaptation policy and management action. After a decade of climate change adaptation research within the Australian National Climate Change Adaptation Research Facility, we synthesize the National Adaptation Research Plans for marine, terrestrial and freshwater ecosystems. We identify the key, globally relevant priorities for ongoing research relevant to informing adaptation policy and environmental management aimed at maximizing the resilience of natural ecosystems to climate change. Informed by both global literature and an extensive stakeholder consultation across all ecosystems, sectors and regions in Australia, involving thousands of participants, we suggest 18 priority research topics based on their significance, urgency, technical and economic feasibility, existing knowledge gaps and potential for cobenefits across multiple sectors. These research priorities provide a unified guide for policymakers, funding organizations and researchers to strategically direct resources, maximize stakeholder uptake of resulting knowledge and minimize the impacts of climate change on natural ecosystems. Given the pace of climate change, it is imperative that we inform and accelerate adaptation progress in all regions around the world.","container-title":"Global Change Biology","DOI":"10.1111/gcb.14856","ISSN":"1365-2486","issue":"2","language":"en","note":"_eprint: https://onlinelibrary.wiley.com/doi/pdf/10.1111/gcb.14856","page":"410-416","source":"Wiley Online Library","title":"Research priorities for natural ecosystems in a changing global climate","volume":"26","author":[{"family":"Williams","given":"Stephen E."},{"family":"Hobday","given":"Alistair J."},{"family":"Falconi","given":"Lorena"},{"family":"Hero","given":"Jean-Marc"},{"family":"Holbrook","given":"Neil J."},{"family":"Capon","given":"Samantha"},{"family":"Bond","given":"Nick R."},{"family":"Ling","given":"Scott D."},{"family":"Hughes","given":"Lesley"}],"issued":{"date-parts":[["2020"]]}}}],"schema":"https://github.com/citation-style-language/schema/raw/master/csl-citation.json"} </w:instrText>
      </w:r>
      <w:r w:rsidR="00505AB9">
        <w:rPr>
          <w:rFonts w:eastAsia="Arial" w:cs="Arial"/>
        </w:rPr>
        <w:fldChar w:fldCharType="separate"/>
      </w:r>
      <w:r w:rsidR="00505AB9" w:rsidRPr="00505AB9">
        <w:rPr>
          <w:rFonts w:cs="Arial"/>
        </w:rPr>
        <w:t>(Williams et al., 2020)</w:t>
      </w:r>
      <w:r w:rsidR="00505AB9">
        <w:rPr>
          <w:rFonts w:eastAsia="Arial" w:cs="Arial"/>
        </w:rPr>
        <w:fldChar w:fldCharType="end"/>
      </w:r>
      <w:r w:rsidR="00505AB9">
        <w:rPr>
          <w:rFonts w:eastAsia="Arial" w:cs="Arial"/>
        </w:rPr>
        <w:t>.</w:t>
      </w:r>
      <w:r w:rsidRPr="00C7362A">
        <w:rPr>
          <w:rFonts w:eastAsia="Arial" w:cs="Arial"/>
        </w:rPr>
        <w:t xml:space="preserve"> Citizen science offers a potential source of increasing support to ecological research and can help scientists meet the challenges of timely monitoring and assessment of impacted biodiversity following a large-scale environmental disturbance–like wildfires </w:t>
      </w:r>
      <w:r w:rsidR="00505AB9">
        <w:rPr>
          <w:rFonts w:eastAsia="Arial" w:cs="Arial"/>
        </w:rPr>
        <w:fldChar w:fldCharType="begin"/>
      </w:r>
      <w:r w:rsidR="00505AB9">
        <w:rPr>
          <w:rFonts w:eastAsia="Arial" w:cs="Arial"/>
        </w:rPr>
        <w:instrText xml:space="preserve"> ADDIN ZOTERO_ITEM CSL_CITATION {"citationID":"miQ8jilx","properties":{"unsorted":true,"formattedCitation":"(Lawson et al., 2015; Kirchhoff et al., 2021)","plainCitation":"(Lawson et al., 2015; Kirchhoff et al., 2021)","noteIndex":0},"citationItems":[{"id":1617,"uris":["http://zotero.org/users/6920168/items/HZ3P4N7J"],"itemData":{"id":1617,"type":"article-journal","abstract":"Achieving effective wildlife disease surveillance is challenging. The incorporation of citizen science (CS) in wildlife health surveillance can be beneficial, particularly where resources are limited and cost-effectiveness is paramount. Reports of wildlife morbidity and mortality from the public facilitate large-scale surveillance, both in time and space, which would otherwise be financially infeasible, and raise awareness of incidents occurring on privately owned land. CS wildlife disease surveillance schemes benefit scientists, the participating public and wildlife alike. CS has been employed for targeted, scanning and syndromic surveillance of wildlife disease. Whilst opportunistic surveillance is most common, systematic observations enable the standardisation of observer effort and, combined with wildlife population monitoring schemes, can allow evaluation of disease impacts at the population level. Near-universal access to digital media has revolutionised reporting modalities and facilitated rapid and economical means of sharing feedback with participants. Here we review CS schemes for wildlife disease surveillance and highlight their scope, benefits, logistical considerations, financial implications and potential limitations. The need to adopt a collaborative and multidisciplinary approach to wildlife health surveillance is increasingly recognised and the general public can make a significant contribution through CS.","container-title":"EcoHealth","DOI":"10.1007/s10393-015-1054-z","ISSN":"1612-9210","issue":"4","journalAbbreviation":"EcoHealth","language":"en","page":"693-702","source":"Springer Link","title":"Citizen Science and Wildlife Disease Surveillance","volume":"12","author":[{"family":"Lawson","given":"Becki"},{"family":"Petrovan","given":"Silviu O."},{"family":"Cunningham","given":"Andrew A."}],"issued":{"date-parts":[["2015",12,1]]}}},{"id":502,"uris":["http://zotero.org/users/6920168/items/M76FKMVS"],"itemData":{"id":502,"type":"article-journal","abstract":"The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505AB9">
        <w:rPr>
          <w:rFonts w:eastAsia="Arial" w:cs="Arial"/>
        </w:rPr>
        <w:fldChar w:fldCharType="separate"/>
      </w:r>
      <w:r w:rsidR="00505AB9" w:rsidRPr="00505AB9">
        <w:rPr>
          <w:rFonts w:cs="Arial"/>
        </w:rPr>
        <w:t>(Lawson et al., 2015; Kirchhoff et al., 2021)</w:t>
      </w:r>
      <w:r w:rsidR="00505AB9">
        <w:rPr>
          <w:rFonts w:eastAsia="Arial" w:cs="Arial"/>
        </w:rPr>
        <w:fldChar w:fldCharType="end"/>
      </w:r>
      <w:r w:rsidRPr="00C7362A">
        <w:rPr>
          <w:rFonts w:eastAsia="Arial" w:cs="Arial"/>
        </w:rPr>
        <w:t xml:space="preserve">. Data collected by citizen scientists (i.e., non-professionals) can be useful in modeling species distributions </w:t>
      </w:r>
      <w:r w:rsidR="00505AB9">
        <w:rPr>
          <w:rFonts w:eastAsia="Arial" w:cs="Arial"/>
        </w:rPr>
        <w:fldChar w:fldCharType="begin"/>
      </w:r>
      <w:r w:rsidR="00505AB9">
        <w:rPr>
          <w:rFonts w:eastAsia="Arial" w:cs="Arial"/>
        </w:rPr>
        <w:instrText xml:space="preserve"> ADDIN ZOTERO_ITEM CSL_CITATION {"citationID":"dsEjSnFl","properties":{"formattedCitation":"(Renner et al., 2015)","plainCitation":"(Renner et al., 2015)","noteIndex":0},"citationItems":[{"id":609,"uris":["http://zotero.org/users/6920168/items/FELWNDUX"],"itemData":{"id":609,"type":"article-journal","abstract":"Presence-only data are widely used for species distribution modelling, and point process regression models are a flexible tool that has considerable potential for this problem, when data arise as point events. In this paper, we review point process models, some of their advantages and some common methods of fitting them to presence-only data. Advantages include (and are not limited to) clarification of what the response variable is that is modelled; a framework for choosing the number and location of quadrature points (commonly referred to as pseudo-absences or ‘background points’) objectively; clarity of model assumptions and tools for checking them; models to handle spatial dependence between points when it is present; and ways forward regarding difficult issues such as accounting for sampling bias. Point process models are related to some common approaches to presence-only species distribution modelling, which means that a variety of different software tools can be used to fit these models, including maxent or generalised linear modelling software.","container-title":"Methods in Ecology and Evolution","DOI":"10.1111/2041-210X.12352","ISSN":"2041-210X","issue":"4","language":"en","note":"_eprint: https://onlinelibrary.wiley.com/doi/pdf/10.1111/2041-210X.12352","page":"366-379","source":"Wiley Online Library","title":"Point process models for presence-only analysis","volume":"6","author":[{"family":"Renner","given":"Ian W."},{"family":"Elith","given":"Jane"},{"family":"Baddeley","given":"Adrian"},{"family":"Fithian","given":"William"},{"family":"Hastie","given":"Trevor"},{"family":"Phillips","given":"Steven J."},{"family":"Popovic","given":"Gordana"},{"family":"Warton","given":"David I."}],"issued":{"date-parts":[["2015"]]}}}],"schema":"https://github.com/citation-style-language/schema/raw/master/csl-citation.json"} </w:instrText>
      </w:r>
      <w:r w:rsidR="00505AB9">
        <w:rPr>
          <w:rFonts w:eastAsia="Arial" w:cs="Arial"/>
        </w:rPr>
        <w:fldChar w:fldCharType="separate"/>
      </w:r>
      <w:r w:rsidR="00505AB9" w:rsidRPr="00505AB9">
        <w:rPr>
          <w:rFonts w:cs="Arial"/>
        </w:rPr>
        <w:t>(Renner et al., 2015)</w:t>
      </w:r>
      <w:r w:rsidR="00505AB9">
        <w:rPr>
          <w:rFonts w:eastAsia="Arial" w:cs="Arial"/>
        </w:rPr>
        <w:fldChar w:fldCharType="end"/>
      </w:r>
      <w:r w:rsidRPr="00C7362A">
        <w:rPr>
          <w:rFonts w:eastAsia="Arial" w:cs="Arial"/>
        </w:rPr>
        <w:t xml:space="preserve">, predicting species richness </w:t>
      </w:r>
      <w:r w:rsidR="00505AB9">
        <w:rPr>
          <w:rFonts w:eastAsia="Arial" w:cs="Arial"/>
        </w:rPr>
        <w:fldChar w:fldCharType="begin"/>
      </w:r>
      <w:r w:rsidR="00505AB9">
        <w:rPr>
          <w:rFonts w:eastAsia="Arial" w:cs="Arial"/>
        </w:rPr>
        <w:instrText xml:space="preserve"> ADDIN ZOTERO_ITEM CSL_CITATION {"citationID":"ANRjIQwt","properties":{"unsorted":true,"formattedCitation":"(Farwell et al., 2021; Carroll et al., 2022)","plainCitation":"(Farwell et al., 2021; Carroll et al., 2022)","noteIndex":0},"citationItems":[{"id":357,"uris":["http://zotero.org/users/6920168/items/ZIEVTTJV"],"itemData":{"id":357,"type":"article-journal","abstract":"Addressing global declines in biodiversity requires accurate assessments of key environmental attributes deter­ mining patterns of species diversity. Spatial heterogeneity of vegetation strongly affects species diversity pat­ terns, and measures of vegetation structure derived from lidar and satellite image texture analysis correlate well with species richness. Our goal here was to gain a better understanding of why image texture explains bird richness, by linking field-based measures of vegetation structure directly with both image texture and bird richness. In addition, we asked how image texture compares with lidar-based canopy height variability, and how sensor resolution affects the explanatory power of image texture. We generated texture metrics from 30 m (Landsat 8) and 10 m (Sentinel-2) resolution Enhanced Vegetation Index (EVI) imagery from 2017 to 2019. We compared textures with vegetation metrics and bird richness data from 27 National Ecological Observatory Network (NEON) terrestrial field sites across the continental US. Both 30 and 10 m resolution texture metrics were strongly correlated with lidar-based canopy height variability (|r| = 0.64 and 0.80, respectively). Texture was moderately correlated with field-based metrics, including variability of vegetation height and tree stem diameter, and foliage height diversity (range |r| = 0.31–0.52). Generally, 10 m resolution texture had stronger correlations with lidar and field-based metrics than 30 m resolution texture. In univariate linear models of total bird richness, 10 m resolution texture metrics also had higher explanatory power (up to R2adj = 0.45), than 30 m texture metrics (up to R2adj = 0.31). Among all metrics evaluated, the 10 m homogeneity texture was the best univariate predictor of total bird richness. In multivariate bird richness models that combined texture with lidarbased canopy height variability and field-based metrics, both 30 m and 10 m resolution texture metrics were selected in top-ranked models and independently contributed explanatory power (up to R2adj = 46%). Lidarbased canopy height variability was also selected in a top-ranked model of total bird richness, but indepen­ dently contributed only 15% of the variance explained. Our results show satellite image texture characterized multiple features of structural and compositional vegetation heterogeneity, complemented more commonly used metrics in models of bird richness and for some guilds outperformed both lidar-based canopy height variability and field-based vegetation measurements. Ours is the first study to directly link image texture both to specific components of vegetation heterogeneity and to bird richness across multiple ecoregions and spatial resolutions, thereby shedding light on habitat features underlying the strong correlation between image texture and biodiversity.","container-title":"Remote Sensing of Environment","DOI":"10.1016/j.rse.2020.112175","ISSN":"00344257","journalAbbreviation":"Remote Sensing of Environment","language":"en","page":"112175","source":"DOI.org (Crossref)","title":"Satellite image texture captures vegetation heterogeneity and explains patterns of bird richness","volume":"253","author":[{"family":"Farwell","given":"Laura S."},{"family":"Gudex-Cross","given":"David"},{"family":"Anise","given":"Ilianna E."},{"family":"Bosch","given":"Michael J."},{"family":"Olah","given":"Ashley M."},{"family":"Radeloff","given":"Volker C."},{"family":"Razenkova","given":"Elena"},{"family":"Rogova","given":"Natalia"},{"family":"Silveira","given":"Eduarda M.O."},{"family":"Smith","given":"Matthew M."},{"family":"Pidgeon","given":"Anna M."}],"issued":{"date-parts":[["2021",2]]}}},{"id":2436,"uris":["http://zotero.org/users/6920168/items/IT3VACEA"],"itemData":{"id":2436,"type":"article-journal","abstract":"Human activities alter ecosystems everywhere, causing rapid biodiversity loss and biotic homogenization. These losses necessitate coordinated conservation actions guided by biodiversity and species distribution spatial data that cover large areas yet have fine-enough resolution to be management-relevant (i.e., ≤5 km). However, most biodiversity products are too coarse for management or are only available for small areas. Furthermore, many maps generated for biodiversity assessment and conservation do not explicitly quantify the inherent tradeoff between resolution and accuracy when predicting biodiversity patterns. Our goals were to generate predictive models of overall breeding bird species richness and species richness of different guilds based on nine functional or life-history-based traits across the conterminous United States at three resolutions (0.5, 2.5, and 5 km) and quantify the tradeoff between resolution and accuracy and, hence, relevance for management of the resulting biodiversity maps. We summarized 18 years of North American Breeding Bird Survey data (1992–2019) and modeled species richness using random forests, including 66 predictor variables (describing climate, vegetation, geomorphology, and anthropogenic conditions), 20 of which we newly derived. Among the three spatial resolutions, the percentage variance explained ranged from 27% to 60% (median = 54%; mean = 57%) for overall species richness and 12% to 87% (median = 61%; mean = 58%) for our different guilds. Overall species richness and guild-specific species richness were best explained at 5-km resolution using 24 predictor variables based on percentage variance explained, symmetric mean absolute percentage error, and root mean square error values. However, our 2.5-km-resolution maps were almost as accurate and provided more spatially detailed information, which is why we recommend them for most management applications. Our results represent the first consistent, occurrence-based, and nationwide maps of breeding bird richness with a thorough accuracy assessment that are also spatially detailed enough to inform local management decisions. More broadly, our findings highlight the importance of explicitly considering tradeoffs between resolution and accuracy to create management-relevant biodiversity products for large areas.","container-title":"Ecological Applications","DOI":"10.1002/eap.2624","ISSN":"1939-5582","issue":"6","language":"en","note":"_eprint: https://esajournals.onlinelibrary.wiley.com/doi/pdf/10.1002/eap.2624","page":"e2624","source":"Wiley Online Library","title":"Mapping breeding bird species richness at management-relevant resolutions across the United States","volume":"32","author":[{"family":"Carroll","given":"Kathleen A."},{"family":"Farwell","given":"Laura S."},{"family":"Pidgeon","given":"Anna M."},{"family":"Razenkova","given":"Elena"},{"family":"Gudex-Cross","given":"David"},{"family":"Helmers","given":"David P."},{"family":"Lewińska","given":"Katarzyna E."},{"family":"Elsen","given":"Paul R."},{"family":"Radeloff","given":"Volker C."}],"issued":{"date-parts":[["2022"]]}}}],"schema":"https://github.com/citation-style-language/schema/raw/master/csl-citation.json"} </w:instrText>
      </w:r>
      <w:r w:rsidR="00505AB9">
        <w:rPr>
          <w:rFonts w:eastAsia="Arial" w:cs="Arial"/>
        </w:rPr>
        <w:fldChar w:fldCharType="separate"/>
      </w:r>
      <w:r w:rsidR="00505AB9" w:rsidRPr="00505AB9">
        <w:rPr>
          <w:rFonts w:cs="Arial"/>
        </w:rPr>
        <w:t>(Farwell et al., 2021; Carroll et al., 2022)</w:t>
      </w:r>
      <w:r w:rsidR="00505AB9">
        <w:rPr>
          <w:rFonts w:eastAsia="Arial" w:cs="Arial"/>
        </w:rPr>
        <w:fldChar w:fldCharType="end"/>
      </w:r>
      <w:r w:rsidRPr="00C7362A">
        <w:rPr>
          <w:rFonts w:eastAsia="Arial" w:cs="Arial"/>
        </w:rPr>
        <w:t xml:space="preserve"> and monitoring population trends </w:t>
      </w:r>
      <w:r w:rsidR="00505AB9">
        <w:rPr>
          <w:rFonts w:eastAsia="Arial" w:cs="Arial"/>
        </w:rPr>
        <w:fldChar w:fldCharType="begin"/>
      </w:r>
      <w:r w:rsidR="00505AB9">
        <w:rPr>
          <w:rFonts w:eastAsia="Arial" w:cs="Arial"/>
        </w:rPr>
        <w:instrText xml:space="preserve"> ADDIN ZOTERO_ITEM CSL_CITATION {"citationID":"M5ffzjSV","properties":{"formattedCitation":"(Neate-Clegg et al., 2020)","plainCitation":"(Neate-Clegg et al., 2020)","noteIndex":0},"citationItems":[{"id":2438,"uris":["http://zotero.org/users/6920168/items/AP3WXKTH"],"itemData":{"id":2438,"type":"article-journal","abstract":"Systematic monitoring of species across their geographic ranges is a critical part of conservation but it is resource-intensive, costly, and difficult to organize and maintain in the long-term. Large-scale community science programs like eBird may improve our ability to monitor bird populations, particularly in tropical regions where formal studies are lacking. Here, we estimated population trends for nearly 9000 bird species using global eBird birdwatching data and compared our trends to the population trends designated by BirdLife International. We calculated the rate of agreement between eBird and BirdLife trends and examined the effects of latitudinal affiliation, threat status, number of eBird checklists, eBird trend, BirdLife trend and BirdLife trend derivation on the rate of agreement. We also used a randomization approach to compare observed rates of agreement with the rates of agreement expected by chance alone. We show that the rate of agreement was marginally better than expected by chance and improved significantly for temperate region species of Least Concern with more checklists, and species that eBird or BirdLife identified as increasing. Our results suggest that eBird data are not currently adequate for monitoring populations of the majority of the world's bird species, especially in the developing world where systematic surveys are essential. Increased local participation in community science initiatives like eBird may improve our ability to effectively monitor species. Furthermore, it is important to assess the accuracy of BirdLife trends and the manner in which they are derived, especially for species where BirdLife and eBird data trends disagree.","container-title":"Biological Conservation","DOI":"10.1016/j.biocon.2020.108653","ISSN":"0006-3207","journalAbbreviation":"Biological Conservation","language":"en","page":"108653","source":"ScienceDirect","title":"Monitoring the world's bird populations with community science data","volume":"248","author":[{"family":"Neate-Clegg","given":"Montague H. C."},{"family":"Horns","given":"Joshua J."},{"family":"Adler","given":"Frederick R."},{"family":"Kemahlı Aytekin","given":"M. Çisel"},{"family":"Şekercioğlu","given":"Çağan H."}],"issued":{"date-parts":[["2020",8,1]]}}}],"schema":"https://github.com/citation-style-language/schema/raw/master/csl-citation.json"} </w:instrText>
      </w:r>
      <w:r w:rsidR="00505AB9">
        <w:rPr>
          <w:rFonts w:eastAsia="Arial" w:cs="Arial"/>
        </w:rPr>
        <w:fldChar w:fldCharType="separate"/>
      </w:r>
      <w:r w:rsidR="00505AB9" w:rsidRPr="00505AB9">
        <w:rPr>
          <w:rFonts w:cs="Arial"/>
        </w:rPr>
        <w:t>(Neate-Clegg et al., 2020)</w:t>
      </w:r>
      <w:r w:rsidR="00505AB9">
        <w:rPr>
          <w:rFonts w:eastAsia="Arial" w:cs="Arial"/>
        </w:rPr>
        <w:fldChar w:fldCharType="end"/>
      </w:r>
      <w:r w:rsidRPr="00C7362A">
        <w:rPr>
          <w:rFonts w:eastAsia="Arial" w:cs="Arial"/>
        </w:rPr>
        <w:t xml:space="preserve">. By crowd-sourcing data collection, land managers and researchers can better monitor ecosystem change and have baseline data for future management </w:t>
      </w:r>
      <w:r w:rsidR="00505AB9">
        <w:rPr>
          <w:rFonts w:eastAsia="Arial" w:cs="Arial"/>
        </w:rPr>
        <w:fldChar w:fldCharType="begin"/>
      </w:r>
      <w:r w:rsidR="00505AB9">
        <w:rPr>
          <w:rFonts w:eastAsia="Arial" w:cs="Arial"/>
        </w:rPr>
        <w:instrText xml:space="preserve"> ADDIN ZOTERO_ITEM CSL_CITATION {"citationID":"bw95Zszb","properties":{"formattedCitation":"(Dickinson et al., 2012)","plainCitation":"(Dickinson et al., 2012)","noteIndex":0},"citationItems":[{"id":999,"uris":["http://zotero.org/users/6920168/items/UVXMLA82"],"itemData":{"id":999,"type":"article-journal","abstract":"Approaches to citizen science – an indispensable means of combining ecological research with environmental education and natural history observation – range from community-based monitoring to the use of the internet to “crowd-source” various scientific tasks, from data collection to discovery. With new tools and mechanisms for engaging learners, citizen science pushes the envelope of what ecologists can achieve, both in expanding the potential for spatial ecology research and in supplementing existing, but localized, research programs. The primary impacts of citizen science are seen in biological studies of global climate change, including analyses of phenology, landscape ecology, and macro-ecology, as well as in sub-disciplines focused on species (rare and invasive), disease, populations, communities, and ecosystems. Citizen science and the resulting ecological data can be viewed as a public good that is generated through increasingly collaborative tools and resources, while supporting public participation in science and Earth stewardship.","container-title":"Frontiers in Ecology and the Environment","DOI":"10.1890/110236","ISSN":"1540-9309","issue":"6","language":"en","note":"_eprint: https://esajournals.onlinelibrary.wiley.com/doi/pdf/10.1890/110236","page":"291-297","source":"Wiley Online Library","title":"The current state of citizen science as a tool for ecological research and public engagement","volume":"10","author":[{"family":"Dickinson","given":"Janis L"},{"family":"Shirk","given":"Jennifer"},{"family":"Bonter","given":"David"},{"family":"Bonney","given":"Rick"},{"family":"Crain","given":"Rhiannon L"},{"family":"Martin","given":"Jason"},{"family":"Phillips","given":"Tina"},{"family":"Purcell","given":"Karen"}],"issued":{"date-parts":[["2012"]]}}}],"schema":"https://github.com/citation-style-language/schema/raw/master/csl-citation.json"} </w:instrText>
      </w:r>
      <w:r w:rsidR="00505AB9">
        <w:rPr>
          <w:rFonts w:eastAsia="Arial" w:cs="Arial"/>
        </w:rPr>
        <w:fldChar w:fldCharType="separate"/>
      </w:r>
      <w:r w:rsidR="00505AB9" w:rsidRPr="00505AB9">
        <w:rPr>
          <w:rFonts w:cs="Arial"/>
        </w:rPr>
        <w:t>(Dickinson et al., 2012)</w:t>
      </w:r>
      <w:r w:rsidR="00505AB9">
        <w:rPr>
          <w:rFonts w:eastAsia="Arial" w:cs="Arial"/>
        </w:rPr>
        <w:fldChar w:fldCharType="end"/>
      </w:r>
      <w:r w:rsidRPr="00C7362A">
        <w:rPr>
          <w:rFonts w:eastAsia="Arial" w:cs="Arial"/>
        </w:rPr>
        <w:t xml:space="preserve">. This is not to imply that large-scale citizen science datasets replace ecological expertise or fine-scale surveys, but that used appropriately can support monitoring and planning </w:t>
      </w:r>
      <w:r w:rsidR="00505AB9">
        <w:rPr>
          <w:rFonts w:eastAsia="Arial" w:cs="Arial"/>
        </w:rPr>
        <w:fldChar w:fldCharType="begin"/>
      </w:r>
      <w:r w:rsidR="00505AB9">
        <w:rPr>
          <w:rFonts w:eastAsia="Arial" w:cs="Arial"/>
        </w:rPr>
        <w:instrText xml:space="preserve"> ADDIN ZOTERO_ITEM CSL_CITATION {"citationID":"Bc7fEBNu","properties":{"formattedCitation":"(McKinley et al., 2017)","plainCitation":"(McKinley et al., 2017)","noteIndex":0},"citationItems":[{"id":1003,"uris":["http://zotero.org/users/6920168/items/Q7XJTQLL"],"itemData":{"id":1003,"type":"article-journal","container-title":"Biological Conservation","DOI":"10.1016/j.biocon.2016.05.015","ISSN":"00063207","journalAbbreviation":"Biological Conservation","language":"en","page":"15-28","source":"DOI.org (Crossref)","title":"Citizen science can improve conservation science, natural resource management, and environmental protection","volume":"208","author":[{"family":"McKinley","given":"Duncan C."},{"family":"Miller-Rushing","given":"Abe J."},{"family":"Ballard","given":"Heidi L."},{"family":"Bonney","given":"Rick"},{"family":"Brown","given":"Hutch"},{"family":"Cook-Patton","given":"Susan C."},{"family":"Evans","given":"Daniel M."},{"family":"French","given":"Rebecca A."},{"family":"Parrish","given":"Julia K."},{"family":"Phillips","given":"Tina B."},{"family":"Ryan","given":"Sean F."},{"family":"Shanley","given":"Lea A."},{"family":"Shirk","given":"Jennifer L."},{"family":"Stepenuck","given":"Kristine F."},{"family":"Weltzin","given":"Jake F."},{"family":"Wiggins","given":"Andrea"},{"family":"Boyle","given":"Owen D."},{"family":"Briggs","given":"Russell D."},{"family":"Chapin","given":"Stuart F."},{"family":"Hewitt","given":"David A."},{"family":"Preuss","given":"Peter W."},{"family":"Soukup","given":"Michael A."}],"issued":{"date-parts":[["2017",4]]}}}],"schema":"https://github.com/citation-style-language/schema/raw/master/csl-citation.json"} </w:instrText>
      </w:r>
      <w:r w:rsidR="00505AB9">
        <w:rPr>
          <w:rFonts w:eastAsia="Arial" w:cs="Arial"/>
        </w:rPr>
        <w:fldChar w:fldCharType="separate"/>
      </w:r>
      <w:r w:rsidR="00505AB9" w:rsidRPr="00505AB9">
        <w:rPr>
          <w:rFonts w:cs="Arial"/>
        </w:rPr>
        <w:t>(McKinley et al., 2017)</w:t>
      </w:r>
      <w:r w:rsidR="00505AB9">
        <w:rPr>
          <w:rFonts w:eastAsia="Arial" w:cs="Arial"/>
        </w:rPr>
        <w:fldChar w:fldCharType="end"/>
      </w:r>
      <w:r w:rsidRPr="00C7362A">
        <w:rPr>
          <w:rFonts w:eastAsia="Arial" w:cs="Arial"/>
        </w:rPr>
        <w:t xml:space="preserve">. Increasing fire activity throughout southwestern North American deserts in recent decades </w:t>
      </w:r>
      <w:r w:rsidR="00505AB9">
        <w:rPr>
          <w:rFonts w:eastAsia="Arial" w:cs="Arial"/>
        </w:rPr>
        <w:fldChar w:fldCharType="begin"/>
      </w:r>
      <w:r w:rsidR="00012BB9">
        <w:rPr>
          <w:rFonts w:eastAsia="Arial" w:cs="Arial"/>
        </w:rPr>
        <w:instrText xml:space="preserve"> ADDIN ZOTERO_ITEM CSL_CITATION {"citationID":"UF2GLnVD","properties":{"formattedCitation":"(M. L. Brooks &amp; Matchett, 2006; Dennison et al., 2014; Syphard et al., 2017)","plainCitation":"(M. L. Brooks &amp; Matchett, 2006; Dennison et al., 2014; Syphard et al., 2017)","noteIndex":0},"citationItems":[{"id":160,"uris":["http://zotero.org/users/6920168/items/AY7BCFCN"],"itemData":{"id":160,"type":"article-journal","abstract":"Fire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L."},{"family":"Matchett","given":"J.R."}],"issued":{"date-parts":[["2006",1]]}}},{"id":3593,"uris":["http://zotero.org/users/6920168/items/UUQ37WLJ"],"itemData":{"id":3593,"type":"article-journal","abstract":"We used a database capturing large wildfires (&gt; 405 ha) in the western U.S. to document regional trends in fire occurrence, total fire area, fire size, and day of year of ignition for 1984–2011. Over the western U.S. and in a majority of ecoregions, we found significant, increasing trends in the number of large fires and/or total large fire area per year. Trends were most significant for southern and mountain ecoregions, coinciding with trends toward increased drought severity. For all ecoregions combined, the number of large fires increased at a rate of seven fires per year, while total fire area increased at a rate of 355 km2 per year. Continuing changes in climate, invasive species, and consequences of past fire management, added to the impacts of larger, more frequent fires, will drive further disruptions to fire regimes of the western U.S. and other fire-prone regions of the world.","container-title":"Geophysical Research Letters","DOI":"10.1002/2014GL059576","ISSN":"1944-8007","issue":"8","language":"en","note":"_eprint: https://agupubs.onlinelibrary.wiley.com/doi/pdf/10.1002/2014GL059576","page":"2928-2933","source":"Wiley Online Library","title":"Large wildfire trends in the western United States, 1984–2011","volume":"41","author":[{"family":"Dennison","given":"Philip E."},{"family":"Brewer","given":"Simon C."},{"family":"Arnold","given":"James D."},{"family":"Moritz","given":"Max A."}],"issued":{"date-parts":[["2014"]]}}},{"id":283,"uris":["http://zotero.org/users/6920168/items/CUULAPG7"],"itemData":{"id":283,"type":"article-journal","abstract":"Fire activity has increased in western US aridland ecosystems due to increased human-caused ignitions and the expansion of ﬂammable exotic grasses. Because many desert plants are not adapted to ﬁre, increased ﬁre activity may have long-lasting ecological impacts on native vegetation and the wildlife that depend on it. Given the heterogeneity across aridland ecosystems, it is important to understand how trends and drivers of ﬁre vary, so management can be customized accordingly. We examined historical trends and quantiﬁed the relative importance of and interactions among multiple drivers of ﬁre patterns across ﬁve aridland ecoregions in southeastern California from 1970 to 2010. Fire frequency increased across all ecoregions for the ﬁrst couple decades, and declined or plateaued since the 1990s; but area burned continued to increase in some regions. The relative importance of anthropogenic and biophysical drivers varied across ecoregions, with both direct and indirect inﬂuences on ﬁre. Anthropogenic variables were equally important as biophysical variables, but some contributed indirectly, presumably via their inﬂuence on annual grass distribution and abundance. Grass burned disproportionately more than other cover types, suggesting that addressing exotics may be the key to ﬁre management and conservation in much of the area.","container-title":"Journal of Arid Environments","DOI":"10.1016/j.jaridenv.2017.03.017","ISSN":"01401963","journalAbbreviation":"Journal of Arid Environments","language":"en","page":"110-122","source":"DOI.org (Crossref)","title":"Trends and drivers of fire activity vary across California aridland ecosystems","volume":"144","author":[{"family":"Syphard","given":"Alexandra D."},{"family":"Keeley","given":"Jon E."},{"family":"Abatzoglou","given":"John T."}],"issued":{"date-parts":[["2017",9]]}}}],"schema":"https://github.com/citation-style-language/schema/raw/master/csl-citation.json"} </w:instrText>
      </w:r>
      <w:r w:rsidR="00505AB9">
        <w:rPr>
          <w:rFonts w:eastAsia="Arial" w:cs="Arial"/>
        </w:rPr>
        <w:fldChar w:fldCharType="separate"/>
      </w:r>
      <w:r w:rsidR="00012BB9" w:rsidRPr="00012BB9">
        <w:rPr>
          <w:rFonts w:cs="Arial"/>
        </w:rPr>
        <w:t xml:space="preserve">(M. L. Brooks &amp; </w:t>
      </w:r>
      <w:r w:rsidR="00012BB9" w:rsidRPr="00012BB9">
        <w:rPr>
          <w:rFonts w:cs="Arial"/>
        </w:rPr>
        <w:lastRenderedPageBreak/>
        <w:t>Matchett, 2006; Dennison et al., 2014; Syphard et al., 2017)</w:t>
      </w:r>
      <w:r w:rsidR="00505AB9">
        <w:rPr>
          <w:rFonts w:eastAsia="Arial" w:cs="Arial"/>
        </w:rPr>
        <w:fldChar w:fldCharType="end"/>
      </w:r>
      <w:r w:rsidRPr="00C7362A">
        <w:rPr>
          <w:rFonts w:eastAsia="Arial" w:cs="Arial"/>
        </w:rPr>
        <w:t xml:space="preserve"> will require land managers and conservationists to efficiently and effectively monitor biological change. Traditional ground survey work can be powerful but at times also limited in scope, spatially and temporally. More than 30% of the total land area in California is defined as a desert ecoregion </w:t>
      </w:r>
      <w:r w:rsidR="00505AB9">
        <w:rPr>
          <w:rFonts w:eastAsia="Arial" w:cs="Arial"/>
        </w:rPr>
        <w:fldChar w:fldCharType="begin"/>
      </w:r>
      <w:r w:rsidR="00505AB9">
        <w:rPr>
          <w:rFonts w:eastAsia="Arial" w:cs="Arial"/>
        </w:rPr>
        <w:instrText xml:space="preserve"> ADDIN ZOTERO_ITEM CSL_CITATION {"citationID":"hJCvqa1e","properties":{"formattedCitation":"(Syphard &amp; Keeley, 2020)","plainCitation":"(Syphard &amp; Keeley, 2020)","noteIndex":0},"citationItems":[{"id":3480,"uris":["http://zotero.org/users/6920168/items/IB6XDII3"],"itemData":{"id":3480,"type":"article-journal","abstract":"The fire regime is a central framing concept in wildfire science and ecology and describes how a range of wildfire characteristics vary geographically over time. Understanding and mapping fire regimes is important for guiding appropriate management and risk reduction strategies and for informing research on drivers of global change and altered fire patterns. Most efforts to spatially delineate fire regimes have been conducted by identifying natural groupings of fire parameters based on available historical fire data. This can result in classes with similar fire characteristics but wide differences in ecosystem types. We took a different approach and defined fire regime ecoregions for California to better align with ecosystem types, without using fire as part of the definition. We used an unsupervised classification algorithm to segregate the state into spatial clusters based on distinctive biophysical and anthropogenic attributes that drive fire regimes – and then used historical fire data to evaluate the ecoregions. The fire regime ecoregion map corresponded well with the major land cover types of the state and provided clear separation of historical patterns in fire frequency and size, with lower variability in fire severity. This methodology could be used for mapping fire regimes in other regions with limited historical fire data or forecasting future fire regimes based on expected changes in biophysical characteristics.","container-title":"International Journal of Wildland Fire","DOI":"10.1071/WF19136","ISSN":"1049-8001","issue":"7","journalAbbreviation":"Int. J. Wildland Fire","language":"en","page":"595","source":"DOI.org (Crossref)","title":"Mapping fire regime ecoregions in California","volume":"29","author":[{"family":"Syphard","given":"Alexandra D."},{"family":"Keeley","given":"Jon E."}],"issued":{"date-parts":[["2020"]]}}}],"schema":"https://github.com/citation-style-language/schema/raw/master/csl-citation.json"} </w:instrText>
      </w:r>
      <w:r w:rsidR="00505AB9">
        <w:rPr>
          <w:rFonts w:eastAsia="Arial" w:cs="Arial"/>
        </w:rPr>
        <w:fldChar w:fldCharType="separate"/>
      </w:r>
      <w:r w:rsidR="00505AB9" w:rsidRPr="00505AB9">
        <w:rPr>
          <w:rFonts w:cs="Arial"/>
        </w:rPr>
        <w:t>(Syphard &amp; Keeley, 2020)</w:t>
      </w:r>
      <w:r w:rsidR="00505AB9">
        <w:rPr>
          <w:rFonts w:eastAsia="Arial" w:cs="Arial"/>
        </w:rPr>
        <w:fldChar w:fldCharType="end"/>
      </w:r>
      <w:r w:rsidRPr="00C7362A">
        <w:rPr>
          <w:rFonts w:eastAsia="Arial" w:cs="Arial"/>
        </w:rPr>
        <w:t xml:space="preserve">. Fires can be large, unpredictable, and multiple burns can occur in a single season </w:t>
      </w:r>
      <w:r w:rsidR="00505AB9">
        <w:rPr>
          <w:rFonts w:eastAsia="Arial" w:cs="Arial"/>
        </w:rPr>
        <w:fldChar w:fldCharType="begin"/>
      </w:r>
      <w:r w:rsidR="00012BB9">
        <w:rPr>
          <w:rFonts w:eastAsia="Arial" w:cs="Arial"/>
        </w:rPr>
        <w:instrText xml:space="preserve"> ADDIN ZOTERO_ITEM CSL_CITATION {"citationID":"LDtt7rSj","properties":{"formattedCitation":"(M. L. Brooks &amp; Matchett, 2006)","plainCitation":"(M. L. Brooks &amp; Matchett, 2006)","noteIndex":0},"citationItems":[{"id":160,"uris":["http://zotero.org/users/6920168/items/AY7BCFCN"],"itemData":{"id":160,"type":"article-journal","abstract":"Fire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L."},{"family":"Matchett","given":"J.R."}],"issued":{"date-parts":[["2006",1]]}}}],"schema":"https://github.com/citation-style-language/schema/raw/master/csl-citation.json"} </w:instrText>
      </w:r>
      <w:r w:rsidR="00505AB9">
        <w:rPr>
          <w:rFonts w:eastAsia="Arial" w:cs="Arial"/>
        </w:rPr>
        <w:fldChar w:fldCharType="separate"/>
      </w:r>
      <w:r w:rsidR="00012BB9" w:rsidRPr="00012BB9">
        <w:rPr>
          <w:rFonts w:cs="Arial"/>
        </w:rPr>
        <w:t>(M. L. Brooks &amp; Matchett, 2006)</w:t>
      </w:r>
      <w:r w:rsidR="00505AB9">
        <w:rPr>
          <w:rFonts w:eastAsia="Arial" w:cs="Arial"/>
        </w:rPr>
        <w:fldChar w:fldCharType="end"/>
      </w:r>
      <w:r w:rsidRPr="00C7362A">
        <w:rPr>
          <w:rFonts w:eastAsia="Arial" w:cs="Arial"/>
        </w:rPr>
        <w:t xml:space="preserve">. Furthermore, key desert species have large home ranges or are highly mobile </w:t>
      </w:r>
      <w:r w:rsidR="00505AB9">
        <w:rPr>
          <w:rFonts w:eastAsia="Arial" w:cs="Arial"/>
        </w:rPr>
        <w:fldChar w:fldCharType="begin"/>
      </w:r>
      <w:r w:rsidR="00505AB9">
        <w:rPr>
          <w:rFonts w:eastAsia="Arial" w:cs="Arial"/>
        </w:rPr>
        <w:instrText xml:space="preserve"> ADDIN ZOTERO_ITEM CSL_CITATION {"citationID":"FTL7LTxF","properties":{"unsorted":true,"formattedCitation":"(O\\uc0\\u8217{}Connor et al., 1994; Dickson &amp; Beier, 2002; Cypher et al., 2013; Germano &amp; Rathbun, 2016; Germano et al., 2021)","plainCitation":"(O’Connor et al., 1994; Dickson &amp; Beier, 2002; Cypher et al., 2013; Germano &amp; Rathbun, 2016; Germano et al., 2021)","noteIndex":0},"citationItems":[{"id":3503,"uris":["http://zotero.org/users/6920168/items/GFC5XBBE"],"itemData":{"id":3503,"type":"article-journal","abstract":"We constructed minimum convex polygon (MCP) home ranges for free-ranging desert tortoises from a natural population adjacent to the Desert Tortoise Conservation Center, near Las Vegas, NV. Home range area estimates were not significantly different from those estimated for other desert tortoises in the Mojave and Sonoran deserts. Male tortoises had significantly larger and more variable home ranges in a combined statistical analysis of this study with those of Burge (1977) and Barrett (1990). Bootstrap analysis of the MCP polygon areas suggested substantial autocorrelation of the tortoise sightings despite a mean interval between recaptures of 3.2 days, violating an assumption of nearly all home range estimation techniques and predisposing to underestimation of the true home range area. Extending the interval between recaptures would severely limit the number of points that could be obtained on an individual tortoise in a single activity season. We also created \"by eye\" minimum polygons to compare with MCP's for the same tortoises. This comparison suggests that MCP's for desert tortoises include, as substantial fractions of their total area (12-56%, mean = 35%), areas with no evidence that tortoises use them. Movements between resightings vary with the sex of the animal (male &gt; female) and interval since previous sighting. The distance of movements was approximately exponentially distributed, with short movements more common than longer movements, predisposing home range estimates for desert tortoises to be autocorrelated. We urge the consideration of home range as an indicator of size of the areas traversed by a tortoise and the patterns of movement in different individuals, sexes, and/or populations with less emphasis on the biological interpretation of area as a resource or characteristic of the animal.","container-title":"Herpetological Monographs","DOI":"10.2307/1467070","ISSN":"0733-1347","note":"publisher: Herpetologists' League","page":"60-71","source":"JSTOR","title":"Home Range Size and Movements by Desert Tortoises, Gopherus agassizii, in the Eastern Mojave Desert","volume":"8","author":[{"family":"O'Connor","given":"Michael P."},{"family":"Zimmerman","given":"Linda C."},{"family":"Ruby","given":"Douglas E."},{"family":"Bulova","given":"Susan J."},{"family":"Spotila","given":"James R."}],"issued":{"date-parts":[["1994"]]}}},{"id":3511,"uris":["http://zotero.org/users/6920168/items/24HGQNGQ"],"itemData":{"id":3511,"type":"article-journal","abstract":"Understanding the impact of habitat fragmentation, roads, and other anthropogenic influences on cougars (Puma concolor) requires quantitative assessment of habitat selection at multiple scales. We calculated annual and multiyear home ranges using a fixed-kernel (FK) estimator of home range for 13 adult female and 2 adult male radiotagged cougars that were monitored October 1986 through December 1992 in the Santa Ana Mountain Range of southern California, USA. Using compositional analysis, we assessed diurnal use of vegetation types and areas near roads at 2 orders of selection (second- and third-order; Johnson 1980). Mean annual and multiyear 85% FK home ranges for males were larger than those reported by previous studies in California. Mean wet-season 85% FK home ranges were significantly larger than those of the dry season. At both scales of selection and across seasons, cougars preferred riparian habitats and avoided human-dominated habitats. Grasslands were the most avoided natural vegetation type at both scales of selection. Although cougar home ranges tended to be located away from high- and low-speed 2-lane paved roads (second-order avoidance), cougars did not avoid roads within their home range, especially when roads were in preferred riparian areas. Protection of habitat mosaics that include unroaded riparian areas is critical to the conservation of this cougar population.","container-title":"The Journal of Wildlife Management","DOI":"10.2307/3802956","ISSN":"0022-541X","issue":"4","note":"publisher: [Wiley, Wildlife Society]","page":"1235-1245","source":"JSTOR","title":"Home-Range and Habitat Selection by Adult Cougars in Southern California","volume":"66","author":[{"family":"Dickson","given":"Brett G."},{"family":"Beier","given":"Paul"}],"issued":{"date-parts":[["2002"]]}}},{"id":2634,"uris":["http://zotero.org/users/6920168/items/4S944D95"],"itemData":{"id":2634,"type":"article-journal","abstract":"The San Joaquin kit fox Vulpes macrotis mutica is endemic to central California, and is listed as Federally Endangered and California Threatened, primarily due to profound habitat loss. This loss continues and habitat protection is urgently needed to conserve and recover this species. To identify lands to target for habitat protection, we used a GIS-based map-algebra model to determine the distribution of remaining suitable habitat for San Joaquin kit foxes. The primary variables used in the model included land use/land cover, vegetation density and terrain ruggedness. Suitability was categorized as high, medium or low based on habitat attributes relative to the presence and persistence of kit fox populations. Model results indicated that only 4,267km2 of high suitability habitat and 5,569km2 of medium suitability habitat remain for San Joaquin kit foxes, and much of this habitat is highly fragmented. High suitability habitat primarily is concentrated in the southern portion of the kit fox range with some also scattered along the western edge. Persistent kit fox populations appear to occur only in areas with relatively large patches of high suitability habitat or a mix of high and medium suitability habitat. Kit fox populations appear to be unable to persist in areas with high habitat fragmentation or areas with primarily medium suitability habitat. Our results underscore the urgent need to focus protection efforts on high suitability habitat and to do so in a manner that increases patch size of protected lands and reduces fragmentation.","container-title":"Canid Biology &amp; Conservation","ISSN":"1478-2677","issue":"7","language":"en","page":"25-31","source":"Zotero","title":"Quantity and distribution of suitable habitat for endangered San Joaquin kit foxes: conservation implications","volume":"16","author":[{"family":"Cypher","given":"Brian L"},{"family":"Phillips","given":"Scott E"},{"family":"Kelly","given":"Patrick A"}],"issued":{"date-parts":[["2013"]]}}},{"id":3507,"uris":["http://zotero.org/users/6920168/items/IJVEMNTG"],"itemData":{"id":3507,"type":"article-journal","abstract":"We used radiotracking to study the home range and use of space by Blunt-nosed Leopard Lizards (Gambelia sila) in the Lokern Natural Area in the San Joaquin Desert of California. The average home-range size of males, based on the fixed kernal local convex hull method, was 6.21 ha in 2003 and 7.62 ha in 2004, which differed significantly from the average size for females, which was 2.85 ha in 2003 and 3.17 ha in 2004. Average home-range size did not differ significantly between years or with the interaction of sex and year. Home ranges of nine lizards with collars were in about the same locations between 2003 and 2004. There were no significant differences in either the percentage or number of home-range overlaps among adjacent pairs. Males moved an average of </w:instrText>
      </w:r>
      <w:r w:rsidR="00505AB9">
        <w:rPr>
          <w:rFonts w:ascii="Cambria Math" w:eastAsia="Arial" w:hAnsi="Cambria Math" w:cs="Cambria Math"/>
        </w:rPr>
        <w:instrText>∼</w:instrText>
      </w:r>
      <w:r w:rsidR="00505AB9">
        <w:rPr>
          <w:rFonts w:eastAsia="Arial" w:cs="Arial"/>
        </w:rPr>
        <w:instrText xml:space="preserve">100 m daily, significantly farther than the 65-m average daily movements of females, but there were no significant differences for the average greatest distance moved in 1 day by sex or year, or their interaction. The longest distance moved in a day for a male was 615 m and for a female was 642 m. We found that home ranges of Blunt-nosed Leopard Lizards contained more area of saltbush (Atriplex spp.) than expected based on proportion of area, but home-range sizes and distances moved did not differ significantly based on shrub presence.","container-title":"Journal of Herpetology","DOI":"10.1670/15-006","ISSN":"0022-1511","issue":"3","journalAbbreviation":"Journal of Herpetology","page":"429-434","source":"Silverchair","title":"Home Range and Habitat Use by Blunt-nosed Leopard Lizards in the Southern San Joaquin Desert of California","volume":"50","author":[{"family":"Germano","given":"David J."},{"family":"Rathbun","given":"Galen B."}],"issued":{"date-parts":[["2016",9,1]]}}},{"id":3510,"uris":["http://zotero.org/users/6920168/items/F5869AEF"],"itemData":{"id":3510,"type":"article-journal","abstract":"The San Joaquin antelope squirrel (Ammospermophilus nelsoni) is one of five species in the genus and has the most restricted range of the four mainland antelope squirrels, occurring only in the San Joaquin Desert of California. Despite being state-listed as Threatened since 1980, few studies have been conducted on A. nelsoni, especially ecological studies, which hampers recovery efforts. We conducted a radio-telemetry study in 2002 of 19 males on the Lokern Natural Area in the southwestern portion of the San Joaquin Desert. Based on 100% Minimum Convex Polygons (MCP), home ranges varied from 1.25–14.5 ha with a mean of 5.93 ha (± 0.90 standard error). The average daily distance traveled by these 19 males was 128.5 m (range, 71.4–224.5) and the average greatest distance travelled in a day was 313.0 m, with some traveling &gt; 0.5 km. Our data are useful to further refine the estimates of home range and movements of this neglected protected species, but in the future, better home range studies are needed that span multiple years, include both sexes, and occur at sites across its range.","container-title":"California Fish and Wildlife Journal","DOI":"10.51492/cfwj.cesasi.19","ISSN":"2689-4203, 2689-419X","issue":"CESA Special Issue","language":"en","page":"317-328","source":"DOI.org (Crossref)","title":"Home range and movements of San Joaquin antelope squirrels in the San Joaquin Desert of California","author":[{"family":"Germano","given":"David J."},{"family":"Rathbun","given":"Galen B."},{"family":"Saslaw","given":"Lawrence R."},{"family":"Cypher","given":"Brian L."}],"issued":{"date-parts":[["2021",7,6]]}}}],"schema":"https://github.com/citation-style-language/schema/raw/master/csl-citation.json"} </w:instrText>
      </w:r>
      <w:r w:rsidR="00505AB9">
        <w:rPr>
          <w:rFonts w:eastAsia="Arial" w:cs="Arial"/>
        </w:rPr>
        <w:fldChar w:fldCharType="separate"/>
      </w:r>
      <w:r w:rsidR="00505AB9" w:rsidRPr="00505AB9">
        <w:rPr>
          <w:rFonts w:cs="Arial"/>
          <w:szCs w:val="24"/>
        </w:rPr>
        <w:t>(O’Connor et al., 1994; Dickson &amp; Beier, 2002; Cypher et al., 2013; Germano &amp; Rathbun, 2016; Germano et al., 2021)</w:t>
      </w:r>
      <w:r w:rsidR="00505AB9">
        <w:rPr>
          <w:rFonts w:eastAsia="Arial" w:cs="Arial"/>
        </w:rPr>
        <w:fldChar w:fldCharType="end"/>
      </w:r>
      <w:r w:rsidRPr="00C7362A">
        <w:rPr>
          <w:rFonts w:eastAsia="Arial" w:cs="Arial"/>
        </w:rPr>
        <w:t xml:space="preserve">. Citizen science and publicly accessible data through a database like the Global Biodiversity Inventory Facility (GBIF) can enhance monitoring landscape-wide ecological changes and cover much larger predictive areas that would normally be difficult to survey with traditional fieldwork alone </w:t>
      </w:r>
      <w:r w:rsidR="00505AB9">
        <w:rPr>
          <w:rFonts w:eastAsia="Arial" w:cs="Arial"/>
        </w:rPr>
        <w:fldChar w:fldCharType="begin"/>
      </w:r>
      <w:r w:rsidR="00505AB9">
        <w:rPr>
          <w:rFonts w:eastAsia="Arial" w:cs="Arial"/>
        </w:rPr>
        <w:instrText xml:space="preserve"> ADDIN ZOTERO_ITEM CSL_CITATION {"citationID":"U4vwdVf1","properties":{"formattedCitation":"(Ivanova &amp; Shashkov, 2021)","plainCitation":"(Ivanova &amp; Shashkov, 2021)","noteIndex":0},"citationItems":[{"id":441,"uris":["http://zotero.org/users/6920168/items/3J6R4B5I"],"itemData":{"id":441,"type":"article-journal","abstract":"The Global Biodiversity Information Facility (GBIF) is the largest source of open scientific data on the biodiversity of Russian: over 4.3 million species occurrences became available through GBIF as of May 2020; the most abundant among them are data on vascular plant occurrence (over 1.9 million) and bird occurrence (over 900 thousand). The representativeness of data for other taxonomic groups and most of the regions of the country still remains low, although the amount of available information continues to grow owing to the mobilization of data from scientific collections and personal archives of researchers, as well as from citizen science projects, iNaturalist, and eBird. Data available through the GBIF portal are of great interest to ecologists who work with methods for modeling the spatial distribution of species. However, the existing data gaps for the Russian territory limit the possibilities of their reuse, and it is necessary to address additional sources of information to achieve adequate results.","issue":"1","language":"en","page":"8","source":"Zotero","title":"The Possibilities of GBIF Data Use in Ecological Research","volume":"52","author":[{"family":"Ivanova","given":"N V"},{"family":"Shashkov","given":"M P"}],"issued":{"date-parts":[["2021"]]}}}],"schema":"https://github.com/citation-style-language/schema/raw/master/csl-citation.json"} </w:instrText>
      </w:r>
      <w:r w:rsidR="00505AB9">
        <w:rPr>
          <w:rFonts w:eastAsia="Arial" w:cs="Arial"/>
        </w:rPr>
        <w:fldChar w:fldCharType="separate"/>
      </w:r>
      <w:r w:rsidR="00505AB9" w:rsidRPr="00505AB9">
        <w:rPr>
          <w:rFonts w:cs="Arial"/>
        </w:rPr>
        <w:t>(Ivanova &amp; Shashkov, 2021)</w:t>
      </w:r>
      <w:r w:rsidR="00505AB9">
        <w:rPr>
          <w:rFonts w:eastAsia="Arial" w:cs="Arial"/>
        </w:rPr>
        <w:fldChar w:fldCharType="end"/>
      </w:r>
      <w:r w:rsidRPr="00C7362A">
        <w:rPr>
          <w:rFonts w:eastAsia="Arial" w:cs="Arial"/>
        </w:rPr>
        <w:t>. GBIF aggregates data from a variety of sources, including eBird and iNaturalist. These sources typically engage citizen scientists in wildlife observation and data collection. Projects, such as the California Native Plant Society’s Fire Follower–which encourages participants to record the response of plants in areas burned following the 2020 and 2021 fire season (</w:t>
      </w:r>
      <w:hyperlink r:id="rId9">
        <w:r w:rsidRPr="00C7362A">
          <w:rPr>
            <w:rFonts w:eastAsia="Arial" w:cs="Arial"/>
            <w:color w:val="1155CC"/>
            <w:u w:val="single"/>
          </w:rPr>
          <w:t>https://www.cnps.org/fire-followers</w:t>
        </w:r>
      </w:hyperlink>
      <w:r w:rsidRPr="00C7362A">
        <w:rPr>
          <w:rFonts w:eastAsia="Arial" w:cs="Arial"/>
        </w:rPr>
        <w:t xml:space="preserve">) – can provide valuable information in places and at scales that may not always be possible for researchers to access. Well-planned citizen science initiatives lend an opportunity for increased spatial and temporal coverage marked with fine-scale observations. For instance, following the 2019-2020 unprecedented Australian bushfire season, </w:t>
      </w:r>
      <w:r w:rsidR="00505AB9">
        <w:rPr>
          <w:rFonts w:eastAsia="Arial" w:cs="Arial"/>
        </w:rPr>
        <w:fldChar w:fldCharType="begin"/>
      </w:r>
      <w:r w:rsidR="00190345">
        <w:rPr>
          <w:rFonts w:eastAsia="Arial" w:cs="Arial"/>
        </w:rPr>
        <w:instrText xml:space="preserve"> ADDIN ZOTERO_ITEM CSL_CITATION {"citationID":"PGzccLi2","properties":{"formattedCitation":"(Kirchhoff et al., 2021)","plainCitation":"(Kirchhoff et al., 2021)","dontUpdate":true,"noteIndex":0},"citationItems":[{"id":502,"uris":["http://zotero.org/users/6920168/items/M76FKMVS"],"itemData":{"id":502,"type":"article-journal","abstract":"The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505AB9">
        <w:rPr>
          <w:rFonts w:eastAsia="Arial" w:cs="Arial"/>
        </w:rPr>
        <w:fldChar w:fldCharType="separate"/>
      </w:r>
      <w:r w:rsidR="0077352D" w:rsidRPr="0077352D">
        <w:rPr>
          <w:rFonts w:cs="Arial"/>
        </w:rPr>
        <w:t xml:space="preserve">Kirchhoff </w:t>
      </w:r>
      <w:r w:rsidR="0077352D">
        <w:rPr>
          <w:rFonts w:cs="Arial"/>
        </w:rPr>
        <w:t>and colleagues (</w:t>
      </w:r>
      <w:r w:rsidR="0077352D" w:rsidRPr="0077352D">
        <w:rPr>
          <w:rFonts w:cs="Arial"/>
        </w:rPr>
        <w:t>2021)</w:t>
      </w:r>
      <w:r w:rsidR="00505AB9">
        <w:rPr>
          <w:rFonts w:eastAsia="Arial" w:cs="Arial"/>
        </w:rPr>
        <w:fldChar w:fldCharType="end"/>
      </w:r>
      <w:r w:rsidRPr="00C7362A">
        <w:rPr>
          <w:rFonts w:eastAsia="Arial" w:cs="Arial"/>
        </w:rPr>
        <w:t xml:space="preserve"> were able to mobilize over 200 volunteers through iNaturalist, an app where participants can submit observations of any living or once-living organism, to assess the severity and impact of fires on the over 50 million hectares of land. Such large-scale monitoring within a short time-frame (observations were collected between January 2020 and March 2020) would not be feasible without the aid of citizen scientists due to financial and personnel constraints.</w:t>
      </w:r>
    </w:p>
    <w:p w14:paraId="25759259" w14:textId="7F4D886D" w:rsidR="00404199" w:rsidRPr="00C7362A" w:rsidRDefault="00000000" w:rsidP="006C16C7">
      <w:pPr>
        <w:rPr>
          <w:rFonts w:eastAsia="Arial" w:cs="Arial"/>
        </w:rPr>
      </w:pPr>
      <w:r w:rsidRPr="00C7362A">
        <w:rPr>
          <w:rFonts w:eastAsia="Arial" w:cs="Arial"/>
        </w:rPr>
        <w:lastRenderedPageBreak/>
        <w:t xml:space="preserve">Understanding the impacts of regional environmental change, such as changes in wildfire regime, necessitates distinguishing whether population trends and shifts in community composition result from natural temporal turnover or from a more dramatic response to direct disturbance impacts. Long-term datasets are critical for examining temporal patterns of population dynamics and assessing the impact of disturbances on biodiversity </w:t>
      </w:r>
      <w:r w:rsidR="0077352D">
        <w:rPr>
          <w:rFonts w:eastAsia="Arial" w:cs="Arial"/>
        </w:rPr>
        <w:fldChar w:fldCharType="begin"/>
      </w:r>
      <w:r w:rsidR="0077352D">
        <w:rPr>
          <w:rFonts w:eastAsia="Arial" w:cs="Arial"/>
        </w:rPr>
        <w:instrText xml:space="preserve"> ADDIN ZOTERO_ITEM CSL_CITATION {"citationID":"J1aYEJ0R","properties":{"formattedCitation":"(Magurran et al., 2010)","plainCitation":"(Magurran et al., 2010)","noteIndex":0},"citationItems":[{"id":1310,"uris":["http://zotero.org/users/6920168/items/NFSY98XW"],"itemData":{"id":1310,"type":"article-journal","container-title":"Trends in Ecology &amp; Evolution","DOI":"10.1016/j.tree.2010.06.016","ISSN":"01695347","issue":"10","journalAbbreviation":"Trends in Ecology &amp; Evolution","language":"en","page":"574-582","source":"DOI.org (Crossref)","title":"Long-term datasets in biodiversity research and monitoring: assessing change in ecological communities through time","title-short":"Long-term datasets in biodiversity research and monitoring","volume":"25","author":[{"family":"Magurran","given":"Anne E."},{"family":"Baillie","given":"Stephen R."},{"family":"Buckland","given":"Stephen T."},{"family":"Dick","given":"Jan McP."},{"family":"Elston","given":"David A."},{"family":"Scott","given":"E. Marian"},{"family":"Smith","given":"Rognvald I."},{"family":"Somerfield","given":"Paul J."},{"family":"Watt","given":"Allan D."}],"issued":{"date-parts":[["2010",10]]}}}],"schema":"https://github.com/citation-style-language/schema/raw/master/csl-citation.json"} </w:instrText>
      </w:r>
      <w:r w:rsidR="0077352D">
        <w:rPr>
          <w:rFonts w:eastAsia="Arial" w:cs="Arial"/>
        </w:rPr>
        <w:fldChar w:fldCharType="separate"/>
      </w:r>
      <w:r w:rsidR="0077352D" w:rsidRPr="0077352D">
        <w:rPr>
          <w:rFonts w:cs="Arial"/>
        </w:rPr>
        <w:t>(Magurran et al., 2010)</w:t>
      </w:r>
      <w:r w:rsidR="0077352D">
        <w:rPr>
          <w:rFonts w:eastAsia="Arial" w:cs="Arial"/>
        </w:rPr>
        <w:fldChar w:fldCharType="end"/>
      </w:r>
      <w:r w:rsidRPr="00C7362A">
        <w:rPr>
          <w:rFonts w:eastAsia="Arial" w:cs="Arial"/>
        </w:rPr>
        <w:t xml:space="preserve">. On average, citizen science projects run 10 years or longer </w:t>
      </w:r>
      <w:r w:rsidR="0077352D">
        <w:rPr>
          <w:rFonts w:eastAsia="Arial" w:cs="Arial"/>
        </w:rPr>
        <w:fldChar w:fldCharType="begin"/>
      </w:r>
      <w:r w:rsidR="0077352D">
        <w:rPr>
          <w:rFonts w:eastAsia="Arial" w:cs="Arial"/>
        </w:rPr>
        <w:instrText xml:space="preserve"> ADDIN ZOTERO_ITEM CSL_CITATION {"citationID":"QNyMPsw2","properties":{"formattedCitation":"(Theobald et al., 2015)","plainCitation":"(Theobald et al., 2015)","noteIndex":0},"citationItems":[{"id":950,"uris":["http://zotero.org/users/6920168/items/MZT9R74P"],"itemData":{"id":950,"type":"article-journal","abstract":"The collective impact of humans on biodiversity rivals mass extinction events deﬁning Earth’s history, but does our large population also present opportunities to document and contend with this crisis? We provide the ﬁrst quantitative review of biodiversity-related citizen science to determine whether data collected by these projects can be, and are currently being, effectively used in biodiversity research. We ﬁnd strong evidence of the potential of citizen science: within projects we sampled (n = 388),  1.3 million volunteers participate, contributing up to $2.5 billion in-kind annually. These projects exceed most federally-funded studies in spatial and temporal extent, and collectively they sample a breadth of taxonomic diversity. However, only 12% of the 388 projects surveyed obviously provide data to peer-reviewed scientiﬁc articles, despite the fact that a third of these projects have veriﬁable, standardized data that are accessible online. Factors inﬂuencing publication included project spatial scale and longevity and having publically available data, as well as one measure of scientiﬁc rigor (taxonomic identiﬁcation training). Because of the low rate at which citizen science data reach publication, the large and growing citizen science movement is likely only realizing a small portion of its potential impact on the scientiﬁc research community. Strengthening connections between professional and non-professional participants in the scientiﬁc process will enable this large data resource to be better harnessed to understand and address global change impacts on biodiversity.","container-title":"Biological Conservation","DOI":"10.1016/j.biocon.2014.10.021","ISSN":"00063207","journalAbbreviation":"Biological Conservation","language":"en","page":"236-244","source":"DOI.org (Crossref)","title":"Global change and local solutions: Tapping the unrealized potential of citizen science for biodiversity research","title-short":"Global change and local solutions","volume":"181","author":[{"family":"Theobald","given":"E.J."},{"family":"Ettinger","given":"A.K."},{"family":"Burgess","given":"H.K."},{"family":"DeBey","given":"L.B."},{"family":"Schmidt","given":"N.R."},{"family":"Froehlich","given":"H.E."},{"family":"Wagner","given":"C."},{"family":"HilleRisLambers","given":"J."},{"family":"Tewksbury","given":"J."},{"family":"Harsch","given":"M.A."},{"family":"Parrish","given":"J.K."}],"issued":{"date-parts":[["2015",1]]}}}],"schema":"https://github.com/citation-style-language/schema/raw/master/csl-citation.json"} </w:instrText>
      </w:r>
      <w:r w:rsidR="0077352D">
        <w:rPr>
          <w:rFonts w:eastAsia="Arial" w:cs="Arial"/>
        </w:rPr>
        <w:fldChar w:fldCharType="separate"/>
      </w:r>
      <w:r w:rsidR="0077352D" w:rsidRPr="0077352D">
        <w:rPr>
          <w:rFonts w:cs="Arial"/>
        </w:rPr>
        <w:t>(Theobald et al., 2015)</w:t>
      </w:r>
      <w:r w:rsidR="0077352D">
        <w:rPr>
          <w:rFonts w:eastAsia="Arial" w:cs="Arial"/>
        </w:rPr>
        <w:fldChar w:fldCharType="end"/>
      </w:r>
      <w:r w:rsidRPr="00C7362A">
        <w:rPr>
          <w:rFonts w:eastAsia="Arial" w:cs="Arial"/>
        </w:rPr>
        <w:t xml:space="preserve">, but require continued support and public engagement to maintain successful long-term monitoring </w:t>
      </w:r>
      <w:r w:rsidR="0077352D">
        <w:rPr>
          <w:rFonts w:eastAsia="Arial" w:cs="Arial"/>
        </w:rPr>
        <w:fldChar w:fldCharType="begin"/>
      </w:r>
      <w:r w:rsidR="0077352D">
        <w:rPr>
          <w:rFonts w:eastAsia="Arial" w:cs="Arial"/>
        </w:rPr>
        <w:instrText xml:space="preserve"> ADDIN ZOTERO_ITEM CSL_CITATION {"citationID":"dwcD4cIb","properties":{"formattedCitation":"(Bayraktarov et al., 2019)","plainCitation":"(Bayraktarov et al., 2019)","noteIndex":0},"citationItems":[{"id":569,"uris":["http://zotero.org/users/6920168/items/HEBTDCYA"],"itemData":{"id":569,"type":"article-journal","abstract":"Conserving species biodiversity demands decisive and effective action. Effective action requires an understanding of species population dynamics. Therefore, robust measures which track temporal changes in species populations are needed. This need, however, must be balanced against the scale at which population change is being assessed. Advances in citizen science and remote sensing technology have heralded an era of “big unstructured data” for biodiversity conservation. However, the value of big unstructured data for assessing changes in species populations, and effectively guiding conservation management has not been rigorously assessed. This can be achieved only by benchmarking big unstructured data against high-quality structured datasets, and ensuring the latter are not lost through an over-emphasis on “big data.” Here, we illustrate the current trend to disproportionately prioritize data quantity over data quality and highlight the discrepancy in global availability between both data types. We propose a research agenda to test whether this trend will result in a net decrease of useful knowledge for biodiversity conservation. We exemplify this by examining the availability of big unstructured data vs. standardized data using data from global repositories on birds as an example. We share experiences from the data collation exercise needed to develop the Australian Threatened Species Index. We argue there is an urgent need to validate and enhance the utility of big unstructured data by: (1) maintaining existing well-designed, standardized long-term species population studies; (2) strengthening data quality control, management, and curation of any type of dataset; and (3) developing purpose-speciﬁc rankings to assess data quality.","container-title":"Frontiers in Ecology and Evolution","DOI":"10.3389/fevo.2018.00239","ISSN":"2296-701X","journalAbbreviation":"Front. Ecol. Evol.","language":"en","page":"239","source":"DOI.org (Crossref)","title":"Do Big Unstructured Biodiversity Data Mean More Knowledge?","volume":"6","author":[{"family":"Bayraktarov","given":"Elisa"},{"family":"Ehmke","given":"Glenn"},{"family":"O'Connor","given":"James"},{"family":"Burns","given":"Emma L."},{"family":"Nguyen","given":"Hoang A."},{"family":"McRae","given":"Louise"},{"family":"Possingham","given":"Hugh P."},{"family":"Lindenmayer","given":"David B."}],"issued":{"date-parts":[["2019",1,24]]}}}],"schema":"https://github.com/citation-style-language/schema/raw/master/csl-citation.json"} </w:instrText>
      </w:r>
      <w:r w:rsidR="0077352D">
        <w:rPr>
          <w:rFonts w:eastAsia="Arial" w:cs="Arial"/>
        </w:rPr>
        <w:fldChar w:fldCharType="separate"/>
      </w:r>
      <w:r w:rsidR="0077352D" w:rsidRPr="0077352D">
        <w:rPr>
          <w:rFonts w:cs="Arial"/>
        </w:rPr>
        <w:t>(Bayraktarov et al., 2019)</w:t>
      </w:r>
      <w:r w:rsidR="0077352D">
        <w:rPr>
          <w:rFonts w:eastAsia="Arial" w:cs="Arial"/>
        </w:rPr>
        <w:fldChar w:fldCharType="end"/>
      </w:r>
      <w:r w:rsidR="0077352D">
        <w:rPr>
          <w:rFonts w:cs="Arial"/>
        </w:rPr>
        <w:t>.</w:t>
      </w:r>
      <w:r w:rsidRPr="00C7362A">
        <w:rPr>
          <w:rFonts w:eastAsia="Arial" w:cs="Arial"/>
        </w:rPr>
        <w:t xml:space="preserve"> Long-running citizen science projects can collect data pre- and post-intervention (or disturbance) providing important information on community response to change </w:t>
      </w:r>
      <w:r w:rsidR="0077352D">
        <w:rPr>
          <w:rFonts w:eastAsia="Arial" w:cs="Arial"/>
        </w:rPr>
        <w:fldChar w:fldCharType="begin"/>
      </w:r>
      <w:r w:rsidR="0077352D">
        <w:rPr>
          <w:rFonts w:eastAsia="Arial" w:cs="Arial"/>
        </w:rPr>
        <w:instrText xml:space="preserve"> ADDIN ZOTERO_ITEM CSL_CITATION {"citationID":"O3lYCioY","properties":{"formattedCitation":"(Newman et al., 2017)","plainCitation":"(Newman et al., 2017)","noteIndex":0},"citationItems":[{"id":1093,"uris":["http://zotero.org/users/6920168/items/35ASWJE3"],"itemData":{"id":1093,"type":"article-journal","abstract":"Many citizen science projects are place-based - built on in-person participation and motivated by local conservation. When done thoughtfully, this approach to citizen science can transform humans and their environment. Despite such possibilities, many projects struggle to meet decision-maker needs, generate useful data to inform decisions, and improve social-ecological resilience. Here, we deﬁne leveraging the ‘power of place’ in citizen science, and posit that doing this improves conservation decision making, increases participation, and improves community resilience. First, we explore ‘place’ and identify ﬁve place dimensions: social-ecological, narrative and name-based, knowledge-based, emotional and affective, and performative. We then thematically analyze 134 case studies drawn from CitSci.org (n = 39), The Stewardship Network New England (TSN-NE; n = 39), and Earthwatch (n = 56) regarding: (1) use of place dimensions in materials (as one indication of leveraging the power of place), (2) intent for use of data in decision-making, and (3) evidence of such use. We ﬁnd that 89% of projects intend for data to be used, 46% demonstrate no evidence of use, and 54% provide some evidence of use. Moreover, projects used in decision making leverage more (t = −4.8, df = 117; p b 0.001) place dimensions (x= 3.0; s = 1.4) than those not used in decision making (x= 1.8; s = 1.2). Further, a Principal Components Analysis identiﬁes three related components (aesthetic, narrative and name-based, and social-ecological). Given these ﬁndings, we present a framework for leveraging place in citizen science projects and platforms, and recommend approaches to better impart intended outcomes. We discuss place in citizen science related to relevance, participation, resilience, and scalability and conclude that effective decision making as a means towards more resilient and sustainable communities can be strengthened by leveraging the power of place in citizen science.","container-title":"Biological Conservation","DOI":"10.1016/j.biocon.2016.07.019","ISSN":"00063207","journalAbbreviation":"Biological Conservation","language":"en","page":"55-64","source":"DOI.org (Crossref)","title":"Leveraging the power of place in citizen science for effective conservation decision making","volume":"208","author":[{"family":"Newman","given":"G."},{"family":"Chandler","given":"M."},{"family":"Clyde","given":"M."},{"family":"McGreavy","given":"B."},{"family":"Haklay","given":"M."},{"family":"Ballard","given":"H."},{"family":"Gray","given":"S."},{"family":"Scarpino","given":"R."},{"family":"Hauptfeld","given":"R."},{"family":"Mellor","given":"D."},{"family":"Gallo","given":"J."}],"issued":{"date-parts":[["2017",4]]}}}],"schema":"https://github.com/citation-style-language/schema/raw/master/csl-citation.json"} </w:instrText>
      </w:r>
      <w:r w:rsidR="0077352D">
        <w:rPr>
          <w:rFonts w:eastAsia="Arial" w:cs="Arial"/>
        </w:rPr>
        <w:fldChar w:fldCharType="separate"/>
      </w:r>
      <w:r w:rsidR="0077352D" w:rsidRPr="0077352D">
        <w:rPr>
          <w:rFonts w:cs="Arial"/>
        </w:rPr>
        <w:t>(Newman et al., 2017)</w:t>
      </w:r>
      <w:r w:rsidR="0077352D">
        <w:rPr>
          <w:rFonts w:eastAsia="Arial" w:cs="Arial"/>
        </w:rPr>
        <w:fldChar w:fldCharType="end"/>
      </w:r>
      <w:r w:rsidRPr="00C7362A">
        <w:rPr>
          <w:rFonts w:eastAsia="Arial" w:cs="Arial"/>
        </w:rPr>
        <w:t>. Incorporating citizen science projects in research, and designing them to be sustainable and maintainable, can improve spatial and temporal coverage, lead to a better understanding of macro-regional ecosystem functions, and provide a more accurate assessment of vulnerable ecosystems.</w:t>
      </w:r>
    </w:p>
    <w:p w14:paraId="2A7C3933" w14:textId="77777777" w:rsidR="00404199" w:rsidRPr="00C7362A" w:rsidRDefault="00000000" w:rsidP="006C16C7">
      <w:pPr>
        <w:pStyle w:val="Heading3"/>
        <w:spacing w:before="240"/>
        <w:ind w:firstLine="0"/>
        <w:rPr>
          <w:rFonts w:eastAsia="Arial" w:cs="Arial"/>
          <w:b w:val="0"/>
        </w:rPr>
      </w:pPr>
      <w:bookmarkStart w:id="11" w:name="_Toc142261022"/>
      <w:r w:rsidRPr="00C7362A">
        <w:rPr>
          <w:rFonts w:eastAsia="Arial" w:cs="Arial"/>
          <w:b w:val="0"/>
        </w:rPr>
        <w:t>Research Objectives</w:t>
      </w:r>
      <w:bookmarkEnd w:id="11"/>
    </w:p>
    <w:p w14:paraId="119154D8" w14:textId="448CAF10" w:rsidR="00404199" w:rsidRPr="00C7362A" w:rsidRDefault="00000000" w:rsidP="00DE3073">
      <w:pPr>
        <w:spacing w:after="240"/>
        <w:rPr>
          <w:rFonts w:eastAsia="Arial" w:cs="Arial"/>
        </w:rPr>
      </w:pPr>
      <w:r w:rsidRPr="00C7362A">
        <w:rPr>
          <w:rFonts w:eastAsia="Arial" w:cs="Arial"/>
        </w:rPr>
        <w:t>This study used open-source biodiversity data from GBIF to examine the impacts of fire on endangered species (ES) in California desert systems. My first objective was to examine the trend in ES occurrences reported across three major desert ecoregions from 1995 to 2020 and evaluate how these trends varied according to fire activity. Secondly, I sought to evaluate the impact of fire activity on ES occurrences by comparing pre-fire and post-fire ES reporting. Finally, I estimated the post-fire recovery trend for ES across the different desert regions by calculating a similarity index comparing ES species diversity in burned areas and areas that have no historical reports of burns as far back as the early 1900s (referred to as ‘unburned’ or ‘never-burned’ for the rest of this paper).</w:t>
      </w:r>
      <w:r w:rsidR="0077352D">
        <w:rPr>
          <w:rFonts w:eastAsia="Arial" w:cs="Arial"/>
        </w:rPr>
        <w:t xml:space="preserve"> </w:t>
      </w:r>
      <w:r w:rsidRPr="00C7362A">
        <w:rPr>
          <w:rFonts w:eastAsia="Arial" w:cs="Arial"/>
        </w:rPr>
        <w:t xml:space="preserve">The following questions were used to guide this study: </w:t>
      </w:r>
    </w:p>
    <w:p w14:paraId="0F70ABD4" w14:textId="77777777" w:rsidR="00404199" w:rsidRPr="00C7362A" w:rsidRDefault="00000000" w:rsidP="00DE3073">
      <w:pPr>
        <w:ind w:left="720" w:firstLine="0"/>
        <w:rPr>
          <w:rFonts w:eastAsia="Arial" w:cs="Arial"/>
        </w:rPr>
      </w:pPr>
      <w:r w:rsidRPr="00C7362A">
        <w:rPr>
          <w:rFonts w:eastAsia="Arial" w:cs="Arial"/>
        </w:rPr>
        <w:t>(1) Has the trend in ES occurrences changed in recent decades across southwestern desert regions and have these trends been impacted by the presence of fire?</w:t>
      </w:r>
    </w:p>
    <w:p w14:paraId="707C90D2" w14:textId="169898AB" w:rsidR="00404199" w:rsidRPr="00C7362A" w:rsidRDefault="00000000" w:rsidP="00DE3073">
      <w:pPr>
        <w:rPr>
          <w:rFonts w:eastAsia="Arial" w:cs="Arial"/>
        </w:rPr>
      </w:pPr>
      <w:r w:rsidRPr="00C7362A">
        <w:rPr>
          <w:rFonts w:eastAsia="Arial" w:cs="Arial"/>
        </w:rPr>
        <w:lastRenderedPageBreak/>
        <w:t>(2) Has the occurrence of fire impacted the number of ES occurrences reported?</w:t>
      </w:r>
    </w:p>
    <w:p w14:paraId="4A06B49C" w14:textId="5C77C478" w:rsidR="00404199" w:rsidRPr="00C7362A" w:rsidRDefault="00000000" w:rsidP="00DE3073">
      <w:pPr>
        <w:spacing w:after="240"/>
        <w:ind w:left="720" w:firstLine="0"/>
        <w:rPr>
          <w:rFonts w:eastAsia="Arial" w:cs="Arial"/>
        </w:rPr>
      </w:pPr>
      <w:r w:rsidRPr="00C7362A">
        <w:rPr>
          <w:rFonts w:eastAsia="Arial" w:cs="Arial"/>
        </w:rPr>
        <w:t>(3) Is there a long-term (20-year period) impact on ES communities in deserts post-fire and do these trends vary by desert region?</w:t>
      </w:r>
    </w:p>
    <w:p w14:paraId="7E4B9EF5" w14:textId="27548C68" w:rsidR="00404199" w:rsidRPr="00C7362A" w:rsidRDefault="00000000" w:rsidP="0077352D">
      <w:pPr>
        <w:ind w:firstLine="0"/>
        <w:rPr>
          <w:rFonts w:eastAsia="Arial" w:cs="Arial"/>
        </w:rPr>
      </w:pPr>
      <w:r w:rsidRPr="00C7362A">
        <w:rPr>
          <w:rFonts w:eastAsia="Arial" w:cs="Arial"/>
        </w:rPr>
        <w:t xml:space="preserve">To answer these questions, aggregated ES occurrences reported on GBIF within California’s southern desert ecoregions (Mojave Desert, San Joaquin Desert, and Sonoran Desert; </w:t>
      </w:r>
      <w:r w:rsidR="0077352D">
        <w:rPr>
          <w:rFonts w:eastAsia="Arial" w:cs="Arial"/>
        </w:rPr>
        <w:fldChar w:fldCharType="begin"/>
      </w:r>
      <w:r w:rsidR="0077352D">
        <w:rPr>
          <w:rFonts w:eastAsia="Arial" w:cs="Arial"/>
        </w:rPr>
        <w:instrText xml:space="preserve"> ADDIN ZOTERO_ITEM CSL_CITATION {"citationID":"SJQGyW0Z","properties":{"formattedCitation":"(Germano et al., 2011; Omernik &amp; Griffith, 2014)","plainCitation":"(Germano et al., 2011; Omernik &amp; Griffith, 2014)","noteIndex":0},"citationItems":[{"id":867,"uris":["http://zotero.org/users/6920168/items/LW47AX6N"],"itemData":{"id":867,"type":"article-journal","container-title":"Natural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M."}],"issued":{"date-parts":[["2011",4]]}}},{"id":1728,"uris":["http://zotero.org/users/6920168/items/H5FGJRTN"],"itemData":{"id":1728,"type":"article-journal","abstract":"A map of ecological regions of the conterminous United States, ﬁrst published in 1987, has been greatly reﬁned and expanded into a hierarchical spatial framework in response to user needs, particularly by state resource management agencies. In collaboration with scientists and resource managers from numerous agencies and institutions in the United States, Mexico, and Canada, the framework has been expanded to cover North America, and the original ecoregions (now termed Level III) have been reﬁned, subdivided, and aggregated to identify coarser as well as more detailed spatial units. The most generalized units (Level I) deﬁne 10 ecoregions in the conterminous U.S., while the ﬁnest-scale units (Level IV) identify 967 ecoregions. In this paper, we explain the logic underpinning the approach, discuss the evolution of the regional mapping process, and provide examples of how the ecoregions were distinguished at each hierarchical level. The variety of applications of the ecoregion framework illustrates its utility in resource assessment and management.","container-title":"Environmental Management","DOI":"10.1007/s00267-014-0364-1","ISSN":"0364-152X, 1432-1009","issue":"6","journalAbbreviation":"Environmental Management","language":"en","page":"1249-1266","source":"DOI.org (Crossref)","title":"Ecoregions of the Conterminous United States: Evolution of a Hierarchical Spatial Framework","title-short":"Ecoregions of the Conterminous United States","volume":"54","author":[{"family":"Omernik","given":"James M."},{"family":"Griffith","given":"Glenn E."}],"issued":{"date-parts":[["2014",12]]}}}],"schema":"https://github.com/citation-style-language/schema/raw/master/csl-citation.json"} </w:instrText>
      </w:r>
      <w:r w:rsidR="0077352D">
        <w:rPr>
          <w:rFonts w:eastAsia="Arial" w:cs="Arial"/>
        </w:rPr>
        <w:fldChar w:fldCharType="separate"/>
      </w:r>
      <w:r w:rsidR="0077352D" w:rsidRPr="0077352D">
        <w:rPr>
          <w:rFonts w:cs="Arial"/>
        </w:rPr>
        <w:t>(Germano et al., 2011; Omernik &amp; Griffith, 2014)</w:t>
      </w:r>
      <w:r w:rsidR="0077352D">
        <w:rPr>
          <w:rFonts w:eastAsia="Arial" w:cs="Arial"/>
        </w:rPr>
        <w:fldChar w:fldCharType="end"/>
      </w:r>
      <w:r w:rsidRPr="00C7362A">
        <w:rPr>
          <w:rFonts w:eastAsia="Arial" w:cs="Arial"/>
        </w:rPr>
        <w:t xml:space="preserve"> were contrasted between areas that have experienced fires within the 21</w:t>
      </w:r>
      <w:r w:rsidRPr="00C7362A">
        <w:rPr>
          <w:rFonts w:eastAsia="Arial" w:cs="Arial"/>
          <w:vertAlign w:val="superscript"/>
        </w:rPr>
        <w:t>st</w:t>
      </w:r>
      <w:r w:rsidRPr="00C7362A">
        <w:rPr>
          <w:rFonts w:eastAsia="Arial" w:cs="Arial"/>
        </w:rPr>
        <w:t xml:space="preserve"> century to never-burned areas. After assessing trends in ES occurrences reported over a 25-year period across all three deserts in burned and never-burned areas, I evaluated fire-related impacts by comparing ES occurrences reported pre-fire and post-fire reported ES. Finally, I modeled post-fire ES recovery trends across all three deserts between 2000 and 2020.</w:t>
      </w:r>
    </w:p>
    <w:p w14:paraId="361E187D" w14:textId="77777777" w:rsidR="00404199" w:rsidRPr="00C7362A" w:rsidRDefault="00000000">
      <w:pPr>
        <w:pStyle w:val="Heading2"/>
        <w:ind w:firstLine="0"/>
        <w:rPr>
          <w:rFonts w:eastAsia="Arial" w:cs="Arial"/>
        </w:rPr>
      </w:pPr>
      <w:bookmarkStart w:id="12" w:name="_Toc142261023"/>
      <w:r w:rsidRPr="00C7362A">
        <w:rPr>
          <w:rFonts w:eastAsia="Arial" w:cs="Arial"/>
        </w:rPr>
        <w:t>Methods</w:t>
      </w:r>
      <w:bookmarkEnd w:id="12"/>
    </w:p>
    <w:p w14:paraId="3B9E3413" w14:textId="77777777" w:rsidR="00404199" w:rsidRPr="00C7362A" w:rsidRDefault="00000000" w:rsidP="006C16C7">
      <w:pPr>
        <w:pStyle w:val="Heading3"/>
        <w:spacing w:before="240"/>
        <w:ind w:firstLine="0"/>
        <w:rPr>
          <w:rFonts w:eastAsia="Arial" w:cs="Arial"/>
          <w:b w:val="0"/>
        </w:rPr>
      </w:pPr>
      <w:bookmarkStart w:id="13" w:name="_Toc142261024"/>
      <w:r w:rsidRPr="00C7362A">
        <w:rPr>
          <w:rFonts w:eastAsia="Arial" w:cs="Arial"/>
          <w:b w:val="0"/>
        </w:rPr>
        <w:t>Study area</w:t>
      </w:r>
      <w:bookmarkEnd w:id="13"/>
      <w:r w:rsidRPr="00C7362A">
        <w:rPr>
          <w:rFonts w:eastAsia="Arial" w:cs="Arial"/>
          <w:b w:val="0"/>
        </w:rPr>
        <w:t xml:space="preserve"> </w:t>
      </w:r>
    </w:p>
    <w:p w14:paraId="3F408D60" w14:textId="3A35766C" w:rsidR="00404199" w:rsidRPr="00C7362A" w:rsidRDefault="00000000">
      <w:pPr>
        <w:rPr>
          <w:rFonts w:eastAsia="Arial" w:cs="Arial"/>
        </w:rPr>
      </w:pPr>
      <w:r w:rsidRPr="00C7362A">
        <w:rPr>
          <w:rFonts w:eastAsia="Arial" w:cs="Arial"/>
        </w:rPr>
        <w:t>The Mojave (MOJ), Sonoran (SON), and San Joaquin (SJD) Deserts constitute 32% (131,815 km</w:t>
      </w:r>
      <w:r w:rsidRPr="00C7362A">
        <w:rPr>
          <w:rFonts w:eastAsia="Arial" w:cs="Arial"/>
          <w:vertAlign w:val="superscript"/>
        </w:rPr>
        <w:t>2</w:t>
      </w:r>
      <w:r w:rsidRPr="00C7362A">
        <w:rPr>
          <w:rFonts w:eastAsia="Arial" w:cs="Arial"/>
        </w:rPr>
        <w:t>) of the total land area in California (</w:t>
      </w:r>
      <w:hyperlink r:id="rId10">
        <w:r w:rsidR="00FC7940">
          <w:rPr>
            <w:rFonts w:eastAsia="Arial" w:cs="Arial"/>
            <w:color w:val="1155CC"/>
            <w:u w:val="single"/>
          </w:rPr>
          <w:fldChar w:fldCharType="begin"/>
        </w:r>
        <w:r w:rsidR="00FC7940">
          <w:rPr>
            <w:rFonts w:cs="Arial"/>
          </w:rPr>
          <w:instrText xml:space="preserve"> REF _Ref142236603 \h </w:instrText>
        </w:r>
        <w:r w:rsidR="00FC7940">
          <w:rPr>
            <w:rFonts w:eastAsia="Arial" w:cs="Arial"/>
            <w:color w:val="1155CC"/>
            <w:u w:val="single"/>
          </w:rPr>
        </w:r>
        <w:r w:rsidR="00FC7940">
          <w:rPr>
            <w:rFonts w:eastAsia="Arial" w:cs="Arial"/>
            <w:color w:val="1155CC"/>
            <w:u w:val="single"/>
          </w:rPr>
          <w:fldChar w:fldCharType="separate"/>
        </w:r>
        <w:r w:rsidR="007A40B0" w:rsidRPr="00F147B7">
          <w:t xml:space="preserve">Figure </w:t>
        </w:r>
        <w:r w:rsidR="007A40B0">
          <w:rPr>
            <w:noProof/>
          </w:rPr>
          <w:t>1</w:t>
        </w:r>
        <w:r w:rsidR="00FC7940">
          <w:rPr>
            <w:rFonts w:eastAsia="Arial" w:cs="Arial"/>
            <w:color w:val="1155CC"/>
            <w:u w:val="single"/>
          </w:rPr>
          <w:fldChar w:fldCharType="end"/>
        </w:r>
      </w:hyperlink>
      <w:r w:rsidRPr="00C7362A">
        <w:rPr>
          <w:rFonts w:eastAsia="Arial" w:cs="Arial"/>
        </w:rPr>
        <w:t xml:space="preserve">, </w:t>
      </w:r>
      <w:hyperlink r:id="rId11">
        <w:r w:rsidR="00FC7940">
          <w:rPr>
            <w:rFonts w:eastAsia="Arial" w:cs="Arial"/>
            <w:color w:val="1155CC"/>
            <w:u w:val="single"/>
          </w:rPr>
          <w:fldChar w:fldCharType="begin"/>
        </w:r>
        <w:r w:rsidR="00FC7940">
          <w:rPr>
            <w:rFonts w:cs="Arial"/>
          </w:rPr>
          <w:instrText xml:space="preserve"> REF _Ref142236640 \h </w:instrText>
        </w:r>
        <w:r w:rsidR="00FC7940">
          <w:rPr>
            <w:rFonts w:eastAsia="Arial" w:cs="Arial"/>
            <w:color w:val="1155CC"/>
            <w:u w:val="single"/>
          </w:rPr>
        </w:r>
        <w:r w:rsidR="00FC7940">
          <w:rPr>
            <w:rFonts w:eastAsia="Arial" w:cs="Arial"/>
            <w:color w:val="1155CC"/>
            <w:u w:val="single"/>
          </w:rPr>
          <w:fldChar w:fldCharType="separate"/>
        </w:r>
        <w:r w:rsidR="007A40B0">
          <w:t xml:space="preserve">Table </w:t>
        </w:r>
        <w:r w:rsidR="007A40B0">
          <w:rPr>
            <w:noProof/>
          </w:rPr>
          <w:t>1</w:t>
        </w:r>
        <w:r w:rsidR="00FC7940">
          <w:rPr>
            <w:rFonts w:eastAsia="Arial" w:cs="Arial"/>
            <w:color w:val="1155CC"/>
            <w:u w:val="single"/>
          </w:rPr>
          <w:fldChar w:fldCharType="end"/>
        </w:r>
      </w:hyperlink>
      <w:r w:rsidRPr="00C7362A">
        <w:rPr>
          <w:rFonts w:eastAsia="Arial" w:cs="Arial"/>
        </w:rPr>
        <w:t xml:space="preserve">). More than half of this amount is accounted for by the MOJ alone. Desert bioregions are characterized by their low precipitation, arid soils, sparse vegetation, and desert-adapted plants and vertebrates </w:t>
      </w:r>
      <w:r w:rsidR="0077352D">
        <w:rPr>
          <w:rFonts w:eastAsia="Arial" w:cs="Arial"/>
        </w:rPr>
        <w:fldChar w:fldCharType="begin"/>
      </w:r>
      <w:r w:rsidR="00012BB9">
        <w:rPr>
          <w:rFonts w:eastAsia="Arial" w:cs="Arial"/>
        </w:rPr>
        <w:instrText xml:space="preserve"> ADDIN ZOTERO_ITEM CSL_CITATION {"citationID":"YUUdrxze","properties":{"unsorted":true,"formattedCitation":"(Whittaker, 1975; Bailey, 2009; M. L. Brooks et al., 2018)","plainCitation":"(Whittaker, 1975; Bailey, 2009; M. L. Brooks et al., 2018)","noteIndex":0},"citationItems":[{"id":2505,"uris":["http://zotero.org/users/6920168/items/NGH94I6C"],"itemData":{"id":2505,"type":"book","edition":"2nd","event-place":"New York","language":"en","publisher":"Macmillan Publishing Co., Inc.","publisher-place":"New York","source":"Zotero","title":"Communities and ecosystems","author":[{"family":"Whittaker","given":"Robert H"}],"issued":{"date-parts":[["1975"]]}}},{"id":1730,"uris":["http://zotero.org/users/6920168/items/CHUXYQHL"],"itemData":{"id":1730,"type":"book","event-place":"New York, NY","ISBN":"978-0-387-89515-4","language":"en","note":"DOI: 10.1007/978-0-387-89516-1","publisher":"Springer New York","publisher-place":"New York, NY","source":"DOI.org (Crossref)","title":"Ecosystem Geography","URL":"http://link.springer.com/10.1007/978-0-387-89516-1","author":[{"family":"Bailey","given":"Robert G."}],"accessed":{"date-parts":[["2022",7,18]]},"issued":{"date-parts":[["2009"]]}}},{"id":2585,"uris":["http://zotero.org/users/6920168/items/ZCMRBSFP"],"itemData":{"id":2585,"type":"chapter","abstract":"The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77352D">
        <w:rPr>
          <w:rFonts w:eastAsia="Arial" w:cs="Arial"/>
        </w:rPr>
        <w:fldChar w:fldCharType="separate"/>
      </w:r>
      <w:r w:rsidR="00012BB9" w:rsidRPr="00012BB9">
        <w:rPr>
          <w:rFonts w:cs="Arial"/>
        </w:rPr>
        <w:t>(Whittaker, 1975; Bailey, 2009; M. L. Brooks et al., 2018)</w:t>
      </w:r>
      <w:r w:rsidR="0077352D">
        <w:rPr>
          <w:rFonts w:eastAsia="Arial" w:cs="Arial"/>
        </w:rPr>
        <w:fldChar w:fldCharType="end"/>
      </w:r>
      <w:r w:rsidRPr="00C7362A">
        <w:rPr>
          <w:rFonts w:eastAsia="Arial" w:cs="Arial"/>
        </w:rPr>
        <w:t>. The mean annual precipitation varies significantly within the three desert bioregions (</w:t>
      </w:r>
      <w:hyperlink r:id="rId12">
        <w:r w:rsidR="00FC7940">
          <w:rPr>
            <w:rFonts w:eastAsia="Arial" w:cs="Arial"/>
            <w:color w:val="1155CC"/>
            <w:u w:val="single"/>
          </w:rPr>
          <w:fldChar w:fldCharType="begin"/>
        </w:r>
        <w:r w:rsidR="00FC7940">
          <w:rPr>
            <w:rFonts w:cs="Arial"/>
          </w:rPr>
          <w:instrText xml:space="preserve"> REF _Ref142236640 \h </w:instrText>
        </w:r>
        <w:r w:rsidR="00FC7940">
          <w:rPr>
            <w:rFonts w:eastAsia="Arial" w:cs="Arial"/>
            <w:color w:val="1155CC"/>
            <w:u w:val="single"/>
          </w:rPr>
        </w:r>
        <w:r w:rsidR="00FC7940">
          <w:rPr>
            <w:rFonts w:eastAsia="Arial" w:cs="Arial"/>
            <w:color w:val="1155CC"/>
            <w:u w:val="single"/>
          </w:rPr>
          <w:fldChar w:fldCharType="separate"/>
        </w:r>
        <w:r w:rsidR="007A40B0">
          <w:t xml:space="preserve">Table </w:t>
        </w:r>
        <w:r w:rsidR="007A40B0">
          <w:rPr>
            <w:noProof/>
          </w:rPr>
          <w:t>1</w:t>
        </w:r>
        <w:r w:rsidR="00FC7940">
          <w:rPr>
            <w:rFonts w:eastAsia="Arial" w:cs="Arial"/>
            <w:color w:val="1155CC"/>
            <w:u w:val="single"/>
          </w:rPr>
          <w:fldChar w:fldCharType="end"/>
        </w:r>
      </w:hyperlink>
      <w:r w:rsidRPr="00C7362A">
        <w:rPr>
          <w:rFonts w:eastAsia="Arial" w:cs="Arial"/>
        </w:rPr>
        <w:t xml:space="preserve">). On the valley floors, the MOJ and SON receive an annual average precipitation ranging from 100 to 200 mm and 70 to 100 mm, respectively, but at elevations above 2,000 m the annual average precipitation ranges from 200 to 300 mm </w:t>
      </w:r>
      <w:r w:rsidR="003A437D">
        <w:rPr>
          <w:rFonts w:eastAsia="Arial" w:cs="Arial"/>
        </w:rPr>
        <w:fldChar w:fldCharType="begin"/>
      </w:r>
      <w:r w:rsidR="00012BB9">
        <w:rPr>
          <w:rFonts w:eastAsia="Arial" w:cs="Arial"/>
        </w:rPr>
        <w:instrText xml:space="preserve"> ADDIN ZOTERO_ITEM CSL_CITATION {"citationID":"sUKcOQwt","properties":{"formattedCitation":"(M.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3A437D">
        <w:rPr>
          <w:rFonts w:eastAsia="Arial" w:cs="Arial"/>
        </w:rPr>
        <w:fldChar w:fldCharType="separate"/>
      </w:r>
      <w:r w:rsidR="00012BB9" w:rsidRPr="00012BB9">
        <w:rPr>
          <w:rFonts w:cs="Arial"/>
        </w:rPr>
        <w:t>(M. L. Brooks et al., 2018)</w:t>
      </w:r>
      <w:r w:rsidR="003A437D">
        <w:rPr>
          <w:rFonts w:eastAsia="Arial" w:cs="Arial"/>
        </w:rPr>
        <w:fldChar w:fldCharType="end"/>
      </w:r>
      <w:r w:rsidRPr="00C7362A">
        <w:rPr>
          <w:rFonts w:eastAsia="Arial" w:cs="Arial"/>
        </w:rPr>
        <w:t xml:space="preserve">. The SJD follows two decreasing moisture gradients–one from north to south, the second from east to west–and the average annual precipitation ranges from 117 mm in the southwest to 269 mm in the northeast </w:t>
      </w:r>
      <w:r w:rsidR="003A437D">
        <w:rPr>
          <w:rFonts w:eastAsia="Arial" w:cs="Arial"/>
        </w:rPr>
        <w:fldChar w:fldCharType="begin"/>
      </w:r>
      <w:r w:rsidR="003A437D">
        <w:rPr>
          <w:rFonts w:eastAsia="Arial" w:cs="Arial"/>
        </w:rPr>
        <w:instrText xml:space="preserve"> ADDIN ZOTERO_ITEM CSL_CITATION {"citationID":"Ck4HETAn","properties":{"formattedCitation":"(Germano et al., 2011; Wills, 2018)","plainCitation":"(Germano et al., 2011; Wills, 2018)","noteIndex":0},"citationItems":[{"id":867,"uris":["http://zotero.org/users/6920168/items/LW47AX6N"],"itemData":{"id":867,"type":"article-journal","container-title":"Natural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3A437D">
        <w:rPr>
          <w:rFonts w:eastAsia="Arial" w:cs="Arial"/>
        </w:rPr>
        <w:fldChar w:fldCharType="separate"/>
      </w:r>
      <w:r w:rsidR="003A437D" w:rsidRPr="003A437D">
        <w:rPr>
          <w:rFonts w:cs="Arial"/>
        </w:rPr>
        <w:t>(Germano et al., 2011; Wills, 2018)</w:t>
      </w:r>
      <w:r w:rsidR="003A437D">
        <w:rPr>
          <w:rFonts w:eastAsia="Arial" w:cs="Arial"/>
        </w:rPr>
        <w:fldChar w:fldCharType="end"/>
      </w:r>
      <w:r w:rsidRPr="00C7362A">
        <w:rPr>
          <w:rFonts w:eastAsia="Arial" w:cs="Arial"/>
        </w:rPr>
        <w:t xml:space="preserve">. </w:t>
      </w:r>
      <w:r w:rsidRPr="00C7362A">
        <w:rPr>
          <w:rFonts w:eastAsia="Arial" w:cs="Arial"/>
        </w:rPr>
        <w:lastRenderedPageBreak/>
        <w:t xml:space="preserve">At the margins of the desert bioregions–in the leeward catchments of the mountain ranges that surround the arid lands–average annual precipitation can be as high as 600 mm </w:t>
      </w:r>
      <w:r w:rsidR="003A437D">
        <w:rPr>
          <w:rFonts w:eastAsia="Arial" w:cs="Arial"/>
        </w:rPr>
        <w:fldChar w:fldCharType="begin"/>
      </w:r>
      <w:r w:rsidR="00012BB9">
        <w:rPr>
          <w:rFonts w:eastAsia="Arial" w:cs="Arial"/>
        </w:rPr>
        <w:instrText xml:space="preserve"> ADDIN ZOTERO_ITEM CSL_CITATION {"citationID":"QRoplS4f","properties":{"formattedCitation":"(M.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3A437D">
        <w:rPr>
          <w:rFonts w:eastAsia="Arial" w:cs="Arial"/>
        </w:rPr>
        <w:fldChar w:fldCharType="separate"/>
      </w:r>
      <w:r w:rsidR="00012BB9" w:rsidRPr="00012BB9">
        <w:rPr>
          <w:rFonts w:cs="Arial"/>
        </w:rPr>
        <w:t>(M. L. Brooks et al., 2018)</w:t>
      </w:r>
      <w:r w:rsidR="003A437D">
        <w:rPr>
          <w:rFonts w:eastAsia="Arial" w:cs="Arial"/>
        </w:rPr>
        <w:fldChar w:fldCharType="end"/>
      </w:r>
      <w:r w:rsidRPr="00C7362A">
        <w:rPr>
          <w:rFonts w:eastAsia="Arial" w:cs="Arial"/>
        </w:rPr>
        <w:t xml:space="preserve">. Desert shrubland comprises much of the SON and MOJ–dominated by creosote bush scrub and saltbush scrub </w:t>
      </w:r>
      <w:r w:rsidR="003A437D">
        <w:rPr>
          <w:rFonts w:eastAsia="Arial" w:cs="Arial"/>
        </w:rPr>
        <w:fldChar w:fldCharType="begin"/>
      </w:r>
      <w:r w:rsidR="00012BB9">
        <w:rPr>
          <w:rFonts w:eastAsia="Arial" w:cs="Arial"/>
        </w:rPr>
        <w:instrText xml:space="preserve"> ADDIN ZOTERO_ITEM CSL_CITATION {"citationID":"hfS6AcSE","properties":{"formattedCitation":"(M.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3A437D">
        <w:rPr>
          <w:rFonts w:eastAsia="Arial" w:cs="Arial"/>
        </w:rPr>
        <w:fldChar w:fldCharType="separate"/>
      </w:r>
      <w:r w:rsidR="00012BB9" w:rsidRPr="00012BB9">
        <w:rPr>
          <w:rFonts w:cs="Arial"/>
        </w:rPr>
        <w:t>(M. L. Brooks et al., 2018)</w:t>
      </w:r>
      <w:r w:rsidR="003A437D">
        <w:rPr>
          <w:rFonts w:eastAsia="Arial" w:cs="Arial"/>
        </w:rPr>
        <w:fldChar w:fldCharType="end"/>
      </w:r>
      <w:r w:rsidRPr="00C7362A">
        <w:rPr>
          <w:rFonts w:eastAsia="Arial" w:cs="Arial"/>
        </w:rPr>
        <w:t xml:space="preserve">. It is believed that, prior to European settlement, the SJD was also once dominated by open saltbush scrub communities but has since been converted to either dense grassland or shrubland with a dense grass understory–both dominated by non-native species </w:t>
      </w:r>
      <w:r w:rsidR="003A437D">
        <w:rPr>
          <w:rFonts w:eastAsia="Arial" w:cs="Arial"/>
        </w:rPr>
        <w:fldChar w:fldCharType="begin"/>
      </w:r>
      <w:r w:rsidR="003A437D">
        <w:rPr>
          <w:rFonts w:eastAsia="Arial" w:cs="Arial"/>
        </w:rPr>
        <w:instrText xml:space="preserve"> ADDIN ZOTERO_ITEM CSL_CITATION {"citationID":"YT46wD1x","properties":{"formattedCitation":"(Germano et al., 2012; Wills, 2018)","plainCitation":"(Germano et al., 2012; Wills, 2018)","noteIndex":0},"citationItems":[{"id":2112,"uris":["http://zotero.org/users/6920168/items/S5D2BGV7"],"itemData":{"id":2112,"type":"article-journal","abstract":"Much of California's San Joaquin Valley is a desert and, like portions of other North American deserts, is experiencing an ecological shift from being dominated by ephemeral native forbs, with widely spaced shrubs, to fire-prone non-native annual grasses. Small terrestrial vertebrates, many of which are adapted to open desert habitats, are declining. One hypothesis is that the invasive plants contribute to the decline by altering vegetative structure. Although cattle may have originally been a factor in the establishment of these non-native plants, their grazing may benefit the terrestrial vertebrates by maintaining an open structure, especially during average or wet winters when the exotic grasses grow especially dense. We experimentally tested the effect of cattle grazing on invasive plants and a community of small vertebrates at a site in the southwestern San Joaquin Desert. We established and monitored 4 treatment (grazed) and 4 control (ungrazed) plots from 1997 to 2006, and assessed the abundances of blunt-nosed leopard lizards (Gambelia sila), giant kangaroo rats (Dipodomys ingens), short-nosed kangaroo rats (Dipodomys nitratoides nitratoides), and San Joaquin antelope squirrels (Ammospermophilus nelsoni), all of which are listed as threatened or endangered by state or federal agencies. We also recorded abundances of the non-protected western whiptail lizards (Aspidoscelis tigris), side-blotched lizards (Uta stansburiana), San Joaquin pocket mice (Perognathus inornatus inornatus), and Heermann's kangaroo rats (Dipdomys heermanni). Based on repeated measures analysis of variance (ANOVA) and a 0.05 alpha level, only Heermann's kangaroo rats showed a treatment effect; they were more abundant on the control plots. However, this effect could be accounted for by the natural re-establishment of saltbush (Atriplex spp.) on part of the study site. Saltbush return also favored western whiptail lizards and San Joaquin antelope squirrels. A regression analysis indicated that populations of blunt-nosed leopard lizard and giant kangaroo rat increased significantly faster in grazed plots than the ungrazed controls, and abundances of 6 of 8 species were negatively correlated with increased residual dry matter. With relaxed alpha values to decrease Type II error, populations of blunt-nosed leopard lizards (500% greater), San Joaquin antelope squirrels (85% greater), and short-nosed kangaroo rats (73% greater) increased significantly on grazed plots over the course of the study compared to ungrazed plots. We did not find grazing to negatively affect abundance of any species we studied. When herbaceous cover is low during years of below average rainfall in deserts and other arid areas, grazing may not be necessary to maintain populations of small vertebrates. However, if cattle grazing is closely monitored in space and time to minimize adverse effects on the habitat, it could be an effective tool to control dense stands of non-native grasses and benefit native wildlife. © 2011 The Wildlife Society.","container-title":"The Journal of Wildlife Management","DOI":"10.1002/jwmg.316","ISSN":"1937-2817","issue":"4","language":"en","note":"_eprint: https://wildlife.onlinelibrary.wiley.com/doi/pdf/10.1002/jwmg.316","page":"670-682","source":"Wiley Online Library","title":"Effects of grazing and invasive grasses on desert vertebrates in California","volume":"76","author":[{"family":"Germano","given":"David J."},{"family":"Rathbun","given":"Galen B."},{"family":"Saslaw","given":"Lawrence R."}],"issued":{"date-parts":[["2012"]]}}},{"id":2582,"uris":["http://zotero.org/users/6920168/items/T7MIIT7Q"],"itemData":{"id":2582,"type":"chapter","abstract":"The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3A437D">
        <w:rPr>
          <w:rFonts w:eastAsia="Arial" w:cs="Arial"/>
        </w:rPr>
        <w:fldChar w:fldCharType="separate"/>
      </w:r>
      <w:r w:rsidR="003A437D" w:rsidRPr="003A437D">
        <w:rPr>
          <w:rFonts w:cs="Arial"/>
        </w:rPr>
        <w:t>(Germano et al., 2012; Wills, 2018)</w:t>
      </w:r>
      <w:r w:rsidR="003A437D">
        <w:rPr>
          <w:rFonts w:eastAsia="Arial" w:cs="Arial"/>
        </w:rPr>
        <w:fldChar w:fldCharType="end"/>
      </w:r>
      <w:r w:rsidRPr="00C7362A">
        <w:rPr>
          <w:rFonts w:eastAsia="Arial" w:cs="Arial"/>
        </w:rPr>
        <w:t xml:space="preserve">. </w:t>
      </w:r>
    </w:p>
    <w:p w14:paraId="2A7C78DD" w14:textId="49749A8D" w:rsidR="00404199" w:rsidRPr="00C7362A" w:rsidRDefault="00000000">
      <w:pPr>
        <w:rPr>
          <w:rFonts w:eastAsia="Arial" w:cs="Arial"/>
        </w:rPr>
      </w:pPr>
      <w:r w:rsidRPr="00C7362A">
        <w:rPr>
          <w:rFonts w:eastAsia="Arial" w:cs="Arial"/>
        </w:rPr>
        <w:t>The shapefiles for the MOJ and SON ecoregions were retrieved from the United States Environmental Protection Agency (EPA) data repository (</w:t>
      </w:r>
      <w:hyperlink r:id="rId13">
        <w:r w:rsidRPr="00C7362A">
          <w:rPr>
            <w:rFonts w:eastAsia="Arial" w:cs="Arial"/>
            <w:color w:val="1155CC"/>
            <w:u w:val="single"/>
          </w:rPr>
          <w:t>https://www.epa.gov/eco-research/ecoregions</w:t>
        </w:r>
      </w:hyperlink>
      <w:r w:rsidRPr="00C7362A">
        <w:rPr>
          <w:rFonts w:eastAsia="Arial" w:cs="Arial"/>
        </w:rPr>
        <w:t xml:space="preserve">). The SJD shapefile was provided by The Nature Conservancy </w:t>
      </w:r>
      <w:r w:rsidR="003A437D">
        <w:rPr>
          <w:rFonts w:eastAsia="Arial" w:cs="Arial"/>
        </w:rPr>
        <w:fldChar w:fldCharType="begin"/>
      </w:r>
      <w:r w:rsidR="003A437D">
        <w:rPr>
          <w:rFonts w:eastAsia="Arial" w:cs="Arial"/>
        </w:rPr>
        <w:instrText xml:space="preserve"> ADDIN ZOTERO_ITEM CSL_CITATION {"citationID":"ixB8ZgOa","properties":{"formattedCitation":"(Lortie et al., 2018)","plainCitation":"(Lortie et al., 2018)","noteIndex":0},"citationItems":[{"id":587,"uris":["http://zotero.org/users/6920168/items/ZWB5B5G3"],"itemData":{"id":587,"type":"article-journal","abstract":"Strategic retirement and restoration of agricultural lands is a critical conservation opportunity globally. The objective of this synthesis was to examine whether ecological habitat assessments, endangered species historical occurrence data, and restoration research can be used to develop evidence-based strategy for retiring and restoring agricultural lands. The San Joaquin Desert (SJD) of California is a prominent example because it experienced an extensive conversion to agriculture. Now, new groundwater regulations will lead to retirement on large areas of agricultural lands over the next 20 yr. This presents an opportunity to not only restore some of these lands but also explore the challenges associated with balancing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region.","container-title":"Ecosphere","DOI":"10.1002/ecs2.2367","ISSN":"2150-8925","issue":"8","language":"en","note":"_eprint: https://esajournals.onlinelibrary.wiley.com/doi/pdf/10.1002/ecs2.2367","page":"e02367","source":"Wiley Online Library","title":"Better late than never: a synthesis of strategic land retirement and restoration in California","title-short":"Better late than never","volume":"9","author":[{"family":"Lortie","given":"Christopher J."},{"family":"Filazzola","given":"A."},{"family":"Kelsey","given":"R."},{"family":"Hart","given":"Abigail K."},{"family":"Butterfield","given":"H. S."}],"issued":{"date-parts":[["2018"]]}}}],"schema":"https://github.com/citation-style-language/schema/raw/master/csl-citation.json"} </w:instrText>
      </w:r>
      <w:r w:rsidR="003A437D">
        <w:rPr>
          <w:rFonts w:eastAsia="Arial" w:cs="Arial"/>
        </w:rPr>
        <w:fldChar w:fldCharType="separate"/>
      </w:r>
      <w:r w:rsidR="003A437D" w:rsidRPr="003A437D">
        <w:rPr>
          <w:rFonts w:cs="Arial"/>
        </w:rPr>
        <w:t>(Lortie et al., 2018)</w:t>
      </w:r>
      <w:r w:rsidR="003A437D">
        <w:rPr>
          <w:rFonts w:eastAsia="Arial" w:cs="Arial"/>
        </w:rPr>
        <w:fldChar w:fldCharType="end"/>
      </w:r>
      <w:r w:rsidRPr="00C7362A">
        <w:rPr>
          <w:rFonts w:eastAsia="Arial" w:cs="Arial"/>
        </w:rPr>
        <w:t xml:space="preserve">. The SJD describes the western and southern two-thirds of the San Joaquin Valley as well as the adjacent Carrizo Plain and Cuyama Valley because of its unique desert flora and resident fauna </w:t>
      </w:r>
      <w:r w:rsidR="003A437D">
        <w:rPr>
          <w:rFonts w:eastAsia="Arial" w:cs="Arial"/>
        </w:rPr>
        <w:fldChar w:fldCharType="begin"/>
      </w:r>
      <w:r w:rsidR="003A437D">
        <w:rPr>
          <w:rFonts w:eastAsia="Arial" w:cs="Arial"/>
        </w:rPr>
        <w:instrText xml:space="preserve"> ADDIN ZOTERO_ITEM CSL_CITATION {"citationID":"1atMfqev","properties":{"formattedCitation":"(Germano et al., 2011)","plainCitation":"(Germano et al., 2011)","noteIndex":0},"citationItems":[{"id":867,"uris":["http://zotero.org/users/6920168/items/LW47AX6N"],"itemData":{"id":867,"type":"article-journal","container-title":"Natural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003A437D">
        <w:rPr>
          <w:rFonts w:eastAsia="Arial" w:cs="Arial"/>
        </w:rPr>
        <w:fldChar w:fldCharType="separate"/>
      </w:r>
      <w:r w:rsidR="003A437D" w:rsidRPr="003A437D">
        <w:rPr>
          <w:rFonts w:cs="Arial"/>
        </w:rPr>
        <w:t>(Germano et al., 2011)</w:t>
      </w:r>
      <w:r w:rsidR="003A437D">
        <w:rPr>
          <w:rFonts w:eastAsia="Arial" w:cs="Arial"/>
        </w:rPr>
        <w:fldChar w:fldCharType="end"/>
      </w:r>
      <w:r w:rsidRPr="00C7362A">
        <w:rPr>
          <w:rFonts w:eastAsia="Arial" w:cs="Arial"/>
        </w:rPr>
        <w:t>.</w:t>
      </w:r>
    </w:p>
    <w:p w14:paraId="043579B9" w14:textId="3A72987B" w:rsidR="00404199" w:rsidRPr="00690226" w:rsidRDefault="00000000" w:rsidP="009076F2">
      <w:pPr>
        <w:rPr>
          <w:b/>
          <w:bCs/>
          <w:i/>
          <w:iCs/>
        </w:rPr>
      </w:pPr>
      <w:r w:rsidRPr="00C7362A">
        <w:t>Fire data were obtained from the National Interagency Fire Center (</w:t>
      </w:r>
      <w:hyperlink r:id="rId14">
        <w:r w:rsidRPr="00C7362A">
          <w:rPr>
            <w:color w:val="1155CC"/>
            <w:u w:val="single"/>
          </w:rPr>
          <w:t>https://data-nifc.opendata.arcgis.com/</w:t>
        </w:r>
      </w:hyperlink>
      <w:r w:rsidRPr="00C7362A">
        <w:t>). Only fires that burned within the three desert areas between 2000 and 2020 and contained reports of endangered animal species occurrence were selected for use in the study. Fire boundaries were clipped to only include the area within desert ecoregions. Though some fires spread beyond desert ecoregion, only the area burned within the defined deserts were used in this study. A total of 62 fires (20 in the Mojave Desert, 24 in the San Joaquin Desert, and 18 in the Sonoran Desert) ranging in size from less than 1 km</w:t>
      </w:r>
      <w:r w:rsidRPr="00C7362A">
        <w:rPr>
          <w:vertAlign w:val="superscript"/>
        </w:rPr>
        <w:t>2</w:t>
      </w:r>
      <w:r w:rsidRPr="00C7362A">
        <w:t xml:space="preserve"> to 258 km</w:t>
      </w:r>
      <w:r w:rsidRPr="00C7362A">
        <w:rPr>
          <w:vertAlign w:val="superscript"/>
        </w:rPr>
        <w:t>2</w:t>
      </w:r>
      <w:r w:rsidRPr="00C7362A">
        <w:t>, with a median size of 4.3 km</w:t>
      </w:r>
      <w:r w:rsidRPr="00C7362A">
        <w:rPr>
          <w:vertAlign w:val="superscript"/>
        </w:rPr>
        <w:t>2</w:t>
      </w:r>
      <w:r w:rsidRPr="00C7362A">
        <w:t xml:space="preserve"> and a mean size of 21.6 km</w:t>
      </w:r>
      <w:r w:rsidRPr="00C7362A">
        <w:rPr>
          <w:vertAlign w:val="superscript"/>
        </w:rPr>
        <w:t xml:space="preserve">2 </w:t>
      </w:r>
      <w:r w:rsidRPr="00C7362A">
        <w:t>were examined (</w:t>
      </w:r>
      <w:r w:rsidR="00FC7940">
        <w:t xml:space="preserve">Appendix A: </w:t>
      </w:r>
      <w:hyperlink r:id="rId15">
        <w:r w:rsidR="009076F2">
          <w:rPr>
            <w:color w:val="1155CC"/>
            <w:u w:val="single"/>
          </w:rPr>
          <w:fldChar w:fldCharType="begin"/>
        </w:r>
        <w:r w:rsidR="009076F2">
          <w:instrText xml:space="preserve"> REF _Ref142262659 \h </w:instrText>
        </w:r>
        <w:r w:rsidR="009076F2">
          <w:rPr>
            <w:color w:val="1155CC"/>
            <w:u w:val="single"/>
          </w:rPr>
        </w:r>
        <w:r w:rsidR="009076F2">
          <w:rPr>
            <w:color w:val="1155CC"/>
            <w:u w:val="single"/>
          </w:rPr>
          <w:fldChar w:fldCharType="separate"/>
        </w:r>
        <w:r w:rsidR="007A40B0">
          <w:t xml:space="preserve">Table </w:t>
        </w:r>
        <w:r w:rsidR="007A40B0">
          <w:rPr>
            <w:noProof/>
          </w:rPr>
          <w:t>11</w:t>
        </w:r>
        <w:r w:rsidR="009076F2">
          <w:rPr>
            <w:color w:val="1155CC"/>
            <w:u w:val="single"/>
          </w:rPr>
          <w:fldChar w:fldCharType="end"/>
        </w:r>
      </w:hyperlink>
      <w:r w:rsidRPr="00C7362A">
        <w:t>).</w:t>
      </w:r>
    </w:p>
    <w:p w14:paraId="0AECA8B2" w14:textId="77777777" w:rsidR="00404199" w:rsidRPr="00C7362A" w:rsidRDefault="00000000" w:rsidP="006C16C7">
      <w:pPr>
        <w:pStyle w:val="Heading3"/>
        <w:spacing w:before="240"/>
        <w:ind w:firstLine="0"/>
        <w:rPr>
          <w:rFonts w:eastAsia="Arial" w:cs="Arial"/>
          <w:b w:val="0"/>
        </w:rPr>
      </w:pPr>
      <w:bookmarkStart w:id="14" w:name="_mp66ii71y2cn" w:colFirst="0" w:colLast="0"/>
      <w:bookmarkStart w:id="15" w:name="_Toc142261025"/>
      <w:bookmarkEnd w:id="14"/>
      <w:r w:rsidRPr="00C7362A">
        <w:rPr>
          <w:rFonts w:eastAsia="Arial" w:cs="Arial"/>
          <w:b w:val="0"/>
        </w:rPr>
        <w:t>Endangered species</w:t>
      </w:r>
      <w:bookmarkEnd w:id="15"/>
      <w:r w:rsidRPr="00C7362A">
        <w:rPr>
          <w:rFonts w:eastAsia="Arial" w:cs="Arial"/>
          <w:b w:val="0"/>
        </w:rPr>
        <w:t xml:space="preserve"> </w:t>
      </w:r>
    </w:p>
    <w:p w14:paraId="34105F99" w14:textId="3C250D94" w:rsidR="00404199" w:rsidRPr="00C7362A" w:rsidRDefault="00000000">
      <w:pPr>
        <w:rPr>
          <w:rFonts w:eastAsia="Arial" w:cs="Arial"/>
        </w:rPr>
      </w:pPr>
      <w:r w:rsidRPr="00C7362A">
        <w:rPr>
          <w:rFonts w:eastAsia="Arial" w:cs="Arial"/>
        </w:rPr>
        <w:t xml:space="preserve">California Fish and Game commission lists 178 animal species under the California Endangered Species Act </w:t>
      </w:r>
      <w:r w:rsidR="003A437D">
        <w:rPr>
          <w:rFonts w:eastAsia="Arial" w:cs="Arial"/>
        </w:rPr>
        <w:fldChar w:fldCharType="begin"/>
      </w:r>
      <w:r w:rsidR="00190345">
        <w:rPr>
          <w:rFonts w:eastAsia="Arial" w:cs="Arial"/>
        </w:rPr>
        <w:instrText xml:space="preserve"> ADDIN ZOTERO_ITEM CSL_CITATION {"citationID":"aQmICqpK","properties":{"formattedCitation":"(California Natural Diversity Database (CNDDB), 2023)","plainCitation":"(California Natural Diversity Database (CNDDB), 2023)","dontUpdate":true,"noteIndex":0},"citationItems":[{"id":2538,"uris":["http://zotero.org/users/6920168/items/7VNS5GYS"],"itemData":{"id":2538,"type":"report","event-place":"Sacramento, CA","language":"en","publisher":"California Department of Fish and Wildlife","publisher-place":"Sacramento, CA","source":"Zotero","title":"State and Federally Listed Endangered and Threatened Animals of California","URL":"https://wildlife.ca.gov/Conservation/CESA","author":[{"literal":"California Natural Diversity Database (CNDDB)"}],"issued":{"date-parts":[["2023",1]]}}}],"schema":"https://github.com/citation-style-language/schema/raw/master/csl-citation.json"} </w:instrText>
      </w:r>
      <w:r w:rsidR="003A437D">
        <w:rPr>
          <w:rFonts w:eastAsia="Arial" w:cs="Arial"/>
        </w:rPr>
        <w:fldChar w:fldCharType="separate"/>
      </w:r>
      <w:r w:rsidR="003A437D" w:rsidRPr="003A437D">
        <w:rPr>
          <w:rFonts w:cs="Arial"/>
        </w:rPr>
        <w:t>(California Natural Diversity Database, 2023)</w:t>
      </w:r>
      <w:r w:rsidR="003A437D">
        <w:rPr>
          <w:rFonts w:eastAsia="Arial" w:cs="Arial"/>
        </w:rPr>
        <w:fldChar w:fldCharType="end"/>
      </w:r>
      <w:r w:rsidRPr="00C7362A">
        <w:rPr>
          <w:rFonts w:eastAsia="Arial" w:cs="Arial"/>
        </w:rPr>
        <w:t xml:space="preserve">. The list of state and/or </w:t>
      </w:r>
      <w:r w:rsidRPr="00C7362A">
        <w:rPr>
          <w:rFonts w:eastAsia="Arial" w:cs="Arial"/>
        </w:rPr>
        <w:lastRenderedPageBreak/>
        <w:t xml:space="preserve">federally endangered and threatened species was used to retrieve and compile georeferenced occurrence data from Global Biodiversity Information Facility (GBIF) on 10 May 2022 </w:t>
      </w:r>
      <w:r w:rsidR="003A437D">
        <w:rPr>
          <w:rFonts w:eastAsia="Arial" w:cs="Arial"/>
        </w:rPr>
        <w:fldChar w:fldCharType="begin"/>
      </w:r>
      <w:r w:rsidR="003A437D">
        <w:rPr>
          <w:rFonts w:eastAsia="Arial" w:cs="Arial"/>
        </w:rPr>
        <w:instrText xml:space="preserve"> ADDIN ZOTERO_ITEM CSL_CITATION {"citationID":"CdlZBV9I","properties":{"formattedCitation":"(GBIF.org, 2022)","plainCitation":"(GBIF.org, 2022)","noteIndex":0},"citationItems":[{"id":2596,"uris":["http://zotero.org/users/6920168/items/EFXX2FM6"],"itemData":{"id":2596,"type":"document","abstract":"A dataset containing 315413 species occurrences available in GBIF matching the query: { \"and\" : [ \"TaxonKey is one of (Haliotis cracherodii Leach, 1814, Haliotis sorenseni Bartsch, 1940, Helminthoglypta walkeriana (Hemphill, 1911), Monadenia infumata setosa Talmadge, 1952, Branchinecta conservatio Eng, Belk &amp;amp; Eriksen, 1990, Branchinecta longiantenna Eng, Belk &amp;amp; Eriksen, 1990, Branchinecta lynchi Eng, Belk &amp;amp; Eriksen, 1990, Branchinecta sandiegonensis Fugate, 1993, Streptocephalus woottoni Eng, Belk &amp;amp; Eriksen, 1990, Lepidurus packardi Simon, 1886, Pacifastacus fortis (Faxon, 1914), Syncaris pacifica (Holmes, 1895), Trimerotropis infantilis Rentz &amp;amp; Weissman, 1984, Cicindela ohlone Freitag &amp;amp; Kavanaugh, 1993, Desmocerus californicus dimorphus Fisher, 1921, Dinacoma caseyi Blaisdell, 1930, Elaphrus viridis G.Horn, 1878, Elaphrus viridis Letzner, 1849, Elaphrus viridis Sparre-Schneider, 1888, Polyphylla barbata Cazier, 1938, Callophrys mossii bayensis R.Brown, 1969, Danaus plexippus (Linnaeus, 1758), Euphilotes battoides allyni (Shields, 1975), Euphilotes enoptes smithi (Mattoni, 1954), Euphydryas editha bayensis Sternitzky, 1937, Euphydryas editha quino (Behr, 1863), Euproserpinus euterpe Edwards, 1888, Glaucopsyche lygdamus palosverdesensis Perkins &amp;amp; Emmel, 1977, Lycaena hermes (W.H.Edwards, 1870), Plebejus icarioides missionensis Hovanitz, 1937, Pseudocopaeodes eunus obscurus Austin &amp;amp; J.Emmel, 1998-01, Pyrgus ruralis lagunae Scott, 1981, Speyeria callippe callippe, Speyeria zerene behrensii Edwards, 1869, Speyeria zerene hippolyta Edwards, 1879, Speyeria zerene myrtleae Dos Passos &amp;amp; Grey, 1945, Bombus crotchii Cresson, 1879, Bombus franklini (Frison, 1921), Bombus occidentalis Greene, 1858, Bombus suckleyi Greene, 1860, Acipenser medirostris Ayres, 1854, Gila crassicauda (Baird &amp;amp; Girard, 1854), Gila elegans Baird &amp;amp; Girard, 1853, Lavinia exilicauda chi Hopkirk, 1974, Ptychocheilus lucius Girard, 1856, Siphateles bicolor mohavensis Snyder, 1918, Siphateles bicolor snyderi (Miller, 1973), Catostomus microps Rutter, 1908, Catostomus santaanae (Snyder, 1908), Chasmistes brevirostris Cope, 1879, Deltistes luxatus (Cope, 1879), Xyrauchen texanus (Abbott, 1860), Hypomesus transpacificus McAllister, 1963, Spirinchus thaleichthys (Ayres, 1860), Thaleichthys pacificus (Richardson, 1836), Oncorhynchus clarkii henshawi (Gill &amp;amp; Jordan, 1878), Oncorhynchus clarkii seleniris (Snyder, 1933), Oncorhynchus kisutch (Walbaum, 1792), Oncorhynchus mykiss irideus (Gibbons, 1955), Oncorhynchus mykiss whitei (Evermann, 1906), Oncorhynchus tshawytscha (Walbaum, 1792), Salvelinus confluentus (Suckley, 1859), Cyprinodon macularius Baird &amp;amp; Girard, 1853, Cyprinodon nevadensis calidae Miller, 1948, Cyprinodon radiosus Miller, 1948, Cyprinodon salinus milleri LaBounty &amp;amp; Deacon, 1972, Gasterosteus aculeatus williamsoni Girard, 1854, Cottus asperrimus Rutter, 1908, Eucyclogobius newberryi (Girard, 1856), Ambystoma californiense Gray, 1853, Ambystoma macrodactylum croceum Russell &amp;amp; Anderson, 1956, Batrachoseps major aridus Brame, 1970, Batrachoseps simatus Brame &amp;amp; Murray, 1968, Batrachoseps stebbinsi Brame &amp;amp; Murray, 1968, Hydromantes shastae Gorman &amp;amp; Camp, 1953, Hydromantes brunus Gorman, 1954, Plethodon asupak Mead, Clayton, Nauman, Olson &amp;amp; Pfrender, 2005, Plethodon stormi Highton &amp;amp; Brame, 1965, Anaxyrus californicus (Camp, 1915), Anaxyrus canorus (Camp, 1916), Anaxyrus exsul (Myers, 1942), Rana boylii Baird, 1854, Rana cascadae Slater, 1939, Rana draytonii Baird &amp;amp; Girard, 1852, Rana muscosa Camp, 1917, Rana pretiosa Baird &amp;amp; Girard, 1853, Rana sierrae Camp, 1917, Caretta caretta (Linnaeus, 1758), Chelonia mydas (Linnaeus, 1758), Chelonia mydas Gray, 1831, Lepidochelys olivacea (Eschscholtz, 1829), Dermochelys coriacea (Vandelli, 1761), Gopherus agassizii (Cooper, 1861), Coleonyx switaki (Murphy, 1974), Gambelia sila (Stejneger, 1890), Uma inornata Cope, 1895, Xantusia riversiana Cope, 1883, Xantusia riversiana Cope, Charina umbratica Klauber, 1943, Masticophis lateralis euryxanthus (Riemer, 1954), Thamnophis gigas Fitch, 1940, Thamnophis sirtalis tetrataenia (Cope In Yarrow, 1875), Branta hutchinsii leucopareia (Brandt, 1836), Phoebastria albatrus (Pallas, 1769), Pelecanus occidentalis californicus Ridgway, 1884, Gymnogyps californianus (Shaw, 1797), Buteo swainsoni Bonaparte, 1838, Haliaeetus leucocephalus (Linnaeus, 1766), Falco peregrinus anatum Bonaparte, 1838, Falco peregrinus f. anatum Bonaparte, 1838, Falco peregrinus tundrius C.M.White, 1968, Laterallus jamaicensis coturniculus (Ridgway, 1874), Rallus obsoletus levipes Bangs, 1899, Rallus obsoletus obsoletus, Rallus obsoletus yumanensis Dickey, 1923, Grus canadensis tabida J.L.Peters, 1925, Charadrius nivosus nivosus, Sternula antillarum browni (Mearns, 1916), Brachyramphus marmoratus (Gmelin, 1789), Synthliboramphus scrippsi Green &amp;amp; Arnold, 1939, Synthliboramphus hypoleucus (Xantus de Vesey, 1860), Coccyzus americanus occidentalis Ridgway, 1887, Micrathene whitneyi (J.G.Cooper, 1861), Strix nebulosa J.R.Forster, 1772, Strix occidentalis caurina (Merriam, 1898), Colaptes chrysoides (Malherbe, 1852), Melanerpes uropygialis (S.F.Baird, 1854), Empidonax traillii (Audubon, 1828), Empidonax traillii extimus A.R.Phillips, 1948, Lanius ludovicianus mearnsi Ridgway, 1903, Vireo bellii arizonae Ridgway, 1903, Vireo bellii pusillus Coues, 1866, Riparia riparia (Linnaeus, 1758), Polioptila californica californica, Artemisiospiza belli clementeae (Ridgway, 1898), Melospiza melodia graminea C.H.Townsend, 1890, Passerculus sandwichensis beldingi Ridgway, 1885, Agelaius tricolor (Audubon, 1837), Sorex ornatus relictus Grinnell, 1932, Leptonycteris yerbabuenae Martínez &amp;amp; Villa-R., 1940, Sylvilagus bachmani riparius Orr, 1935, Aplodontia rufa nigra Taylor, 1914, Ammospermophilus nelsoni (Merriam, 1893), Xerospermophilus mohavensis (Merriam, 1889), Dipodomys heermanni morroensis (Merriam, 1907), Dipodomys ingens (Merriam, 1904), Dipodomys merriami parvus Rhoads, 1894, Dipodomys nitratoides exilis Merriam, 1894, Dipodomys nitratoides nitratoides, Dipodomys stephensi (Merriam, 1907), Perognathus longimembris pacificus Mearns, 1898, Microtus californicus scirpensis Bailey, 1900, Neotoma fuscipes riparia Hooper, 1938, Reithrodontomys raviventris Dixon, 1908, Canis lupus Linnaeus, 1758, Urocyon littoralis (Baird, 1858), Urocyon littoralis catalinae Merriam, 1903, Urocyon littoralis littoralis, Urocyon littoralis santacruzae Merriam, 1903, Urocyon littoralis santarosae Grinnell &amp;amp; Linsdale, 1930, Vulpes macrotis mutica Merriam, 1902, Vulpes vulpes necator Merriam, 1900, Enhydra lutris nereis (Merriam, 1904), Gulo gulo (Linnaeus, 1758), Pekania pennanti (Erxleben, 1777), Puma concolor (Linnaeus, 1771), Arctocephalus townsendi Merriam, 1897, Eumetopias jubatus (Schreber, 1776), Ovis canadensis nelsoni Merriam, 1897, Ovis canadensis sierrae Grinnell, 1912, Balaenoptera borealis Lesson, 1828, Balaenoptera musculus (Linnaeus, 1758), Balaenoptera physalus (Linnaeus, 1758), Eubalaena japonica (Lacépède, 1818), Eubalaena japonica (Gray, 1846), Eschrichtius robustus (Lilljeborg, 1861), Eschrichtius robustus (Van Beneden &amp;amp; Gervais, 1868), Megaptera novaeangliae (Borowski, 1781), Megaptera novaeangliae (Brisson, 1762), Orcinus orca (Linnaeus, 1758), Physeter macrocephalus Linnaeus, 1758, Melozone crissalis eremophila (van Rossem, 1935))\", \"BasisOfRecord is one of (Machine Observation, Human Observation, Observation, Material sample, Literature Occurrence)\", \"Geometry POLYGON((-123.36768 32.60236,-113.62939 32.60236,-113.62939 38.21401,-123.36768 38.21401,-123.36768 32.60236))\", \"HasCoordinate is true\", \"HasGeospatialIssue is false\", \"Year is greater than or equal to 1994\", \"Year is less than or equal to 2021\" ] } The dataset includes 315413 records from 64 constituent datasets: 1 records from University of California Santa Barbara Invertebrate Zoology Collection. 170 records from SOCAL KB04, FZN1, FZN2 Marine Mammal Aerial Monitoring 2011-2012. 33383 records from iNaturalist Research-grade Observations. 1882 records from Gray whale Infrared blow detections from shore 2015. 2 records from Pacific Sea Turtle Tracking - Aquarium of the Pacific (aggregated per 1-degree cell). 19 records from SWFSC Marine Mammal Survey, ORCAWALE 2001, Cruise 1619. 2779 records from Point Reyes Bird Observatory - Point Counts. 340 records from Great Backyard Bird Count. 72 records from SWFSC Marine Mammal Survey, ORCAWALE 1996, Cruise 1605. 165 records from CalCOFI marine mammal surveys 2004-2008 - on effort. 747 records from Gray Whales Count annual survey of northbound migration in Santa Barbara Channel, California 2011-2012. 52 records from SOCAL FZN4 Marine Mammal Aerial Monitoring 2013. 15 records from INSDC Sequences. 1 records from Sea Turtles of Nicaragua's Pacific Coast (aggregated per 1-degree cell). 363 records from eButterfly Surveys. 7688 records from Rockfish Recruitment and Ecosystem Assessment Survey, Catch Data. 736 records from Happywhale - Gray Whale in North Pacific Ocean. 9 records from MVZ Bird Observations (Arctos). 48 records from TOPP Summary of SSM-derived Telemetry. 364 records from Happywhale - Fin Whale in North Pacific Ocean. 3 records from NMNH Extant Specimen Records (USNM, US). 58 records from Macaulay Library Audio and Video Collection. 56 records from SWFSC Marine Mammal Survey, CalCurCEAS 2014, Cruise 1647. 107 records from SWFSC Marine Mammal Survey, ORCAWALE 1996, Cruise 1604. 3 records from Pacific turtle tracks: Turtle-Safe Seas Project. 83 records from SWFSC Marine Mammal Survey, ORCAWALE 2008, Cruise 1635. 367 records from SWFSC Marine Mammal Survey, CCES 2018, Cruise 1651. 7 records from Earth Guardians Weekly Feed. 27 records from SOCAL Marine Mammal Aerial Monitoring 2010. 149 records from SWFSC Marine Mammal Survey, Delphinus 2009, Cruise 1640. 8 records from PollardBase. 2 records from Green Turtles of Seal Beach National Wildlife Refuge, Southern California, USA (aggregated per 1-degree cell). 47 records from Aerial Oil Spill Response Survey 1994-1997. 4 records from Happywhale - Sei Whale in North Pacific Ocean. 609 records from CalCOFI and NMFS Seabird and Marine Mammal Observation Data, 1987-2006. 22 records from MMS Surveys, SCB 1995-1997. 3958 records from Gray whale visual sightings from shore 2014-2015. 8 records from Lamont-Doherty/LGL/NSF cruises. 80 records from SOCAL Marine Mammal Aerial Monitoring 2008-2009. 27 records from The Lepidopterists' Society Season Summary. 3910 records from Cascadia Research Blue Whale Photo IDs for US West Coast, 1972-2004. 11 records from SWFSC Marine Mammal Survey, CLAWS 2015, Cruise 1648. 2 records from SOCAL XE31 UNDET Vessel Surveys May 2014. 442 records from Observation.org, Nature data from around the World. 1 records from Borror Lab of Bioacoustics (BLB), Ohio State University. 37878 records from Happywhale - Humpback Whale in North Pacific Ocean. 268 records from SWFSC Marine Mammal Survey, CSCAPE 2005, Cruise 1627. 189 records from Xeno-canto - Bird sounds from around the world. 199867 records from EOD – eBird Observation Dataset. 51 records from International Barcode of Life project (iBOL). 478 records from Happywhale - Killer Whale in North Pacific Ocean. 44 records from CalCOFI marine mammal surveys 2004-2008 - off effort. 775 records from Happywhale - Blue Whale in North Pacific Ocean. 31 records from Happywhale - Sperm Whale in North Pacific Ocean. 6 records from Loggerhead turtle movements in the Southern California Bight (aggregated per 1-degree cell). 7 records from SWFSC Marine Mammal Survey, ORCAWALE 2001, Cruise 1617. 7 records from Happywhale - Leatherback Sea Turtle in North Pacific Ocean. 2 records from Diveboard - Scuba diving citizen science observations. 4 records from NPPSD Short-tailed Albatross Sightings. 10 records from Xerces Society - Bumble Bee Watch. 50 records from naturgucker. 50 records from SWFSC Marine Mammal Survey, CSCAPE 2005, Cruise 1628. 5401 records from Abundance of Rocky Reef Fishes, Invertebrates and Algae, Reef Check California (RCCA), 2006 - 2017. 11468 records from Gray whale localized acoustic detections in Granite Canyon 2014-2015. Data from some individual datasets included in this download may be licensed under less restrictive terms.","note":"DOI: 10.15468/DL.TQFWSC","publisher":"The Global Biodiversity Information Facility","title":"GBIF Occurrence Download","URL":"https://www.gbif.org/occurrence/download/0272564-210914110416597","author":[{"literal":"GBIF.org"}],"issued":{"date-parts":[["2022"]]}}}],"schema":"https://github.com/citation-style-language/schema/raw/master/csl-citation.json"} </w:instrText>
      </w:r>
      <w:r w:rsidR="003A437D">
        <w:rPr>
          <w:rFonts w:eastAsia="Arial" w:cs="Arial"/>
        </w:rPr>
        <w:fldChar w:fldCharType="separate"/>
      </w:r>
      <w:r w:rsidR="003A437D" w:rsidRPr="003A437D">
        <w:rPr>
          <w:rFonts w:cs="Arial"/>
        </w:rPr>
        <w:t>(GBIF.org, 2022)</w:t>
      </w:r>
      <w:r w:rsidR="003A437D">
        <w:rPr>
          <w:rFonts w:eastAsia="Arial" w:cs="Arial"/>
        </w:rPr>
        <w:fldChar w:fldCharType="end"/>
      </w:r>
      <w:r w:rsidRPr="00C7362A">
        <w:rPr>
          <w:rFonts w:eastAsia="Arial" w:cs="Arial"/>
        </w:rPr>
        <w:t xml:space="preserve"> for southern California’s desert ecoregions. Only 36 unique ES were reported within the desert ecoregion and kept for further analysis. Occurrences reported for the same species on the same day at identical coordinates were found to be duplicates and were removed. Only human observation or machine observation (e.g., photograph, a video, an audio recording, a remote sensing image or an occurrence record based on telemetry) records with no geospatial issues–such as null or invalid/out-of-range coordinates–were used.</w:t>
      </w:r>
    </w:p>
    <w:p w14:paraId="73304D7E" w14:textId="54ABCEAE" w:rsidR="00404199" w:rsidRPr="00C7362A" w:rsidRDefault="00000000">
      <w:pPr>
        <w:rPr>
          <w:rFonts w:eastAsia="Arial" w:cs="Arial"/>
        </w:rPr>
      </w:pPr>
      <w:r w:rsidRPr="00C7362A">
        <w:rPr>
          <w:rFonts w:eastAsia="Arial" w:cs="Arial"/>
        </w:rPr>
        <w:t>The total of recorded occurrences used from GBIF was 24,936 animal records for the 36 unique ES (</w:t>
      </w:r>
      <w:hyperlink r:id="rId16">
        <w:r w:rsidR="00FC7940">
          <w:rPr>
            <w:rFonts w:eastAsia="Arial" w:cs="Arial"/>
            <w:color w:val="1155CC"/>
            <w:u w:val="single"/>
          </w:rPr>
          <w:fldChar w:fldCharType="begin"/>
        </w:r>
        <w:r w:rsidR="00FC7940">
          <w:rPr>
            <w:rFonts w:cs="Arial"/>
          </w:rPr>
          <w:instrText xml:space="preserve"> REF _Ref142236746 \h </w:instrText>
        </w:r>
        <w:r w:rsidR="00FC7940">
          <w:rPr>
            <w:rFonts w:eastAsia="Arial" w:cs="Arial"/>
            <w:color w:val="1155CC"/>
            <w:u w:val="single"/>
          </w:rPr>
        </w:r>
        <w:r w:rsidR="00FC7940">
          <w:rPr>
            <w:rFonts w:eastAsia="Arial" w:cs="Arial"/>
            <w:color w:val="1155CC"/>
            <w:u w:val="single"/>
          </w:rPr>
          <w:fldChar w:fldCharType="separate"/>
        </w:r>
        <w:r w:rsidR="007A40B0">
          <w:t xml:space="preserve">Table </w:t>
        </w:r>
        <w:r w:rsidR="007A40B0">
          <w:rPr>
            <w:noProof/>
          </w:rPr>
          <w:t>2</w:t>
        </w:r>
        <w:r w:rsidR="00FC7940">
          <w:rPr>
            <w:rFonts w:eastAsia="Arial" w:cs="Arial"/>
            <w:color w:val="1155CC"/>
            <w:u w:val="single"/>
          </w:rPr>
          <w:fldChar w:fldCharType="end"/>
        </w:r>
      </w:hyperlink>
      <w:r w:rsidRPr="00C7362A">
        <w:rPr>
          <w:rFonts w:eastAsia="Arial" w:cs="Arial"/>
        </w:rPr>
        <w:t>) within the three desert systems from 1995 to 2020. The occurrence records were grouped into those observed within an area that had a reported fire since the year 2000 (burned group) and those that were recorded in never burned areas (control group). The burned group included 347 reported occurrences; 160 in the MOJ, 120 in the SJD, and 67 in the SON. The control group had 24,590 reported occurrences; 8,692 in the MOJ, 9024 in the SJD, and 6874 in the SON.</w:t>
      </w:r>
    </w:p>
    <w:p w14:paraId="1F19BD9B" w14:textId="043699F5" w:rsidR="00404199" w:rsidRPr="00C7362A" w:rsidRDefault="00000000">
      <w:pPr>
        <w:rPr>
          <w:rFonts w:eastAsia="Arial" w:cs="Arial"/>
        </w:rPr>
      </w:pPr>
      <w:r w:rsidRPr="00C7362A">
        <w:rPr>
          <w:rFonts w:eastAsia="Arial" w:cs="Arial"/>
        </w:rPr>
        <w:t xml:space="preserve">Almost all (99.6%) of the occurrence records were sourced from citizen science datasets </w:t>
      </w:r>
      <w:r w:rsidR="00FC7940">
        <w:rPr>
          <w:rFonts w:eastAsia="Arial" w:cs="Arial"/>
        </w:rPr>
        <w:t>(</w:t>
      </w:r>
      <w:hyperlink r:id="rId17">
        <w:r w:rsidR="00FC7940">
          <w:rPr>
            <w:rFonts w:eastAsia="Arial" w:cs="Arial"/>
            <w:color w:val="1155CC"/>
            <w:u w:val="single"/>
          </w:rPr>
          <w:fldChar w:fldCharType="begin"/>
        </w:r>
        <w:r w:rsidR="00FC7940">
          <w:rPr>
            <w:rFonts w:cs="Arial"/>
          </w:rPr>
          <w:instrText xml:space="preserve"> REF _Ref142236759 \h </w:instrText>
        </w:r>
        <w:r w:rsidR="00FC7940">
          <w:rPr>
            <w:rFonts w:eastAsia="Arial" w:cs="Arial"/>
            <w:color w:val="1155CC"/>
            <w:u w:val="single"/>
          </w:rPr>
        </w:r>
        <w:r w:rsidR="00FC7940">
          <w:rPr>
            <w:rFonts w:eastAsia="Arial" w:cs="Arial"/>
            <w:color w:val="1155CC"/>
            <w:u w:val="single"/>
          </w:rPr>
          <w:fldChar w:fldCharType="separate"/>
        </w:r>
        <w:r w:rsidR="007A40B0">
          <w:t xml:space="preserve">Table </w:t>
        </w:r>
        <w:r w:rsidR="007A40B0">
          <w:rPr>
            <w:noProof/>
          </w:rPr>
          <w:t>3</w:t>
        </w:r>
        <w:r w:rsidR="00FC7940">
          <w:rPr>
            <w:rFonts w:eastAsia="Arial" w:cs="Arial"/>
            <w:color w:val="1155CC"/>
            <w:u w:val="single"/>
          </w:rPr>
          <w:fldChar w:fldCharType="end"/>
        </w:r>
      </w:hyperlink>
      <w:r w:rsidRPr="00C7362A">
        <w:rPr>
          <w:rFonts w:eastAsia="Arial" w:cs="Arial"/>
        </w:rPr>
        <w:t xml:space="preserve">). The majority of the data (91%) were published by eBird, comprising nearly half of all GBIF occurrences. The second largest dataset on GBIF comprised only 4% of total GBIF occurrences (Artportalen) and was not included in this study. Data collected using a standard survey protocol make up less than 0.4% (90 occurrence records) of the total dataset. Birds account for 93% of the reported individual occurrences data. Animals were categorized into 11 functional classes: birds, large mammals, small mammals, tortoises, frogs &amp; toads, lizards &amp; geckos, salamanders, butterflies &amp; moths, bees, beetles, or aquatic. Birds were further grouped into 4 functional groups: passerines, raptors, woodpeckers, or rails &amp; geese. </w:t>
      </w:r>
    </w:p>
    <w:p w14:paraId="3E82C7E5" w14:textId="77777777" w:rsidR="00404199" w:rsidRPr="00C7362A" w:rsidRDefault="00000000" w:rsidP="006C16C7">
      <w:pPr>
        <w:pStyle w:val="Heading3"/>
        <w:spacing w:before="240"/>
        <w:ind w:firstLine="0"/>
        <w:rPr>
          <w:rFonts w:eastAsia="Arial" w:cs="Arial"/>
          <w:b w:val="0"/>
        </w:rPr>
      </w:pPr>
      <w:bookmarkStart w:id="16" w:name="_Toc142261026"/>
      <w:r w:rsidRPr="00C7362A">
        <w:rPr>
          <w:rFonts w:eastAsia="Arial" w:cs="Arial"/>
          <w:b w:val="0"/>
        </w:rPr>
        <w:lastRenderedPageBreak/>
        <w:t>NDVI data</w:t>
      </w:r>
      <w:bookmarkEnd w:id="16"/>
    </w:p>
    <w:p w14:paraId="3A3B6CE4" w14:textId="60BC860A" w:rsidR="00404199" w:rsidRPr="00C7362A" w:rsidRDefault="00000000" w:rsidP="00DE3073">
      <w:pPr>
        <w:spacing w:after="240"/>
        <w:rPr>
          <w:rFonts w:eastAsia="Arial" w:cs="Arial"/>
        </w:rPr>
      </w:pPr>
      <w:r w:rsidRPr="00C7362A">
        <w:rPr>
          <w:rFonts w:eastAsia="Arial" w:cs="Arial"/>
        </w:rPr>
        <w:t>An aggregate mean</w:t>
      </w:r>
      <w:r w:rsidRPr="00C7362A">
        <w:rPr>
          <w:rFonts w:eastAsia="Arial Unicode MS" w:cs="Arial"/>
        </w:rPr>
        <w:t xml:space="preserve"> normalized difference vegetation index (NDVI) was used as a proxy for vegetation structure to evaluate the relationship between vegetation quality, fire activity, and occurrences reported over a 20-year period (2000-2020). NDVI values range from ≤0 (no photosynthetic activity) to +1 (high photosynthetic activity) and are </w:t>
      </w:r>
      <w:r w:rsidRPr="00C7362A">
        <w:rPr>
          <w:rFonts w:eastAsia="Arial" w:cs="Arial"/>
        </w:rPr>
        <w:t>derived from the ratio</w:t>
      </w:r>
    </w:p>
    <w:p w14:paraId="14CD325C" w14:textId="1AC08A7F" w:rsidR="00404199" w:rsidRPr="00C7362A" w:rsidRDefault="00987674" w:rsidP="00DE3073">
      <w:pPr>
        <w:keepNext/>
        <w:spacing w:after="240"/>
        <w:jc w:val="right"/>
        <w:rPr>
          <w:rFonts w:eastAsia="Arial" w:cs="Arial"/>
        </w:rPr>
      </w:pPr>
      <m:oMath>
        <m:r>
          <m:rPr>
            <m:sty m:val="p"/>
          </m:rPr>
          <w:rPr>
            <w:rFonts w:ascii="Cambria Math" w:eastAsia="Arial" w:hAnsi="Cambria Math" w:cs="Arial"/>
          </w:rPr>
          <m:t>NDVI</m:t>
        </m:r>
        <m:r>
          <w:rPr>
            <w:rFonts w:ascii="Cambria Math" w:eastAsia="Arial" w:hAnsi="Cambria Math" w:cs="Arial"/>
          </w:rPr>
          <m:t xml:space="preserve">= </m:t>
        </m:r>
        <m:f>
          <m:fPr>
            <m:ctrlPr>
              <w:rPr>
                <w:rFonts w:ascii="Cambria Math" w:eastAsia="Arial" w:hAnsi="Cambria Math" w:cs="Arial"/>
                <w:iCs/>
                <w:sz w:val="32"/>
                <w:szCs w:val="32"/>
              </w:rPr>
            </m:ctrlPr>
          </m:fPr>
          <m:num>
            <m:r>
              <m:rPr>
                <m:sty m:val="p"/>
              </m:rPr>
              <w:rPr>
                <w:rFonts w:ascii="Cambria Math" w:eastAsia="Arial" w:hAnsi="Cambria Math" w:cs="Arial"/>
                <w:sz w:val="32"/>
                <w:szCs w:val="32"/>
              </w:rPr>
              <m:t>NIR - R</m:t>
            </m:r>
          </m:num>
          <m:den>
            <m:r>
              <m:rPr>
                <m:sty m:val="p"/>
              </m:rPr>
              <w:rPr>
                <w:rFonts w:ascii="Cambria Math" w:eastAsia="Arial" w:hAnsi="Cambria Math" w:cs="Arial"/>
                <w:sz w:val="32"/>
                <w:szCs w:val="32"/>
              </w:rPr>
              <m:t>NIR + R</m:t>
            </m:r>
          </m:den>
        </m:f>
      </m:oMath>
      <w:r w:rsidRPr="00987674">
        <w:rPr>
          <w:rFonts w:eastAsia="Arial" w:cs="Arial"/>
          <w:iCs/>
          <w:sz w:val="32"/>
          <w:szCs w:val="32"/>
        </w:rPr>
        <w:tab/>
      </w:r>
      <w:r w:rsidR="00DE3073">
        <w:rPr>
          <w:rFonts w:eastAsia="Arial" w:cs="Arial"/>
        </w:rPr>
        <w:tab/>
      </w:r>
      <w:r w:rsidR="00DE3073">
        <w:rPr>
          <w:rFonts w:eastAsia="Arial" w:cs="Arial"/>
        </w:rPr>
        <w:tab/>
      </w:r>
      <w:r w:rsidR="00DE3073">
        <w:rPr>
          <w:rFonts w:eastAsia="Arial" w:cs="Arial"/>
        </w:rPr>
        <w:tab/>
      </w:r>
      <w:r w:rsidR="00DE3073">
        <w:rPr>
          <w:rFonts w:eastAsia="Arial" w:cs="Arial"/>
        </w:rPr>
        <w:tab/>
        <w:t>(</w:t>
      </w:r>
      <w:r w:rsidR="00DE3073">
        <w:t xml:space="preserve">Equation </w:t>
      </w:r>
      <w:fldSimple w:instr=" SEQ Equation \* ARABIC ">
        <w:r w:rsidR="007A40B0">
          <w:rPr>
            <w:noProof/>
          </w:rPr>
          <w:t>1</w:t>
        </w:r>
      </w:fldSimple>
      <w:r w:rsidR="00DE3073">
        <w:t>)</w:t>
      </w:r>
    </w:p>
    <w:p w14:paraId="1F11AA7F" w14:textId="3AEF2D04" w:rsidR="00404199" w:rsidRPr="00C7362A" w:rsidRDefault="00000000">
      <w:pPr>
        <w:ind w:firstLine="0"/>
        <w:rPr>
          <w:rFonts w:eastAsia="Arial" w:cs="Arial"/>
        </w:rPr>
      </w:pPr>
      <w:r w:rsidRPr="00C7362A">
        <w:rPr>
          <w:rFonts w:eastAsia="Arial" w:cs="Arial"/>
        </w:rPr>
        <w:t xml:space="preserve">where NIR and R indicate near-infrared (841-876 nm) and red (620-670 nm) band reflectance </w:t>
      </w:r>
      <w:r w:rsidR="003A437D">
        <w:rPr>
          <w:rFonts w:eastAsia="Arial" w:cs="Arial"/>
        </w:rPr>
        <w:fldChar w:fldCharType="begin"/>
      </w:r>
      <w:r w:rsidR="003A437D">
        <w:rPr>
          <w:rFonts w:eastAsia="Arial" w:cs="Arial"/>
        </w:rPr>
        <w:instrText xml:space="preserve"> ADDIN ZOTERO_ITEM CSL_CITATION {"citationID":"LEJOk28V","properties":{"formattedCitation":"(Myneni et al., 1995)","plainCitation":"(Myneni et al., 1995)","noteIndex":0},"citationItems":[{"id":1731,"uris":["http://zotero.org/users/6920168/items/6Y6FEQN4"],"itemData":{"id":1731,"type":"article-journal","abstract":"Empirical studies report several plausible correlations between transforms of spectral reflectance, called vegetation indexes, and parameters descriptive of vegetation leaf area, biomass and physiological functioning. However, most indexes can be generalized to show a derivative of surface reflectance with respect to wavelength. This derivative is a function of the optical properties of leaves and soil particles. In the case of optically dense vegetation, the spectral derivative, and thus the indexes, can be rigorously shown to be indicative of the abundance and activity of the absorbers in the leaves. Therefore, the widely used broad-band &amp;near-infrared vegetation indexes are a measure of chlorophyll abundance and energy absorption.","container-title":"IEEE Transactions on Geoscience and Remote Sensing","DOI":"10.1109/TGRS.1995.8746029","ISSN":"1558-0644","issue":"2","note":"event-title: IEEE Transactions on Geoscience and Remote Sensing","page":"481-486","source":"IEEE Xplore","title":"The interpretation of spectral vegetation indexes","volume":"33","author":[{"family":"Myneni","given":"Ranga B."},{"family":"Hall","given":"Forrest G."},{"family":"Sellers","given":"Piers J."},{"family":"Marshak","given":"Alexander L."}],"issued":{"date-parts":[["1995",3]]}}}],"schema":"https://github.com/citation-style-language/schema/raw/master/csl-citation.json"} </w:instrText>
      </w:r>
      <w:r w:rsidR="003A437D">
        <w:rPr>
          <w:rFonts w:eastAsia="Arial" w:cs="Arial"/>
        </w:rPr>
        <w:fldChar w:fldCharType="separate"/>
      </w:r>
      <w:r w:rsidR="003A437D" w:rsidRPr="003A437D">
        <w:rPr>
          <w:rFonts w:cs="Arial"/>
        </w:rPr>
        <w:t>(Myneni et al., 1995)</w:t>
      </w:r>
      <w:r w:rsidR="003A437D">
        <w:rPr>
          <w:rFonts w:eastAsia="Arial" w:cs="Arial"/>
        </w:rPr>
        <w:fldChar w:fldCharType="end"/>
      </w:r>
      <w:r w:rsidRPr="00C7362A">
        <w:rPr>
          <w:rFonts w:eastAsia="Arial" w:cs="Arial"/>
        </w:rPr>
        <w:t xml:space="preserve">. Many studies have used NDVI as a proxy for vegetation characteristics including quantifying habitat structure </w:t>
      </w:r>
      <w:r w:rsidR="003A437D">
        <w:rPr>
          <w:rFonts w:eastAsia="Arial" w:cs="Arial"/>
        </w:rPr>
        <w:fldChar w:fldCharType="begin"/>
      </w:r>
      <w:r w:rsidR="003A437D">
        <w:rPr>
          <w:rFonts w:eastAsia="Arial" w:cs="Arial"/>
        </w:rPr>
        <w:instrText xml:space="preserve"> ADDIN ZOTERO_ITEM CSL_CITATION {"citationID":"kGNtoKds","properties":{"formattedCitation":"(Ribeiro et al., 2019)","plainCitation":"(Ribeiro et al., 2019)","noteIndex":0},"citationItems":[{"id":443,"uris":["http://zotero.org/users/6920168/items/KI5WC2XX"],"itemData":{"id":443,"type":"article-journal","language":"en","page":"13","source":"Zotero","title":"Mediterranean rural landscapes","author":[{"family":"Ribeiro","given":"Inês"},{"family":"Proença","given":"Vânia"},{"family":"Serra","given":"Pere"},{"family":"Palma","given":"Jorge"},{"family":"Domingo-Marimon","given":"Cristina"},{"family":"Pons","given":"Xavier"},{"family":"Domingos","given":"Tiago"}],"issued":{"date-parts":[["2019"]]}}}],"schema":"https://github.com/citation-style-language/schema/raw/master/csl-citation.json"} </w:instrText>
      </w:r>
      <w:r w:rsidR="003A437D">
        <w:rPr>
          <w:rFonts w:eastAsia="Arial" w:cs="Arial"/>
        </w:rPr>
        <w:fldChar w:fldCharType="separate"/>
      </w:r>
      <w:r w:rsidR="003A437D" w:rsidRPr="003A437D">
        <w:rPr>
          <w:rFonts w:cs="Arial"/>
        </w:rPr>
        <w:t>(Ribeiro et al., 2019)</w:t>
      </w:r>
      <w:r w:rsidR="003A437D">
        <w:rPr>
          <w:rFonts w:eastAsia="Arial" w:cs="Arial"/>
        </w:rPr>
        <w:fldChar w:fldCharType="end"/>
      </w:r>
      <w:r w:rsidRPr="00C7362A">
        <w:rPr>
          <w:rFonts w:eastAsia="Arial" w:cs="Arial"/>
        </w:rPr>
        <w:t xml:space="preserve">, comparing vegetative activity </w:t>
      </w:r>
      <w:r w:rsidR="003A437D">
        <w:rPr>
          <w:rFonts w:eastAsia="Arial" w:cs="Arial"/>
        </w:rPr>
        <w:fldChar w:fldCharType="begin"/>
      </w:r>
      <w:r w:rsidR="00EF597D">
        <w:rPr>
          <w:rFonts w:eastAsia="Arial" w:cs="Arial"/>
        </w:rPr>
        <w:instrText xml:space="preserve"> ADDIN ZOTERO_ITEM CSL_CITATION {"citationID":"P3pkOiwM","properties":{"unsorted":true,"formattedCitation":"(Weiss et al., 2004; Horn &amp; St. Clair, 2017; Kumari et al., 2020)","plainCitation":"(Weiss et al., 2004; Horn &amp; St. Clair, 2017; Kumari et al., 2020)","noteIndex":0},"citationItems":[{"id":2597,"uris":["http://zotero.org/users/6920168/items/P87NBLLZ"],"itemData":{"id":2597,"type":"article-journal","abstract":"Time-series of normalized difference vegetation index (NDVI) are shown to capture essential features of seasonal and inter-annual vegetation variability at six nearby yet distinct vegetation communities in semi-arid New Mexico, USA NDVI values tend to follow a uniform order across communities, related directly to local vegetation. All communities exhibit a bimodal growing season on average, with peaks in springtime and summer. NDVI fluctuations are more spatially uniform in spring than in summer. NDVI variability corresponds to precipitation variability from the North American monsoon and El Niño-Southern Oscillation, and shows agreement with regional ground measurements.","container-title":"Journal of Arid Environments","DOI":"10.1016/j.jaridenv.2003.07.001","ISSN":"0140-1963","issue":"2","journalAbbreviation":"Journal of Arid Environments","language":"en","page":"249-272","source":"ScienceDirect","title":"Long-term vegetation monitoring with NDVI in a diverse semi-arid setting, central New Mexico, USA","volume":"58","author":[{"family":"Weiss","given":"Jeremy L"},{"family":"Gutzler","given":"David S"},{"family":"Coonrod","given":"Julia E. Allred"},{"family":"Dahm","given":"Clifford N"}],"issued":{"date-parts":[["2004",7,1]]}}},{"id":62,"uris":["http://zotero.org/users/6920168/items/LEK7TZ38"],"itemData":{"id":62,"type":"article-journal","abstract":"Context: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Clair","given":"Samuel"}],"issued":{"date-parts":[["2017",3]]}}},{"id":875,"uris":["http://zotero.org/users/6920168/items/WIBYPWEF"],"itemData":{"id":875,"type":"article-journal","abstract":"Plain Language Summary\nSunny (equatorial</w:instrText>
      </w:r>
      <w:r w:rsidR="00EF597D">
        <w:rPr>
          <w:rFonts w:ascii="Cambria Math" w:eastAsia="Arial" w:hAnsi="Cambria Math" w:cs="Cambria Math"/>
        </w:rPr>
        <w:instrText>‐</w:instrText>
      </w:r>
      <w:r w:rsidR="00EF597D">
        <w:rPr>
          <w:rFonts w:eastAsia="Arial" w:cs="Arial"/>
        </w:rPr>
        <w:instrText>facing) slopes receive more solar radiation than shady (polar</w:instrText>
      </w:r>
      <w:r w:rsidR="00EF597D">
        <w:rPr>
          <w:rFonts w:ascii="Cambria Math" w:eastAsia="Arial" w:hAnsi="Cambria Math" w:cs="Cambria Math"/>
        </w:rPr>
        <w:instrText>‐</w:instrText>
      </w:r>
      <w:r w:rsidR="00EF597D">
        <w:rPr>
          <w:rFonts w:eastAsia="Arial" w:cs="Arial"/>
        </w:rPr>
        <w:instrText>facing) slopes. A common assumption in water</w:instrText>
      </w:r>
      <w:r w:rsidR="00EF597D">
        <w:rPr>
          <w:rFonts w:ascii="Cambria Math" w:eastAsia="Arial" w:hAnsi="Cambria Math" w:cs="Cambria Math"/>
        </w:rPr>
        <w:instrText>‐</w:instrText>
      </w:r>
      <w:r w:rsidR="00EF597D">
        <w:rPr>
          <w:rFonts w:eastAsia="Arial" w:cs="Arial"/>
        </w:rPr>
        <w:instrText>limited semiarid ecosystems is that this difference in solar radiation results in shady slopes being greener than sunny slopes, because they lose less water to the atmosphere due to evapotranspiration. Some studies have suggested seasonal changes to this pattern, but the lack of a global</w:instrText>
      </w:r>
      <w:r w:rsidR="00EF597D">
        <w:rPr>
          <w:rFonts w:ascii="Cambria Math" w:eastAsia="Arial" w:hAnsi="Cambria Math" w:cs="Cambria Math"/>
        </w:rPr>
        <w:instrText>‐</w:instrText>
      </w:r>
      <w:r w:rsidR="00EF597D">
        <w:rPr>
          <w:rFonts w:eastAsia="Arial" w:cs="Arial"/>
        </w:rPr>
        <w:instrText>scale analysis has prevented a clear understanding of the extent of this phenomenon and its causes. Here, we used an 18</w:instrText>
      </w:r>
      <w:r w:rsidR="00EF597D">
        <w:rPr>
          <w:rFonts w:ascii="Cambria Math" w:eastAsia="Arial" w:hAnsi="Cambria Math" w:cs="Cambria Math"/>
        </w:rPr>
        <w:instrText>‐</w:instrText>
      </w:r>
      <w:r w:rsidR="00EF597D">
        <w:rPr>
          <w:rFonts w:eastAsia="Arial" w:cs="Arial"/>
        </w:rPr>
        <w:instrText>year record of remotely sensed monthly data to compare vegetation activity on opposing slopes in 60 semiarid catchments with different climates from all over the world. Our results show three different patterns: (1) always greener shady slopes; (2) greener shady slopes in summer but greener sunny slopes in winter; and (3) no discernible difference between slopes. Contrary to the common belief that shady slopes are always greener in semiarid landscapes, the majority of the studied sites show a seasonal reversal of this patterns in vegetation greenness. We attribute this contrasting behavior to the timing of precipitation and different growth responses of vegetation types on opposing slopes. At sites having wet winters, sunny slopes benefit more from solar radiation; hence, their vegetation grows more rapidly than that of shady slopes. These findings underline the importance of considering the seasonal variations of vegetation pattern on opposing slopes in ecohydrological, geomorphological, and Earth system models.","container-title":"Geophysical Research Letters","DOI":"10.1029/2020GL088918","journalAbbreviation":"Geophysical Research Letters","source":"ResearchGate","title":"The Grass Is Not Always Greener on the Other Side: Seasonal Reversal of Vegetation Greenness in Aspect</w:instrText>
      </w:r>
      <w:r w:rsidR="00EF597D">
        <w:rPr>
          <w:rFonts w:ascii="Cambria Math" w:eastAsia="Arial" w:hAnsi="Cambria Math" w:cs="Cambria Math"/>
        </w:rPr>
        <w:instrText>‐</w:instrText>
      </w:r>
      <w:r w:rsidR="00EF597D">
        <w:rPr>
          <w:rFonts w:eastAsia="Arial" w:cs="Arial"/>
        </w:rPr>
        <w:instrText xml:space="preserve">Driven Semiarid Ecosystems","title-short":"The Grass Is Not Always Greener on the Other Side","volume":"47","author":[{"family":"Kumari","given":"Nikul"},{"family":"Saco","given":"Patricia"},{"family":"Rodriguez","given":"Jose"},{"family":"Johnstone","given":"Samuel"},{"family":"Srivastava","given":"Ankur"},{"family":"Chun","given":"Kwok"},{"family":"Yetemen","given":"Omer"}],"issued":{"date-parts":[["2020",8,16]]}}}],"schema":"https://github.com/citation-style-language/schema/raw/master/csl-citation.json"} </w:instrText>
      </w:r>
      <w:r w:rsidR="003A437D">
        <w:rPr>
          <w:rFonts w:eastAsia="Arial" w:cs="Arial"/>
        </w:rPr>
        <w:fldChar w:fldCharType="separate"/>
      </w:r>
      <w:r w:rsidR="00EF597D" w:rsidRPr="00EF597D">
        <w:rPr>
          <w:rFonts w:cs="Arial"/>
        </w:rPr>
        <w:t>(Weiss et al., 2004; Horn &amp; St. Clair, 2017; Kumari et al., 2020)</w:t>
      </w:r>
      <w:r w:rsidR="003A437D">
        <w:rPr>
          <w:rFonts w:eastAsia="Arial" w:cs="Arial"/>
        </w:rPr>
        <w:fldChar w:fldCharType="end"/>
      </w:r>
      <w:r w:rsidRPr="00C7362A">
        <w:rPr>
          <w:rFonts w:eastAsia="Arial" w:cs="Arial"/>
        </w:rPr>
        <w:t xml:space="preserve">, estimating biomass </w:t>
      </w:r>
      <w:r w:rsidR="00EF597D">
        <w:rPr>
          <w:rFonts w:eastAsia="Arial" w:cs="Arial"/>
        </w:rPr>
        <w:fldChar w:fldCharType="begin"/>
      </w:r>
      <w:r w:rsidR="00EF597D">
        <w:rPr>
          <w:rFonts w:eastAsia="Arial" w:cs="Arial"/>
        </w:rPr>
        <w:instrText xml:space="preserve"> ADDIN ZOTERO_ITEM CSL_CITATION {"citationID":"fpba1yQ6","properties":{"formattedCitation":"(Casady et al., 2013)","plainCitation":"(Casady et al., 2013)","noteIndex":0},"citationItems":[{"id":60,"uris":["http://zotero.org/users/6920168/items/CR5PL3H4"],"itemData":{"id":60,"type":"article-journal","abstract":"Winter annual plants in southwestern North America influence fire regimes, provide forage, and help prevent erosion. Exotic annuals may also threaten native species. Monitoring winter annuals is difficult because of their ephemeral nature, making the development of a satellite monitoring tool valuable. We mapped winter annual aboveground biomass in the Desert Southwest from satellite observations, evaluating 18 algorithms using time-series vegetation indices (VI). Field-based biomass estimates were used to calibrate and evaluate each algorithm. Winter annual biomass was best estimated by calculating a base VI across the period of record and subtracting it from the peak VI for each winter season (R2 = 0.92). The normalized difference vegetation index (NDVI) derived from 8-day reflectance data provided the best estimate of winter annual biomass. It is important to account for the timing of peak vegetation when relating field-based estimates to satellite VI data, since post-peak field estimates may indicate senescent biomass which is inaccurately represented by VI-based estimates. Images generated from the best-performing algorithm show both spatial and temporal variation in winter annual biomass. Efforts to manage this variable resource would be enhanced by a tool that allows the monitoring of changes in winter annual resources over time.","container-title":"Remote Sensing","DOI":"10.3390/rs5020909","issue":"2","language":"en","license":"http://creativecommons.org/licenses/by/3.0/","note":"number: 2\npublisher: Multidisciplinary Digital Publishing Institute","page":"909-926","source":"www.mdpi.com","title":"Estimating Winter Annual Biomass in the Sonoran and Mojave Deserts with Satellite- and Ground-Based Observations","volume":"5","author":[{"family":"Casady","given":"Grant M."},{"family":"Van Leeuwen","given":"Willem J. D."},{"family":"Reed","given":"Bradley C."}],"issued":{"date-parts":[["2013",2]]}}}],"schema":"https://github.com/citation-style-language/schema/raw/master/csl-citation.json"} </w:instrText>
      </w:r>
      <w:r w:rsidR="00EF597D">
        <w:rPr>
          <w:rFonts w:eastAsia="Arial" w:cs="Arial"/>
        </w:rPr>
        <w:fldChar w:fldCharType="separate"/>
      </w:r>
      <w:r w:rsidR="00EF597D" w:rsidRPr="00EF597D">
        <w:rPr>
          <w:rFonts w:cs="Arial"/>
        </w:rPr>
        <w:t>(Casady et al., 2013)</w:t>
      </w:r>
      <w:r w:rsidR="00EF597D">
        <w:rPr>
          <w:rFonts w:eastAsia="Arial" w:cs="Arial"/>
        </w:rPr>
        <w:fldChar w:fldCharType="end"/>
      </w:r>
      <w:r w:rsidRPr="00C7362A">
        <w:rPr>
          <w:rFonts w:eastAsia="Arial" w:cs="Arial"/>
        </w:rPr>
        <w:t xml:space="preserve">, forecasting fire-risk </w:t>
      </w:r>
      <w:r w:rsidR="00EF597D">
        <w:rPr>
          <w:rFonts w:eastAsia="Arial" w:cs="Arial"/>
        </w:rPr>
        <w:fldChar w:fldCharType="begin"/>
      </w:r>
      <w:r w:rsidR="00EF597D">
        <w:rPr>
          <w:rFonts w:eastAsia="Arial" w:cs="Arial"/>
        </w:rPr>
        <w:instrText xml:space="preserve"> ADDIN ZOTERO_ITEM CSL_CITATION {"citationID":"THd01Y4D","properties":{"formattedCitation":"(Michael, 2021)","plainCitation":"(Michael, 2021)","noteIndex":0},"citationItems":[{"id":3316,"uris":["http://zotero.org/users/6920168/items/YBZW99UN"],"itemData":{"id":3316,"type":"article-journal","abstract":"Fire risk mapping – mapping the probability of ﬁre occurrence and spread – is essential for pre-ﬁre management as well as for efﬁcient ﬁreﬁghting efforts. Most ﬁre risk maps are generated using static information on variables such as topography, vegetation density, and fuel instantaneous wetness. Satellites are often used to provide such information. However, long-term vegetation dynamics and the cumulative dryness status of the woody vegetation, which may affect ﬁre occurrence and spread, are rarely considered in ﬁre risk mapping. Here, we investigate the impact of two satellite-derived metrics that represent long-term vegetation status and dynamics on ﬁre risk mapping – the long-term mean normalized difference vegetation index (NDVI) of the woody vegetation (NDVIW) and its trend (NDVIT). NDVIW represents the mean woody density at the grid cell, while NDVIT is the 5-year trend of the woody NDVI representing the long-term dryness status of the vegetation. To produce these metrics, we decompose time-series of satellite-derived NDVI following a method adjusted for Mediterranean woodlands and forests. We tested whether these metrics improve ﬁre risk mapping using three machine learning (ML) algorithms (Logistic Regression, Random Forest, and XGBoost). We chose the 2007 wildﬁres in Greece for the analysis. Our results indicate that XGBoost, which accounts for variable interactions and non-linear effects, was the ML model that produced the best results. NDVIW improved the model performance, while NDVIT was signiﬁcant only when NDVIW was high. This NDVIW–NDVIT interaction means that the long-term dryness effect is meaningful only in places of dense woody vegetation. The proposed method can produce more accurate ﬁre risk maps than conventional methods and can supply important dynamic information that may be used in ﬁre behavior models.","container-title":"Science of the Total Environment","language":"en","source":"Zotero","title":"Forecasting fire risk with machine learning and dynamic information derived from satellite vegetation index time-series","author":[{"family":"Michael","given":"Yaron"}],"issued":{"date-parts":[["2021"]]}}}],"schema":"https://github.com/citation-style-language/schema/raw/master/csl-citation.json"} </w:instrText>
      </w:r>
      <w:r w:rsidR="00EF597D">
        <w:rPr>
          <w:rFonts w:eastAsia="Arial" w:cs="Arial"/>
        </w:rPr>
        <w:fldChar w:fldCharType="separate"/>
      </w:r>
      <w:r w:rsidR="00EF597D" w:rsidRPr="00EF597D">
        <w:rPr>
          <w:rFonts w:cs="Arial"/>
        </w:rPr>
        <w:t>(Michael, 2021)</w:t>
      </w:r>
      <w:r w:rsidR="00EF597D">
        <w:rPr>
          <w:rFonts w:eastAsia="Arial" w:cs="Arial"/>
        </w:rPr>
        <w:fldChar w:fldCharType="end"/>
      </w:r>
      <w:r w:rsidRPr="00C7362A">
        <w:rPr>
          <w:rFonts w:eastAsia="Arial" w:cs="Arial"/>
        </w:rPr>
        <w:t xml:space="preserve">, and assessing fire severity and post-fire recovery </w:t>
      </w:r>
      <w:r w:rsidR="00EF597D">
        <w:rPr>
          <w:rFonts w:eastAsia="Arial" w:cs="Arial"/>
        </w:rPr>
        <w:fldChar w:fldCharType="begin"/>
      </w:r>
      <w:r w:rsidR="00EF597D">
        <w:rPr>
          <w:rFonts w:eastAsia="Arial" w:cs="Arial"/>
        </w:rPr>
        <w:instrText xml:space="preserve"> ADDIN ZOTERO_ITEM CSL_CITATION {"citationID":"N3BNXmL7","properties":{"formattedCitation":"(Escuin et al., 2008; Esque et al., 2013; Jo\\uc0\\u227{}o et al., 2018)","plainCitation":"(Escuin et al., 2008; Esque et al., 2013; João et al., 2018)","noteIndex":0},"citationItems":[{"id":902,"uris":["http://zotero.org/users/6920168/items/JFZ7VPEX"],"itemData":{"id":902,"type":"article-journal","container-title":"International Journal of Remote Sensing","DOI":"10.1080/01431160701281072","ISSN":"0143-1161, 1366-5901","issue":"4","journalAbbreviation":"International Journal of Remote Sensing","language":"en","page":"1053-1073","source":"DOI.org (Crossref)","title":"Fire severity assessment by using NBR (Normalized Burn Ratio) and NDVI (Normalized Difference Vegetation Index) derived from LANDSAT TM/ETM images","volume":"29","author":[{"family":"Escuin","given":"S."},{"family":"Navarro","given":"R."},{"family":"Fernández","given":"P."}],"issued":{"date-parts":[["2008",2]]}}},{"id":157,"uris":["http://zotero.org/users/6920168/items/KEZKTSMN"],"itemData":{"id":157,"type":"article-journal","abstract":"In 2005, fire ignited by humans swept from Yuma Proving Grounds into Kofa National Wildlife Refuge, Arizona, burning ca. 9,255 ha of Wilderness Area. Fuels were predominantly the native forb Plantago ovata. Large fires at low elevations were rare in the 19th and 20th centuries, and fires fueled by native vegetation are undocumented in the southwestern deserts. We estimated the area damaged by fire using Moderate Resolution Imaging Spectroradiometer and Normalized Difference Vegetation Index, which are more accurate and reduce subjectivity of aerial surveys of perimeters of fires. Assemblages of upland and xeroriparian plants lost 91 and 81% of live cover, respectively, in fires. The trees Olneya tesota and Cercidium had high amounts of top-kill. King Valley was an important xeroriparian corridor for birds. Species richness of birds decreased significantly following the fire. Numbers of breeding birds were lower in burned areas of King Valley 3 years post-fire, compared to numbers in nearby but unburned Alamo Wash. Although birds function within a large geographic scale, the extent of this burn still influenced the relative abundance of local species of breeding birds. This suggests that breeding birds respond to conditions of localized burns and slow recovery of vegetation contributes to continued lower numbers of birds in the burned sites in King Valley.En el 2005, un fuego a causa humana arrasó desde Yuma Proving Grounds hasta el Kofa National Wildlife Refuge en el estado de Arizona, EEUU, quemando ca. 9255 hectáreas de un área silvestre. Los combustibles fueron predominantemente la hierba nativa Plantago ovata. Incendios grandes a elevación baja, fueron raros en los siglos diecinueve y veinte, e incendios a causa de vegetación nativa son sin precedentes de los desiertos del suroeste de los Estados Unidos. Usando un Espectroradiómetro de Imágenes de Resolución Moderada y el Índice de Vegetación de Diferencia Normalizada, se calculó el área dañada por el fuego con más precisión y menos subjetividad de los perímetros del incendio por medio de muestreos aéreos. Ensamblajes de plantas en ecosistemas de tierra alta y de ecosistemas xeroriparios perdieron el 91% y el 81% de cobertura viva, respectivamente. Los árboles Olneya tesota y Cercidium tuvieron mucha muerte de las partes superiores. El King Valley era un corredor xeroripario muy importante para las aves. La riqueza de especies de aves reproduciéndose disminuyó significativamente tras el incendio. Números de aves reproduciéndose fueron inferiores en las áreas quemadas hasta después de tres años en el King Valley, en comparación con los números en Alamo Wash, un área cercana no quemada. Reconociendo la gran escala geográfica dentro de la cual aves habitan, el alcance de este incendio aún tuvo influencia en la abundancia relativa de especies de aves locales que se reproducen allá. Esto sugiere que aves reproduciéndose responden a las condiciones de zonas quemadas locales y la lenta recuperación vegetal contribuye a los continuos números bajos de aves en los sitios quemados de King Valley.","container-title":"The Southwestern Naturalist","DOI":"10.1894/0038-4909-58.2.223","ISSN":"0038-4909, 1943-6262","issue":"2","journalAbbreviation":"swna","note":"publisher: Southwestern Association of Naturalists","page":"223-233","source":"bioone-org.ezproxy.library.yorku.ca","title":"Desert Fires Fueled by Native Annual Forbs: Effects of Fire on Communities of Plants and Birds in the Lower Sonoran Desert of Arizona","title-short":"Desert Fires Fueled by Native Annual Forbs","volume":"58","author":[{"family":"Esque","given":"Todd C."},{"family":"Webb","given":"Robert H."},{"family":"Wallace","given":"Cynthia S. A."},{"family":"Riper","given":"Charles","dropping-particle":"van"},{"family":"McCreedy","given":"Chris"},{"family":"Smythe","given":"Lindsay"}],"issued":{"date-parts":[["2013",6]]}}},{"id":900,"uris":["http://zotero.org/users/6920168/items/99E7MP9W"],"itemData":{"id":900,"type":"article-journal","abstract":"Fire disturbance severely modiﬁes ecosystem structure and functioning, and therefore predicting post-ﬁre responses is pivotal to improve land management. Indicators that eﬃciently link post-ﬁre recovery with a timely decision on landscape management can play a key role in the governance of ﬁre risk. We describe a framework to evaluate post-ﬁre recovery based on remotely-sensed measures of relative vegetation recovery, calculated from satellite NDVI time-series. Three indicators are proposed: the novel Cumulative Relative Recovery Index (CRRI), measuring the (mid-long term) extent and completeness of recovery; the Recovery Trend Index (RTI), measuring the steepness of the mid-term post-ﬁre recovery trend; and the Half Recovery Time index (HRT), a measure of the short-term recovery rate. We used Random Forest (RF) models to predict the observed recovery patterns and ranked the predictive importance of several candidate explanatory factors. The performance of RF models ranged from good (CRRI, RTI) to moderate (HRT). Three sets of predictive variables consistently ranked higher: ﬁre traits, landscape composition, and post-ﬁre climatic conditions. The relative contribution of individual variables was diﬀerent across recovery indicators. These results show that proposed indicators seem to capture diﬀerent facets of the post-ﬁre recovery process. The short-term recovery indicator (HRT) was linked to landscape composition and post-ﬁre climate. Thus, HRT expresses the speed of initial recovery, related to diﬀerences in ﬁre-response traits of vegetation and to climatic conditions immediately following ﬁre. The mid-term recovery indicator (RTI) was mainly inﬂuenced by ﬁre traits and post-ﬁre climatic conditions. This indicator captures multiple interacting eﬀects that shape the recovery process related to ﬁre severity, vegetation type and post-ﬁre conditions. Finally, the long-term recovery indicator (CRRI) was clearly more inﬂuenced by ﬁre attributes related to severity than by vegetation type and structure or by post-ﬁre climatic conditions. Overall, our results suggest that a combination of biotic processes (driven by plant life-history traits) and abiotic ﬁlters (e.g., postﬁre climate) determine the early post-ﬁre recovery process. Conversely, the mid to long-term recovery response (expressing its completeness) is driven by the depletion of resilience capacity and by the amount of change in vegetation structure and functioning modulated by spatial diﬀerences in ﬁre severity. Our results strongly suggest that an indicator-based approach grounded on satellite time-series of vegetation indices can eﬀectively cover various facets of post-ﬁre recovery. This will improve the monitoring and prediction of post-ﬁre recovery dynamics, with valuable applications in ﬁre hazard management and post-ﬁre ecosystem restoration and monitoring.","container-title":"Ecological Indicators","DOI":"10.1016/j.ecolind.2018.02.008","ISSN":"1470160X","journalAbbreviation":"Ecological Indicators","language":"en","page":"199-212","source":"DOI.org (Crossref)","title":"Indicator-based assessment of post-fire recovery dynamics using satellite NDVI time-series","volume":"89","author":[{"family":"João","given":"Torres"},{"family":"João","given":"Gonçalves"},{"family":"Bruno","given":"Marcos"},{"family":"João","given":"Honrado"}],"issued":{"date-parts":[["2018",6]]}}}],"schema":"https://github.com/citation-style-language/schema/raw/master/csl-citation.json"} </w:instrText>
      </w:r>
      <w:r w:rsidR="00EF597D">
        <w:rPr>
          <w:rFonts w:eastAsia="Arial" w:cs="Arial"/>
        </w:rPr>
        <w:fldChar w:fldCharType="separate"/>
      </w:r>
      <w:r w:rsidR="00EF597D" w:rsidRPr="00EF597D">
        <w:rPr>
          <w:rFonts w:cs="Arial"/>
          <w:szCs w:val="24"/>
        </w:rPr>
        <w:t>(Escuin et al., 2008; Esque et al., 2013; João et al., 2018)</w:t>
      </w:r>
      <w:r w:rsidR="00EF597D">
        <w:rPr>
          <w:rFonts w:eastAsia="Arial" w:cs="Arial"/>
        </w:rPr>
        <w:fldChar w:fldCharType="end"/>
      </w:r>
      <w:r w:rsidRPr="00C7362A">
        <w:rPr>
          <w:rFonts w:eastAsia="Arial" w:cs="Arial"/>
        </w:rPr>
        <w:t xml:space="preserve">. NDVI is useful for landscape ecology studies because it can be used to evaluate ecological responses to many large-scale environmental changes–including fire and other disturbances </w:t>
      </w:r>
      <w:r w:rsidR="0034443C">
        <w:rPr>
          <w:rFonts w:eastAsia="Arial" w:cs="Arial"/>
        </w:rPr>
        <w:fldChar w:fldCharType="begin"/>
      </w:r>
      <w:r w:rsidR="0034443C">
        <w:rPr>
          <w:rFonts w:eastAsia="Arial" w:cs="Arial"/>
        </w:rPr>
        <w:instrText xml:space="preserve"> ADDIN ZOTERO_ITEM CSL_CITATION {"citationID":"bPAc4tAS","properties":{"formattedCitation":"(Pettorelli et al., 2005; St\\uc0\\u8208{}Louis et al., 2009)","plainCitation":"(Pettorelli et al., 2005; St</w:instrText>
      </w:r>
      <w:r w:rsidR="0034443C">
        <w:rPr>
          <w:rFonts w:ascii="Cambria Math" w:eastAsia="Arial" w:hAnsi="Cambria Math" w:cs="Cambria Math"/>
        </w:rPr>
        <w:instrText>‐</w:instrText>
      </w:r>
      <w:r w:rsidR="0034443C">
        <w:rPr>
          <w:rFonts w:eastAsia="Arial" w:cs="Arial"/>
        </w:rPr>
        <w:instrText>Louis et al., 2009)","noteIndex":0},"citationItems":[{"id":42,"uris":["http://zotero.org/users/6920168/items/BVFZL4Z9"],"itemData":{"id":42,"type":"article-journal","container-title":"Trends in Ecology &amp; Evolution","DOI":"10.1016/j.tree.2005.05.011","ISSN":"01695347","issue":"9","journalAbbreviation":"Trends in Ecology &amp; Evolution","language":"en","page":"503-510","source":"DOI.org (Crossref)","title":"Using the satellite-derived NDVI to assess ecological responses to environmental change","volume":"20","author":[{"family":"Pettorelli","given":"Nathalie"},{"family":"Vik","given":"Jon Olav"},{"family":"Mysterud","given":"Atle"},{"family":"Gaillard","given":"Jean-Michel"},{"family":"Tucker","given":"Compton J."},{"family":"Stenseth","given":"Nils Chr."}],"issued":{"date-parts":[["2005",9]]}}},{"id":68,"uris":["http://zotero.org/users/6920168/items/UAQYAWNY"],"itemData":{"id":68,"type":"article-journal","abstract":"Predicting broad-scale patterns of biodiversity is challenging, particularly in ecosystems where traditional methods of quantifying habitat structure fail to capture subtle but potentially important variation within habitat types. With the unprecedented rate at which global biodiversity is declining, there is a strong need for improvement in methods for discerning broad-scale differences in habitat quality. Here, we test the importance of habitat structure (i.e. fine-scale spatial variability in plant growth forms) and plant productivity (i.e. amount of green biomass) for predicting avian biodiversity. We used image texture (i.e. a surrogate for habitat structure) and vegetation indices (i.e., surrogates for plant productivity) derived from Landsat Thematic Mapper (TM) data for predicting bird species richness patterns in the northern Chihuahuan Desert of New Mexico. Bird species richness was summarized for forty-two 108 ha plots in the McGregor Range of Fort Bliss Military Reserve between 1996 and 1998. Six Landsat TM bands and the normalized difference vegetation index (NDVI) were used to calculate first-order and second-order image textures measures. The relationship between bird species richness versus image texture and productivity (mean NDVI) was assessed using Bayesian model averaging. The predictive ability of the models was evaluated using leave-one-out cross-validation. Texture of NDVI predicted bird species richness better than texture of individual Landsat TM bands and accounted for up to 82.3% of the variability in species richness. Combining habitat structure and productivity measures accounted for up to 87.4% of the variability in bird species richness. Our results highlight that texture measures from Landsat TM imagery were useful for predicting patterns of bird species richness in semi-arid ecosystems and that image texture is a promising tool when assessing broad-scale patterns of biodiversity using remotely sensed data.","container-title":"Ecography","DOI":"10.1111/j.1600-0587.2008.05512.x","ISSN":"1600-0587","issue":"3","language":"en","license":"© 2009 The Authors","note":"_eprint: https://onlinelibrary.wiley.com/doi/pdf/10.1111/j.1600-0587.2008.05512.x","page":"468-480","source":"Wiley Online Library","title":"Satellite image texture and a vegetation index predict avian biodiversity in the Chihuahuan Desert of New Mexico","volume":"32","author":[{"family":"St</w:instrText>
      </w:r>
      <w:r w:rsidR="0034443C">
        <w:rPr>
          <w:rFonts w:ascii="Cambria Math" w:eastAsia="Arial" w:hAnsi="Cambria Math" w:cs="Cambria Math"/>
        </w:rPr>
        <w:instrText>‐</w:instrText>
      </w:r>
      <w:r w:rsidR="0034443C">
        <w:rPr>
          <w:rFonts w:eastAsia="Arial" w:cs="Arial"/>
        </w:rPr>
        <w:instrText xml:space="preserve">Louis","given":"Véronique"},{"family":"Pidgeon","given":"Anna M."},{"family":"Clayton","given":"Murray K."},{"family":"Locke","given":"Brian A."},{"family":"Bash","given":"Dallas"},{"family":"Radeloff","given":"Volker C."}],"issued":{"date-parts":[["2009"]]}}}],"schema":"https://github.com/citation-style-language/schema/raw/master/csl-citation.json"} </w:instrText>
      </w:r>
      <w:r w:rsidR="0034443C">
        <w:rPr>
          <w:rFonts w:eastAsia="Arial" w:cs="Arial"/>
        </w:rPr>
        <w:fldChar w:fldCharType="separate"/>
      </w:r>
      <w:r w:rsidR="0034443C" w:rsidRPr="0034443C">
        <w:rPr>
          <w:rFonts w:cs="Arial"/>
          <w:szCs w:val="24"/>
        </w:rPr>
        <w:t>(Pettorelli et al., 2005; St‐Louis et al., 2009)</w:t>
      </w:r>
      <w:r w:rsidR="0034443C">
        <w:rPr>
          <w:rFonts w:eastAsia="Arial" w:cs="Arial"/>
        </w:rPr>
        <w:fldChar w:fldCharType="end"/>
      </w:r>
      <w:r w:rsidRPr="00C7362A">
        <w:rPr>
          <w:rFonts w:eastAsia="Arial" w:cs="Arial"/>
        </w:rPr>
        <w:t>.</w:t>
      </w:r>
    </w:p>
    <w:p w14:paraId="03C69106" w14:textId="7B392288" w:rsidR="00404199" w:rsidRPr="00C7362A" w:rsidRDefault="00000000">
      <w:pPr>
        <w:rPr>
          <w:rFonts w:eastAsia="Arial" w:cs="Arial"/>
        </w:rPr>
      </w:pPr>
      <w:r w:rsidRPr="00C7362A">
        <w:rPr>
          <w:rFonts w:eastAsia="Arial" w:cs="Arial"/>
        </w:rPr>
        <w:t>Monthly NDVI data derived from MOD13C2 products (</w:t>
      </w:r>
      <w:hyperlink r:id="rId18">
        <w:r w:rsidRPr="00C7362A">
          <w:rPr>
            <w:rFonts w:eastAsia="Arial" w:cs="Arial"/>
            <w:color w:val="1155CC"/>
            <w:u w:val="single"/>
          </w:rPr>
          <w:t>https://modis.gsfc.nasa.gov/data/dataprod/mod13.php</w:t>
        </w:r>
      </w:hyperlink>
      <w:r w:rsidRPr="00C7362A">
        <w:rPr>
          <w:rFonts w:eastAsia="Arial" w:cs="Arial"/>
        </w:rPr>
        <w:t xml:space="preserve">) were downloaded using the ‘MODIStsp’ R package </w:t>
      </w:r>
      <w:hyperlink r:id="rId19">
        <w:r w:rsidRPr="00C7362A">
          <w:rPr>
            <w:rFonts w:eastAsia="Arial" w:cs="Arial"/>
          </w:rPr>
          <w:t xml:space="preserve">(v2.0.8; </w:t>
        </w:r>
        <w:r w:rsidR="0034443C">
          <w:rPr>
            <w:rFonts w:eastAsia="Arial" w:cs="Arial"/>
          </w:rPr>
          <w:fldChar w:fldCharType="begin"/>
        </w:r>
        <w:r w:rsidR="00190345">
          <w:rPr>
            <w:rFonts w:eastAsia="Arial" w:cs="Arial"/>
          </w:rPr>
          <w:instrText xml:space="preserve"> ADDIN ZOTERO_ITEM CSL_CITATION {"citationID":"bWWbMoeT","properties":{"formattedCitation":"(Busetto &amp; Ranghetti, 2016)","plainCitation":"(Busetto &amp; Ranghetti, 2016)","dontUpdate":true,"noteIndex":0},"citationItems":[{"id":893,"uris":["http://zotero.org/users/6920168/items/X488L37D"],"itemData":{"id":893,"type":"article-journal","abstract":"MODIStsp is a new R package allowing automating the creation of raster time series derived from MODIS Land Products. It allows performing several preprocessing steps (e.g. download, mosaicing, reprojection and resize) on MODIS products on a selected time period and area. All processing parameters can be set with a user-friendly GUI, allowing users to select which specific layers of the original MODIS HDF files have to be processed and which Quality Indicators have to be extracted from the aggregated MODIS Quality Assurance layers. Moreover, the tool allows on-the-fly computation of time series of Spectral Indexes (either standard or custom-specified by the user through the GUI) from surface reflectance bands. Outputs are saved as single-band rasters corresponding to each available acquisition date and output layer. Virtual files allowing easy access to the entire time series as a single file using common image processing/GIS software or R scripts can be also created. Non-interactive execution within an R script and stand-alone execution outside an R environment exploiting a previously created Options File are also possible, the latter allowing scheduling execution of MODIStsp to automatically update a time series when a new image is available. The proposed software constitutes a very useful tool for the Remote Sensing community, since it allows performing all the main preprocessing steps required for the creation of time series of MODIS data within a common framework, and without requiring any particular programming skills by its users.","container-title":"Computers &amp; Geosciences","DOI":"10.1016/j.cageo.2016.08.020","ISSN":"0098-3004","journalAbbreviation":"Computers &amp; Geosciences","language":"en","page":"40-48","source":"ScienceDirect","title":"MODIStsp: An R package for automatic preprocessing of MODIS Land Products time series","title-short":"MODIStsp","volume":"97","author":[{"family":"Busetto","given":"L."},{"family":"Ranghetti","given":"L."}],"issued":{"date-parts":[["2016",12,1]]}}}],"schema":"https://github.com/citation-style-language/schema/raw/master/csl-citation.json"} </w:instrText>
        </w:r>
        <w:r w:rsidR="0034443C">
          <w:rPr>
            <w:rFonts w:eastAsia="Arial" w:cs="Arial"/>
          </w:rPr>
          <w:fldChar w:fldCharType="separate"/>
        </w:r>
        <w:r w:rsidR="0034443C" w:rsidRPr="0034443C">
          <w:rPr>
            <w:rFonts w:cs="Arial"/>
          </w:rPr>
          <w:t>Busetto &amp; Ranghetti, 2016</w:t>
        </w:r>
        <w:r w:rsidR="0034443C">
          <w:rPr>
            <w:rFonts w:eastAsia="Arial" w:cs="Arial"/>
          </w:rPr>
          <w:fldChar w:fldCharType="end"/>
        </w:r>
        <w:r w:rsidRPr="00C7362A">
          <w:rPr>
            <w:rFonts w:eastAsia="Arial" w:cs="Arial"/>
          </w:rPr>
          <w:t>)</w:t>
        </w:r>
      </w:hyperlink>
      <w:r w:rsidRPr="00C7362A">
        <w:rPr>
          <w:rFonts w:eastAsia="Arial" w:cs="Arial"/>
        </w:rPr>
        <w:t xml:space="preserve"> and processed using the ‘raster’ </w:t>
      </w:r>
      <w:hyperlink r:id="rId20">
        <w:r w:rsidRPr="00C7362A">
          <w:rPr>
            <w:rFonts w:eastAsia="Arial" w:cs="Arial"/>
          </w:rPr>
          <w:t>(v3.4-10;</w:t>
        </w:r>
      </w:hyperlink>
      <w:r w:rsidR="0034443C">
        <w:rPr>
          <w:rFonts w:eastAsia="Arial" w:cs="Arial"/>
        </w:rPr>
        <w:t xml:space="preserve"> </w:t>
      </w:r>
      <w:r w:rsidR="0034443C">
        <w:rPr>
          <w:rFonts w:eastAsia="Arial" w:cs="Arial"/>
        </w:rPr>
        <w:fldChar w:fldCharType="begin"/>
      </w:r>
      <w:r w:rsidR="00190345">
        <w:rPr>
          <w:rFonts w:eastAsia="Arial" w:cs="Arial"/>
        </w:rPr>
        <w:instrText xml:space="preserve"> ADDIN ZOTERO_ITEM CSL_CITATION {"citationID":"VUqqeI96","properties":{"formattedCitation":"(Hijmans, 2021)","plainCitation":"(Hijmans, 2021)","dontUpdate":true,"noteIndex":0},"citationItems":[{"id":2601,"uris":["http://zotero.org/users/6920168/items/WYGQ35V2"],"itemData":{"id":2601,"type":"software","abstract":"Reading, writing, manipulating, analyzing and modeling of spatial data. This package has been superseded by the ``terra'' package &lt;https://CRAN.R-project.org/package=terra&gt;.","title":"raster: Geographic Data Analysis and Modeling. R package version 3.4-10.","URL":"https://rspatial.org/raster","author":[{"family":"Hijmans","given":"Robert J."}],"contributor":[{"family":"Etten","given":"Jacob","non-dropping-particle":"van"},{"family":"Sumner","given":"Michael"},{"family":"Cheng","given":"Joe"},{"family":"Baston","given":"Dan"},{"family":"Bevan","given":"Andrew"},{"family":"Bivand","given":"Roger"},{"family":"Busetto","given":"Lorenzo"},{"family":"Canty","given":"Mort"},{"family":"Fasoli","given":"Ben"},{"family":"Forrest","given":"David"},{"family":"Ghosh","given":"Aniruddha"},{"family":"Golicher","given":"Duncan"},{"family":"Gray","given":"Josh"},{"family":"Greenberg","given":"Jonathan A."},{"family":"Hiemstra","given":"Paul"},{"family":"Hingee","given":"Kassel"},{"family":"Ilich","given":"Alex"},{"family":"Karney","given":"Charles"},{"family":"Mattiuzzi","given":"Matteo"},{"family":"Mosher","given":"Steven"},{"family":"Naimi","given":"Babak"},{"family":"Nowosad","given":"Jakub"},{"family":"Pebesma","given":"Edzer"},{"family":"Perpinan Lamigueiro","given":"Oscar"},{"family":"Racine","given":"Etienne B."},{"family":"Rowlingson","given":"Barry"},{"family":"Shortridge","given":"Ashton"},{"family":"Venables","given":"Bill"},{"family":"Wueest","given":"Rafael"}],"issued":{"date-parts":[["2021"]]}}}],"schema":"https://github.com/citation-style-language/schema/raw/master/csl-citation.json"} </w:instrText>
      </w:r>
      <w:r w:rsidR="0034443C">
        <w:rPr>
          <w:rFonts w:eastAsia="Arial" w:cs="Arial"/>
        </w:rPr>
        <w:fldChar w:fldCharType="separate"/>
      </w:r>
      <w:r w:rsidR="0034443C" w:rsidRPr="0034443C">
        <w:rPr>
          <w:rFonts w:cs="Arial"/>
        </w:rPr>
        <w:t>Hijmans, 2021)</w:t>
      </w:r>
      <w:r w:rsidR="0034443C">
        <w:rPr>
          <w:rFonts w:eastAsia="Arial" w:cs="Arial"/>
        </w:rPr>
        <w:fldChar w:fldCharType="end"/>
      </w:r>
      <w:r w:rsidRPr="00C7362A">
        <w:rPr>
          <w:rFonts w:eastAsia="Arial" w:cs="Arial"/>
        </w:rPr>
        <w:t xml:space="preserve"> and ‘sf’ </w:t>
      </w:r>
      <w:hyperlink r:id="rId21">
        <w:r w:rsidRPr="00C7362A">
          <w:rPr>
            <w:rFonts w:eastAsia="Arial" w:cs="Arial"/>
          </w:rPr>
          <w:t xml:space="preserve">(v1.0-7; </w:t>
        </w:r>
      </w:hyperlink>
      <w:r w:rsidR="0034443C">
        <w:rPr>
          <w:rFonts w:eastAsia="Arial" w:cs="Arial"/>
        </w:rPr>
        <w:fldChar w:fldCharType="begin"/>
      </w:r>
      <w:r w:rsidR="00190345">
        <w:rPr>
          <w:rFonts w:eastAsia="Arial" w:cs="Arial"/>
        </w:rPr>
        <w:instrText xml:space="preserve"> ADDIN ZOTERO_ITEM CSL_CITATION {"citationID":"mAwdy9et","properties":{"formattedCitation":"(Pebesma, 2018)","plainCitation":"(Pebesma, 2018)","dontUpdate":true,"noteIndex":0},"citationItems":[{"id":2604,"uris":["http://zotero.org/users/6920168/items/X4GKEUV8"],"itemData":{"id":2604,"type":"article-journal","abstract":"Simple features are a standardized way of encoding spatial vector data (points, lines, polygons) in computers. The sf package implements simple features in R, and has roughly the same capacity for spatial vector data as packages sp, rgeos, and rgdal. We describe the need for this package, its place in the R package ecosystem, and its potential to connect R to other computer systems. We illustrate this with examples of its use.","container-title":"The R Journal","DOI":"10.32614/RJ-2018-009","ISSN":"2073-4859","issue":"1","journalAbbreviation":"The R Journal","language":"en","page":"439","source":"DOI.org (Crossref)","title":"Simple Features for R: Standardized Support for Spatial Vector Data","title-short":"Simple Features for R","volume":"10","author":[{"family":"Pebesma","given":"Edzer"}],"issued":{"date-parts":[["2018"]]}}}],"schema":"https://github.com/citation-style-language/schema/raw/master/csl-citation.json"} </w:instrText>
      </w:r>
      <w:r w:rsidR="0034443C">
        <w:rPr>
          <w:rFonts w:eastAsia="Arial" w:cs="Arial"/>
        </w:rPr>
        <w:fldChar w:fldCharType="separate"/>
      </w:r>
      <w:r w:rsidR="0034443C" w:rsidRPr="0034443C">
        <w:rPr>
          <w:rFonts w:cs="Arial"/>
        </w:rPr>
        <w:t>Pebesma, 2018)</w:t>
      </w:r>
      <w:r w:rsidR="0034443C">
        <w:rPr>
          <w:rFonts w:eastAsia="Arial" w:cs="Arial"/>
        </w:rPr>
        <w:fldChar w:fldCharType="end"/>
      </w:r>
      <w:r w:rsidRPr="00C7362A">
        <w:rPr>
          <w:rFonts w:eastAsia="Arial" w:cs="Arial"/>
        </w:rPr>
        <w:t xml:space="preserve"> R packages. Monthly NDVI raster images were used to calculate annual mean values for the years 2000-2020 (MODIS NDVI data is not available prior to 2000) at 1 km resolution. NDVI values were averaged for unburned sites and burned sites in each desert ecoregion separately.</w:t>
      </w:r>
    </w:p>
    <w:p w14:paraId="31CA37D4" w14:textId="77777777" w:rsidR="00404199" w:rsidRPr="00C7362A" w:rsidRDefault="00000000" w:rsidP="006C16C7">
      <w:pPr>
        <w:pStyle w:val="Heading3"/>
        <w:spacing w:before="240"/>
        <w:ind w:firstLine="0"/>
        <w:rPr>
          <w:rFonts w:eastAsia="Arial" w:cs="Arial"/>
          <w:b w:val="0"/>
        </w:rPr>
      </w:pPr>
      <w:bookmarkStart w:id="17" w:name="_fm3p2pmq98k7" w:colFirst="0" w:colLast="0"/>
      <w:bookmarkStart w:id="18" w:name="_Toc142261027"/>
      <w:bookmarkEnd w:id="17"/>
      <w:r w:rsidRPr="00C7362A">
        <w:rPr>
          <w:rFonts w:eastAsia="Arial" w:cs="Arial"/>
          <w:b w:val="0"/>
        </w:rPr>
        <w:lastRenderedPageBreak/>
        <w:t>Data analysis</w:t>
      </w:r>
      <w:bookmarkEnd w:id="18"/>
      <w:r w:rsidRPr="00C7362A">
        <w:rPr>
          <w:rFonts w:eastAsia="Arial" w:cs="Arial"/>
          <w:b w:val="0"/>
        </w:rPr>
        <w:t xml:space="preserve"> </w:t>
      </w:r>
    </w:p>
    <w:p w14:paraId="35CC7C2F" w14:textId="448FCFCD" w:rsidR="00404199" w:rsidRDefault="00000000">
      <w:pPr>
        <w:rPr>
          <w:rFonts w:eastAsia="Arial" w:cs="Arial"/>
        </w:rPr>
      </w:pPr>
      <w:r w:rsidRPr="00C7362A">
        <w:rPr>
          <w:rFonts w:eastAsia="Arial" w:cs="Arial"/>
        </w:rPr>
        <w:t>Reference-impact analyses between the control sites (</w:t>
      </w:r>
      <w:r w:rsidR="001F64D0">
        <w:rPr>
          <w:rFonts w:eastAsia="Arial" w:cs="Arial"/>
        </w:rPr>
        <w:t xml:space="preserve">i.e., </w:t>
      </w:r>
      <w:r w:rsidRPr="00C7362A">
        <w:rPr>
          <w:rFonts w:eastAsia="Arial" w:cs="Arial"/>
        </w:rPr>
        <w:t>reference condition) and the burned sites (</w:t>
      </w:r>
      <w:r w:rsidR="001F64D0">
        <w:rPr>
          <w:rFonts w:eastAsia="Arial" w:cs="Arial"/>
        </w:rPr>
        <w:t xml:space="preserve">i.e., </w:t>
      </w:r>
      <w:r w:rsidRPr="00C7362A">
        <w:rPr>
          <w:rFonts w:eastAsia="Arial" w:cs="Arial"/>
        </w:rPr>
        <w:t xml:space="preserve">impacted condition) enabled a contrast </w:t>
      </w:r>
      <w:r w:rsidR="008D09BD">
        <w:rPr>
          <w:rFonts w:eastAsia="Arial" w:cs="Arial"/>
        </w:rPr>
        <w:t xml:space="preserve">between </w:t>
      </w:r>
      <w:r w:rsidRPr="00C7362A">
        <w:rPr>
          <w:rFonts w:eastAsia="Arial" w:cs="Arial"/>
        </w:rPr>
        <w:t xml:space="preserve">reported </w:t>
      </w:r>
      <w:r w:rsidR="008D09BD">
        <w:rPr>
          <w:rFonts w:eastAsia="Arial" w:cs="Arial"/>
        </w:rPr>
        <w:t>ES</w:t>
      </w:r>
      <w:r w:rsidRPr="00C7362A">
        <w:rPr>
          <w:rFonts w:eastAsia="Arial" w:cs="Arial"/>
        </w:rPr>
        <w:t xml:space="preserve"> occurrence in areas impacted by fires to those in areas that have historically been unaffected by wildfire</w:t>
      </w:r>
      <w:r w:rsidR="008D09BD">
        <w:rPr>
          <w:rFonts w:eastAsia="Arial" w:cs="Arial"/>
        </w:rPr>
        <w:t xml:space="preserve"> to quantify the</w:t>
      </w:r>
      <w:r w:rsidR="008D09BD" w:rsidRPr="00C7362A">
        <w:rPr>
          <w:rFonts w:eastAsia="Arial" w:cs="Arial"/>
        </w:rPr>
        <w:t xml:space="preserve"> impact of fire disturbances on</w:t>
      </w:r>
      <w:r w:rsidRPr="00C7362A">
        <w:rPr>
          <w:rFonts w:eastAsia="Arial" w:cs="Arial"/>
        </w:rPr>
        <w:t xml:space="preserve"> </w:t>
      </w:r>
      <w:r w:rsidR="0034443C">
        <w:rPr>
          <w:rFonts w:eastAsia="Arial" w:cs="Arial"/>
        </w:rPr>
        <w:fldChar w:fldCharType="begin"/>
      </w:r>
      <w:r w:rsidR="0034443C">
        <w:rPr>
          <w:rFonts w:eastAsia="Arial" w:cs="Arial"/>
        </w:rPr>
        <w:instrText xml:space="preserve"> ADDIN ZOTERO_ITEM CSL_CITATION {"citationID":"awITRi4b","properties":{"formattedCitation":"(van Mantgem et al., 2001)","plainCitation":"(van Mantgem et al., 2001)","noteIndex":0},"citationItems":[{"id":599,"uris":["http://zotero.org/users/6920168/items/3FYX5IJ6"],"itemData":{"id":599,"type":"webpage","title":"Monitoring Fire Effects for Managed Burns and Wildfires: Coming to Terms with Pseudoreplication","URL":"http://www.naturalareas.org/docs/v21_3_01_pp266_273.pdf","author":[{"family":"Mantgem","given":"Phillip","non-dropping-particle":"van"},{"family":"Schwartz","given":"Mark"},{"family":"Keifer","given":"MaryBeth"}],"accessed":{"date-parts":[["2022",2,22]]},"issued":{"date-parts":[["2001"]]}}}],"schema":"https://github.com/citation-style-language/schema/raw/master/csl-citation.json"} </w:instrText>
      </w:r>
      <w:r w:rsidR="0034443C">
        <w:rPr>
          <w:rFonts w:eastAsia="Arial" w:cs="Arial"/>
        </w:rPr>
        <w:fldChar w:fldCharType="separate"/>
      </w:r>
      <w:r w:rsidR="0034443C" w:rsidRPr="0034443C">
        <w:rPr>
          <w:rFonts w:cs="Arial"/>
        </w:rPr>
        <w:t>(van Mantgem et al., 2001)</w:t>
      </w:r>
      <w:r w:rsidR="0034443C">
        <w:rPr>
          <w:rFonts w:eastAsia="Arial" w:cs="Arial"/>
        </w:rPr>
        <w:fldChar w:fldCharType="end"/>
      </w:r>
      <w:r w:rsidRPr="00C7362A">
        <w:rPr>
          <w:rFonts w:eastAsia="Arial" w:cs="Arial"/>
        </w:rPr>
        <w:t xml:space="preserve">. This study uses the area with no record of fire (i.e., never-burned </w:t>
      </w:r>
      <w:r w:rsidR="0034443C">
        <w:rPr>
          <w:rFonts w:eastAsia="Arial" w:cs="Arial"/>
        </w:rPr>
        <w:t>or unburned area</w:t>
      </w:r>
      <w:r w:rsidRPr="00C7362A">
        <w:rPr>
          <w:rFonts w:eastAsia="Arial" w:cs="Arial"/>
        </w:rPr>
        <w:t>) of each desert region to represent control sites and desert areas that have experienced fires since 2000 (i.e., burned area) to represent the burned sites. All areas within the desert regions that have experienced a fire prior to 2000 were excluded.</w:t>
      </w:r>
    </w:p>
    <w:p w14:paraId="799612D5" w14:textId="55859356" w:rsidR="001F64D0" w:rsidRPr="00C7362A" w:rsidRDefault="001F64D0">
      <w:pPr>
        <w:rPr>
          <w:rFonts w:eastAsia="Arial" w:cs="Arial"/>
        </w:rPr>
      </w:pPr>
      <w:r>
        <w:rPr>
          <w:rFonts w:eastAsia="Arial" w:cs="Arial"/>
        </w:rPr>
        <w:t>To compare vegetative productivity between burned and control sites, m</w:t>
      </w:r>
      <w:r w:rsidRPr="00C7362A">
        <w:rPr>
          <w:rFonts w:eastAsia="Arial" w:cs="Arial"/>
        </w:rPr>
        <w:t xml:space="preserve">ean annual NDVI between desert regions and treatment groups were compared using a two-way analysis of variance (ANOVA). NDVI across all three deserts was not normally distributed (Shapiro-Wilk test; </w:t>
      </w:r>
      <w:r w:rsidRPr="00C7362A">
        <w:rPr>
          <w:rFonts w:eastAsia="Arial" w:cs="Arial"/>
          <w:i/>
        </w:rPr>
        <w:t>p</w:t>
      </w:r>
      <w:r w:rsidRPr="00C7362A">
        <w:rPr>
          <w:rFonts w:eastAsia="Arial" w:cs="Arial"/>
        </w:rPr>
        <w:t xml:space="preserve">-value </w:t>
      </w:r>
      <w:r>
        <w:rPr>
          <w:rFonts w:eastAsia="Arial" w:cs="Arial"/>
        </w:rPr>
        <w:t>&lt;</w:t>
      </w:r>
      <w:r w:rsidRPr="00C7362A">
        <w:rPr>
          <w:rFonts w:eastAsia="Arial" w:cs="Arial"/>
        </w:rPr>
        <w:t xml:space="preserve"> </w:t>
      </w:r>
      <w:r>
        <w:rPr>
          <w:rFonts w:eastAsia="Arial" w:cs="Arial"/>
        </w:rPr>
        <w:t>0.001</w:t>
      </w:r>
      <w:r w:rsidRPr="00C7362A">
        <w:rPr>
          <w:rFonts w:eastAsia="Arial" w:cs="Arial"/>
        </w:rPr>
        <w:t xml:space="preserve">). A histogram of the NDVI values shows that there are three normal peaks in the data distribution (1) one shared between the SJD burned and control group (Shapiro-Wilk test; </w:t>
      </w:r>
      <w:r w:rsidRPr="00C7362A">
        <w:rPr>
          <w:rFonts w:eastAsia="Arial" w:cs="Arial"/>
          <w:i/>
        </w:rPr>
        <w:t>p</w:t>
      </w:r>
      <w:r w:rsidRPr="00C7362A">
        <w:rPr>
          <w:rFonts w:eastAsia="Arial" w:cs="Arial"/>
        </w:rPr>
        <w:t xml:space="preserve">-value = 0.024), (2) one shared between the burned MOJ and SON (Shapiro-Wilk test; </w:t>
      </w:r>
      <w:r w:rsidRPr="00C7362A">
        <w:rPr>
          <w:rFonts w:eastAsia="Arial" w:cs="Arial"/>
          <w:i/>
        </w:rPr>
        <w:t>p</w:t>
      </w:r>
      <w:r w:rsidRPr="00C7362A">
        <w:rPr>
          <w:rFonts w:eastAsia="Arial" w:cs="Arial"/>
        </w:rPr>
        <w:t xml:space="preserve">-value = 0.494), and (3) one shared between the control group of the MOJ and SON (Shapiro-Wilk test; </w:t>
      </w:r>
      <w:r w:rsidRPr="00C7362A">
        <w:rPr>
          <w:rFonts w:eastAsia="Arial" w:cs="Arial"/>
          <w:i/>
        </w:rPr>
        <w:t>p</w:t>
      </w:r>
      <w:r w:rsidRPr="00C7362A">
        <w:rPr>
          <w:rFonts w:eastAsia="Arial" w:cs="Arial"/>
        </w:rPr>
        <w:t>-value = 0.077). For the first grouping, a one-way ANOVA was used to compare the effect of the treatment group on annual mean NDVI in the SJD. For the second and third grouping, one-way ANOVAs were used to compare the annual mean NDVI between the MOJ and SON ecoregions. Post-hoc Tukey HSD tests were used to evaluate which group means differed. Collectively, these tests were done to ensure that there was significant variation in NDVI between desert regions to include in models as a factor.</w:t>
      </w:r>
    </w:p>
    <w:p w14:paraId="4E3541FF" w14:textId="705F04C8" w:rsidR="00C61695" w:rsidRDefault="00C61695" w:rsidP="004A2972">
      <w:pPr>
        <w:rPr>
          <w:rFonts w:eastAsia="Arial" w:cs="Arial"/>
        </w:rPr>
      </w:pPr>
      <w:r>
        <w:rPr>
          <w:rFonts w:eastAsia="Arial" w:cs="Arial"/>
        </w:rPr>
        <w:t xml:space="preserve">The </w:t>
      </w:r>
      <w:r w:rsidR="002756C2">
        <w:rPr>
          <w:rFonts w:eastAsia="Arial" w:cs="Arial"/>
        </w:rPr>
        <w:t>yearly average</w:t>
      </w:r>
      <w:r>
        <w:rPr>
          <w:rFonts w:eastAsia="Arial" w:cs="Arial"/>
        </w:rPr>
        <w:t xml:space="preserve"> </w:t>
      </w:r>
      <w:r w:rsidR="002756C2">
        <w:rPr>
          <w:rFonts w:eastAsia="Arial" w:cs="Arial"/>
        </w:rPr>
        <w:t xml:space="preserve">reports of </w:t>
      </w:r>
      <w:r>
        <w:rPr>
          <w:rFonts w:eastAsia="Arial" w:cs="Arial"/>
        </w:rPr>
        <w:t xml:space="preserve">ES occurrence for the years 1995-2020 </w:t>
      </w:r>
      <w:r w:rsidRPr="00DE27EF">
        <w:rPr>
          <w:rFonts w:eastAsia="Arial" w:cs="Arial"/>
        </w:rPr>
        <w:t>w</w:t>
      </w:r>
      <w:r w:rsidR="002756C2">
        <w:rPr>
          <w:rFonts w:eastAsia="Arial" w:cs="Arial"/>
        </w:rPr>
        <w:t>ere</w:t>
      </w:r>
      <w:r w:rsidRPr="00DE27EF">
        <w:rPr>
          <w:rFonts w:eastAsia="Arial" w:cs="Arial"/>
        </w:rPr>
        <w:t xml:space="preserve"> fit to</w:t>
      </w:r>
      <w:r w:rsidR="002756C2">
        <w:rPr>
          <w:rFonts w:eastAsia="Arial" w:cs="Arial"/>
        </w:rPr>
        <w:t xml:space="preserve"> </w:t>
      </w:r>
      <w:r w:rsidRPr="00DE27EF">
        <w:rPr>
          <w:rFonts w:eastAsia="Arial" w:cs="Arial"/>
        </w:rPr>
        <w:t>generalized linear</w:t>
      </w:r>
      <w:r w:rsidR="002756C2">
        <w:rPr>
          <w:rFonts w:eastAsia="Arial" w:cs="Arial"/>
        </w:rPr>
        <w:t xml:space="preserve"> mixed</w:t>
      </w:r>
      <w:r w:rsidRPr="00DE27EF">
        <w:rPr>
          <w:rFonts w:eastAsia="Arial" w:cs="Arial"/>
        </w:rPr>
        <w:t xml:space="preserve"> models (GLM</w:t>
      </w:r>
      <w:r w:rsidR="002756C2">
        <w:rPr>
          <w:rFonts w:eastAsia="Arial" w:cs="Arial"/>
        </w:rPr>
        <w:t>M</w:t>
      </w:r>
      <w:r w:rsidRPr="00DE27EF">
        <w:rPr>
          <w:rFonts w:eastAsia="Arial" w:cs="Arial"/>
        </w:rPr>
        <w:t>s)</w:t>
      </w:r>
      <w:r w:rsidR="002756C2">
        <w:rPr>
          <w:rFonts w:eastAsia="Arial" w:cs="Arial"/>
        </w:rPr>
        <w:t xml:space="preserve">. </w:t>
      </w:r>
      <w:r w:rsidR="002756C2" w:rsidRPr="00C7362A">
        <w:rPr>
          <w:rFonts w:eastAsia="Arial" w:cs="Arial"/>
        </w:rPr>
        <w:t xml:space="preserve">GLMMs are flexible statistical models that can handle non-normal data and allow for the incorporation of random effects </w:t>
      </w:r>
      <w:r w:rsidR="002756C2">
        <w:rPr>
          <w:rFonts w:eastAsia="Arial" w:cs="Arial"/>
        </w:rPr>
        <w:fldChar w:fldCharType="begin"/>
      </w:r>
      <w:r w:rsidR="002756C2">
        <w:rPr>
          <w:rFonts w:eastAsia="Arial" w:cs="Arial"/>
        </w:rPr>
        <w:instrText xml:space="preserve"> ADDIN ZOTERO_ITEM CSL_CITATION {"citationID":"EMoN3MZS","properties":{"formattedCitation":"(Bolker et al., 2009)","plainCitation":"(Bolker et al., 2009)","noteIndex":0},"citationItems":[{"id":1958,"uris":["http://zotero.org/users/6920168/items/NGXKET56"],"itemData":{"id":1958,"type":"article-journal","container-title":"Trends in Ecology &amp; Evolution","DOI":"10.1016/j.tree.2008.10.008","ISSN":"01695347","issue":"3","journalAbbreviation":"Trends in Ecology &amp; Evolution","language":"en","page":"127-135","source":"DOI.org (Crossref)","title":"Generalized linear mixed models: a practical guide for ecology and evolution","title-short":"Generalized linear mixed models","volume":"24","author":[{"family":"Bolker","given":"Benjamin M."},{"family":"Brooks","given":"Mollie E."},{"family":"Clark","given":"Connie J."},{"family":"Geange","given":"Shane W."},{"family":"Poulsen","given":"John R."},{"family":"Stevens","given":"M. Henry H."},{"family":"White","given":"Jada-Simone S."}],"issued":{"date-parts":[["2009",3]]}}}],"schema":"https://github.com/citation-style-language/schema/raw/master/csl-citation.json"} </w:instrText>
      </w:r>
      <w:r w:rsidR="002756C2">
        <w:rPr>
          <w:rFonts w:eastAsia="Arial" w:cs="Arial"/>
        </w:rPr>
        <w:fldChar w:fldCharType="separate"/>
      </w:r>
      <w:r w:rsidR="002756C2" w:rsidRPr="0034443C">
        <w:rPr>
          <w:rFonts w:cs="Arial"/>
        </w:rPr>
        <w:t>(Bolker et al., 2009)</w:t>
      </w:r>
      <w:r w:rsidR="002756C2">
        <w:rPr>
          <w:rFonts w:eastAsia="Arial" w:cs="Arial"/>
        </w:rPr>
        <w:fldChar w:fldCharType="end"/>
      </w:r>
      <w:r w:rsidR="002756C2">
        <w:rPr>
          <w:rFonts w:eastAsia="Arial" w:cs="Arial"/>
        </w:rPr>
        <w:t xml:space="preserve">. </w:t>
      </w:r>
      <w:r w:rsidR="004A2972">
        <w:rPr>
          <w:rFonts w:eastAsia="Arial" w:cs="Arial"/>
        </w:rPr>
        <w:t>Time (year)</w:t>
      </w:r>
      <w:r w:rsidR="002756C2">
        <w:rPr>
          <w:rFonts w:eastAsia="Arial" w:cs="Arial"/>
        </w:rPr>
        <w:t xml:space="preserve"> and treatment group</w:t>
      </w:r>
      <w:r w:rsidR="004A2972">
        <w:rPr>
          <w:rFonts w:eastAsia="Arial" w:cs="Arial"/>
        </w:rPr>
        <w:t>s</w:t>
      </w:r>
      <w:r w:rsidR="002756C2">
        <w:rPr>
          <w:rFonts w:eastAsia="Arial" w:cs="Arial"/>
        </w:rPr>
        <w:t xml:space="preserve"> w</w:t>
      </w:r>
      <w:r w:rsidR="004A2972">
        <w:rPr>
          <w:rFonts w:eastAsia="Arial" w:cs="Arial"/>
        </w:rPr>
        <w:t>ere</w:t>
      </w:r>
      <w:r w:rsidR="002756C2">
        <w:rPr>
          <w:rFonts w:eastAsia="Arial" w:cs="Arial"/>
        </w:rPr>
        <w:t xml:space="preserve"> included as an explanatory variable</w:t>
      </w:r>
      <w:r w:rsidR="004A2972">
        <w:rPr>
          <w:rFonts w:eastAsia="Arial" w:cs="Arial"/>
        </w:rPr>
        <w:t>s</w:t>
      </w:r>
      <w:r w:rsidR="002756C2">
        <w:rPr>
          <w:rFonts w:eastAsia="Arial" w:cs="Arial"/>
        </w:rPr>
        <w:t xml:space="preserve">. Desert ecoregion </w:t>
      </w:r>
      <w:r w:rsidR="002756C2">
        <w:rPr>
          <w:rFonts w:eastAsia="Arial" w:cs="Arial"/>
        </w:rPr>
        <w:lastRenderedPageBreak/>
        <w:t xml:space="preserve">was incorporated as a random factor to remove between region variability in ES occurrence reporting </w:t>
      </w:r>
      <w:r w:rsidR="002756C2" w:rsidRPr="00C61695">
        <w:rPr>
          <w:rFonts w:eastAsia="Arial" w:cs="Arial"/>
          <w:shd w:val="clear" w:color="auto" w:fill="FFFFFF" w:themeFill="background1"/>
        </w:rPr>
        <w:fldChar w:fldCharType="begin"/>
      </w:r>
      <w:r w:rsidR="002756C2" w:rsidRPr="00C61695">
        <w:rPr>
          <w:rFonts w:eastAsia="Arial" w:cs="Arial"/>
          <w:shd w:val="clear" w:color="auto" w:fill="FFFFFF" w:themeFill="background1"/>
        </w:rPr>
        <w:instrText xml:space="preserve"> ADDIN ZOTERO_ITEM CSL_CITATION {"citationID":"7FH3tg2P","properties":{"formattedCitation":"(Barboza &amp; Defeo, 2015; Foster et al., 2015)","plainCitation":"(Barboza &amp; Defeo, 2015; Foster et al., 2015)","noteIndex":0},"citationItems":[{"id":3659,"uris":["http://zotero.org/users/6920168/items/CG7B62QM"],"itemData":{"id":3659,"type":"article-journal","abstract":"Unlike the advances generated on land, the knowledge of global diversity patterns in marine ecosystems is limited to a small number of studies. For sandy beaches, which dominate the world’s ocean shores, previous meta-analyses highlighted the role of beach morphodynamics in explaining species richness patterns. Oceanographic variables and historical processes have not been considered, even though they could be main predictors of community structure. Our work, based on 256 sandy beaches around the world, analysed species richness considering for the first time temperature, salinity and primary productivity. Biogeographic units (realms, provinces and ecoregions) were used to incorporate historical factors in modelling processes. Ecoregions, which implicitly include isolation and coastal complexity among other historical geographic factors, best represented trends in species richness worldwide. Temperature was a main predictor of species richness, which increased from temperate to tropical sandy beaches. Species richness increased with tide range and towards wide beaches with gentle slopes and fine grains, which is consistent with the hypothesis that habitat availability has an important role in structuring sandy beach communities. The role of temperature and habitat availability suggests that ocean warming and sea level rise could affect the distribution of obligate species living in these narrow ecosystems.","container-title":"Scientific Reports","DOI":"10.1038/srep14515","ISSN":"2045-2322","issue":"1","journalAbbreviation":"Sci Rep","language":"en","license":"2015 The Author(s)","note":"number: 1\npublisher: Nature Publishing Group","page":"14515","source":"www-nature-com.ezproxy.library.yorku.ca","title":"Global diversity patterns in sandy beach macrofauna: a biogeographic analysis","title-short":"Global diversity patterns in sandy beach macrofauna","volume":"5","author":[{"family":"Barboza","given":"Francisco Rafael"},{"family":"Defeo","given":"Omar"}],"issued":{"date-parts":[["2015",9,28]]}}},{"id":3657,"uris":["http://zotero.org/users/6920168/items/I9JHHGHZ"],"itemData":{"id":3657,"type":"article-journal","abstract":"Questions Does browsing by large herbivores affect forest understorey diversity by modifying assemblage dominance? Does fire interact with browsing to affect forest understorey diversity? Does this interaction occur via a numerically mediated or functionally moderated pathway? Location Booderee National Park, Jervis Bay Territory, south-eastern Australia. Methods We tested the interactive effects of fire and browsing by native herbivores on understorey plant diversity using a randomized blocked experiment in an open eucalypt forest. We monitored the percentage cover of every vascular plant species in 24 sites over four experimental blocks. We applied a different treatment to each of the six sites in the four blocks. Treatments were a factorial combination of three levels of herbivory treatment (open, partial exclosure, full exclosure) and two levels of prescribed fire treatment (burned, unburned). Results Browsing increased plant community dominance and reduced evenness and diversity, but only in burned sites. Heavy browsing following fire created an understorey dominated by an unpalatable, fire-resistant fern species (bracken, Pteridium esculentum). This fire–browsing interaction was driven by both numerically mediated and functionally moderated pathways: Fire both increased local browsing intensity, and amplified the per-unit effect of herbivores on the plant community. Conclusions The altered competitive environment after fire, combined with heavy post-fire browsing created a depauperate understorey, dominated by bracken. The ability of bracken to suppress the establishment of other plants means that, once established, this fern-dominated understorey may be difficult to reverse. Our results demonstrate the key role of fire–browsing interactions in forest vegetation dynamics and highlight the importance of integrating large herbivore management with fire planning in forest ecosystems.","container-title":"Journal of Vegetation Science","DOI":"10.1111/jvs.12311","ISSN":"1654-1103","issue":"6","language":"en","note":"_eprint: https://onlinelibrary.wiley.com/doi/pdf/10.1111/jvs.12311","page":"1112-1123","source":"Wiley Online Library","title":"Synergistic interactions between fire and browsing drive plant diversity in a forest understorey","volume":"26","author":[{"family":"Foster","given":"Claire N."},{"family":"Barton","given":"Philip S."},{"family":"Sato","given":"Chloe F."},{"family":"MacGregor","given":"Christopher I."},{"family":"Lindenmayer","given":"David B."}],"issued":{"date-parts":[["2015"]]}}}],"schema":"https://github.com/citation-style-language/schema/raw/master/csl-citation.json"} </w:instrText>
      </w:r>
      <w:r w:rsidR="002756C2" w:rsidRPr="00C61695">
        <w:rPr>
          <w:rFonts w:eastAsia="Arial" w:cs="Arial"/>
          <w:shd w:val="clear" w:color="auto" w:fill="FFFFFF" w:themeFill="background1"/>
        </w:rPr>
        <w:fldChar w:fldCharType="separate"/>
      </w:r>
      <w:r w:rsidR="002756C2" w:rsidRPr="00C61695">
        <w:rPr>
          <w:rFonts w:cs="Arial"/>
          <w:shd w:val="clear" w:color="auto" w:fill="FFFFFF" w:themeFill="background1"/>
        </w:rPr>
        <w:t>(Barboza &amp; Defeo, 2015; Foster et al., 2015)</w:t>
      </w:r>
      <w:r w:rsidR="002756C2" w:rsidRPr="00C61695">
        <w:rPr>
          <w:rFonts w:eastAsia="Arial" w:cs="Arial"/>
          <w:shd w:val="clear" w:color="auto" w:fill="FFFFFF" w:themeFill="background1"/>
        </w:rPr>
        <w:fldChar w:fldCharType="end"/>
      </w:r>
      <w:r w:rsidR="002756C2" w:rsidRPr="00C7362A">
        <w:rPr>
          <w:rFonts w:eastAsia="Arial" w:cs="Arial"/>
        </w:rPr>
        <w:t>.</w:t>
      </w:r>
      <w:r w:rsidR="002756C2">
        <w:rPr>
          <w:rFonts w:eastAsia="Arial" w:cs="Arial"/>
        </w:rPr>
        <w:t xml:space="preserve"> </w:t>
      </w:r>
      <w:r w:rsidRPr="00C7362A">
        <w:rPr>
          <w:rFonts w:eastAsia="Arial" w:cs="Arial"/>
        </w:rPr>
        <w:t xml:space="preserve">Contrasted terms were then compared using estimated marginal means. I repeated these analyses with only birds and with birds excluded to account for model sensitivity to unequal sample sizes by functional group. The models were fit using a negative binomial distribution to account for overdispersion in the data </w:t>
      </w:r>
      <w:r>
        <w:rPr>
          <w:rFonts w:eastAsia="Arial" w:cs="Arial"/>
        </w:rPr>
        <w:fldChar w:fldCharType="begin"/>
      </w:r>
      <w:r>
        <w:rPr>
          <w:rFonts w:eastAsia="Arial" w:cs="Arial"/>
        </w:rPr>
        <w:instrText xml:space="preserve"> ADDIN ZOTERO_ITEM CSL_CITATION {"citationID":"O4STRA4c","properties":{"formattedCitation":"(Stoklosa et al., 2022)","plainCitation":"(Stoklosa et al., 2022)","noteIndex":0},"citationItems":[{"id":1961,"uris":["http://zotero.org/users/6920168/items/4YW8CZU8"],"itemData":{"id":1961,"type":"article-journal","abstract":"Negative binomial modelling is one of the most commonly used statistical tools for analysing count data in ecology and biodiversity research. This is not surprising given the prevalence of overdispersion (i.e., evidence that the variance is greater than the mean) in many biological and ecological studies. Indeed, overdispersion is often indicative of some form of biological aggregation process (e.g., when species or communities cluster in groups). If overdispersion is ignored, the precision of model parameters can be severely overestimated and can result in misleading statistical inference. In this article, we offer some insight as to why the negative binomial distribution is becoming, and arguably should become, the default starting distribution (as opposed to assuming Poisson counts) for analysing count data in ecology and biodiversity research. We begin with an overview of traditional uses of negative binomial modelling, before examining several modern applications and opportunities in modern ecology/biodiversity where negative binomial modelling is playing a critical role, from generalisations based on exploiting its Poisson-gamma mixture formulation in species distribution models and occurrence data analysis, to estimating animal abundance in negative binomial N-mixture models, and biodiversity measures via rank abundance distributions. Comparisons to other common models for handling overdispersion on real data are provided. We also address the important issue of software, and conclude with a discussion of future directions for analysing ecological and biological data with negative binomial models. In summary, we hope this overview will stimulate the use of negative binomial modelling as a starting point for the analysis of count data in ecology and biodiversity studies.","container-title":"Diversity","DOI":"10.3390/d14050320","ISSN":"1424-2818","issue":"5","language":"en","license":"http://creativecommons.org/licenses/by/3.0/","note":"number: 5\npublisher: Multidisciplinary Digital Publishing Institute","page":"320","source":"www.mdpi.com","title":"An Overview of Modern Applications of Negative Binomial Modelling in Ecology and Biodiversity","volume":"14","author":[{"family":"Stoklosa","given":"Jakub"},{"family":"Blakey","given":"Rachel V."},{"family":"Hui","given":"Francis K. C."}],"issued":{"date-parts":[["2022",5]]}}}],"schema":"https://github.com/citation-style-language/schema/raw/master/csl-citation.json"} </w:instrText>
      </w:r>
      <w:r>
        <w:rPr>
          <w:rFonts w:eastAsia="Arial" w:cs="Arial"/>
        </w:rPr>
        <w:fldChar w:fldCharType="separate"/>
      </w:r>
      <w:r w:rsidRPr="0034443C">
        <w:rPr>
          <w:rFonts w:cs="Arial"/>
        </w:rPr>
        <w:t>(Stoklosa et al., 2022)</w:t>
      </w:r>
      <w:r>
        <w:rPr>
          <w:rFonts w:eastAsia="Arial" w:cs="Arial"/>
        </w:rPr>
        <w:fldChar w:fldCharType="end"/>
      </w:r>
      <w:r w:rsidRPr="00C7362A">
        <w:rPr>
          <w:rFonts w:eastAsia="Arial" w:cs="Arial"/>
        </w:rPr>
        <w:t>. ES occurrences are scaled to the number reported per 1,000 km</w:t>
      </w:r>
      <w:r w:rsidRPr="00C7362A">
        <w:rPr>
          <w:rFonts w:eastAsia="Arial" w:cs="Arial"/>
          <w:vertAlign w:val="superscript"/>
        </w:rPr>
        <w:t>2</w:t>
      </w:r>
      <w:r w:rsidRPr="00C7362A">
        <w:rPr>
          <w:rFonts w:eastAsia="Arial" w:cs="Arial"/>
        </w:rPr>
        <w:t xml:space="preserve"> to account for the difference in size of the desert ecoregions and the differences in size between the total burned area and the unburned control area within the deserts.</w:t>
      </w:r>
    </w:p>
    <w:p w14:paraId="34D44496" w14:textId="23AE94C6" w:rsidR="00404199" w:rsidRPr="0034443C" w:rsidRDefault="00000000">
      <w:pPr>
        <w:rPr>
          <w:rFonts w:eastAsia="Arial" w:cs="Arial"/>
        </w:rPr>
      </w:pPr>
      <w:r w:rsidRPr="00C7362A">
        <w:rPr>
          <w:rFonts w:eastAsia="Arial" w:cs="Arial"/>
        </w:rPr>
        <w:t xml:space="preserve">Fire-related impact was </w:t>
      </w:r>
      <w:r w:rsidR="008D09BD">
        <w:rPr>
          <w:rFonts w:eastAsia="Arial" w:cs="Arial"/>
        </w:rPr>
        <w:t xml:space="preserve">further </w:t>
      </w:r>
      <w:r w:rsidRPr="00C7362A">
        <w:rPr>
          <w:rFonts w:eastAsia="Arial" w:cs="Arial"/>
        </w:rPr>
        <w:t xml:space="preserve">evaluated using before/after comparisons and analyzed using </w:t>
      </w:r>
      <w:r w:rsidR="00C61695">
        <w:rPr>
          <w:rFonts w:eastAsia="Arial" w:cs="Arial"/>
        </w:rPr>
        <w:t>generalized linear mixed models (</w:t>
      </w:r>
      <w:r w:rsidR="0034443C">
        <w:rPr>
          <w:rFonts w:eastAsia="Arial" w:cs="Arial"/>
        </w:rPr>
        <w:fldChar w:fldCharType="begin"/>
      </w:r>
      <w:r w:rsidR="00190345">
        <w:rPr>
          <w:rFonts w:eastAsia="Arial" w:cs="Arial"/>
        </w:rPr>
        <w:instrText xml:space="preserve"> ADDIN ZOTERO_ITEM CSL_CITATION {"citationID":"aTQvCopY","properties":{"formattedCitation":"(McDonald et al., 2000; van Mantgem et al., 2001)","plainCitation":"(McDonald et al., 2000; van Mantgem et al., 2001)","dontUpdate":true,"noteIndex":0},"citationItems":[{"id":601,"uris":["http://zotero.org/users/6920168/items/C3QDQB2E"],"itemData":{"id":601,"type":"article-journal","abstract":"Before-after control-impact (BACI) studies are common observational studies conducted to determine environmental impacts of accidents or potential disturbances. In this paper, we present a practical guide to analysis of BACI studies when response variables are counts. Two commonly used analyses and one less common, but more appropriate, analysis are covered. The two common analyses fundamentally compare differences of differences, one using original units, the other using log-transformed units. The third analysis, which is less common, consists of estimating interaction effects in a quasi-likelihood generalized linear model with correlated errors (i.e., a generalized linear mixed model). We conclude that the two common analyses are of marginal utility when analyzing count data due to questions regarding interpretation of parameter estimates and treatment of zeros. These questions do not arise under the quasi-likelihood generalized linear model method, and it is the recommended approach. We illustrate the three techniques by analyzing data similar to that collected by an observational study of seabird counts on oiled and unoiled sites before and after the Exxon Valdez oil spill. Example data and SAS(r) code to conduct the three analyses are given.","container-title":"Journal of Agricultural, Biological, and Environmental Statistics","DOI":"10.2307/1400453","ISSN":"1085-7117","issue":"3","note":"publisher: [International Biometric Society, Springer]","page":"262-279","source":"JSTOR","title":"Analysis of Count Data from Before-after Control-Impact Studies","volume":"5","author":[{"family":"McDonald","given":"Trent L."},{"family":"Erickson","given":"Wallace P."},{"family":"McDonald","given":"Lyman L."}],"issued":{"date-parts":[["2000"]]}}},{"id":599,"uris":["http://zotero.org/users/6920168/items/3FYX5IJ6"],"itemData":{"id":599,"type":"webpage","title":"Monitoring Fire Effects for Managed Burns and Wildfires: Coming to Terms with Pseudoreplication","URL":"http://www.naturalareas.org/docs/v21_3_01_pp266_273.pdf","author":[{"family":"Mantgem","given":"Phillip","non-dropping-particle":"van"},{"family":"Schwartz","given":"Mark"},{"family":"Keifer","given":"MaryBeth"}],"accessed":{"date-parts":[["2022",2,22]]},"issued":{"date-parts":[["2001"]]}}}],"schema":"https://github.com/citation-style-language/schema/raw/master/csl-citation.json"} </w:instrText>
      </w:r>
      <w:r w:rsidR="0034443C">
        <w:rPr>
          <w:rFonts w:eastAsia="Arial" w:cs="Arial"/>
        </w:rPr>
        <w:fldChar w:fldCharType="separate"/>
      </w:r>
      <w:r w:rsidR="0034443C" w:rsidRPr="0034443C">
        <w:rPr>
          <w:rFonts w:cs="Arial"/>
        </w:rPr>
        <w:t>McDonald et al., 2000; van Mantgem et al., 2001)</w:t>
      </w:r>
      <w:r w:rsidR="0034443C">
        <w:rPr>
          <w:rFonts w:eastAsia="Arial" w:cs="Arial"/>
        </w:rPr>
        <w:fldChar w:fldCharType="end"/>
      </w:r>
      <w:r w:rsidRPr="00C7362A">
        <w:rPr>
          <w:rFonts w:eastAsia="Arial" w:cs="Arial"/>
        </w:rPr>
        <w:t>.</w:t>
      </w:r>
      <w:r w:rsidR="00C61695">
        <w:rPr>
          <w:rFonts w:eastAsia="Arial" w:cs="Arial"/>
        </w:rPr>
        <w:t xml:space="preserve"> </w:t>
      </w:r>
      <w:r w:rsidR="00C61695" w:rsidRPr="00C7362A">
        <w:rPr>
          <w:rFonts w:eastAsia="Arial" w:cs="Arial"/>
        </w:rPr>
        <w:t>In this study, desert ecoregion was modeled as a random factor</w:t>
      </w:r>
      <w:r w:rsidR="00C61695">
        <w:rPr>
          <w:rFonts w:eastAsia="Arial" w:cs="Arial"/>
        </w:rPr>
        <w:t>.</w:t>
      </w:r>
      <w:r w:rsidRPr="00C7362A">
        <w:rPr>
          <w:rFonts w:eastAsia="Arial" w:cs="Arial"/>
        </w:rPr>
        <w:t xml:space="preserve"> ES individuals reported between 1995 and 2020 in all three deserts were used to evaluate the difference in the average of ES occurrences reported 5-years before and 5-years after a fire. Desert region was </w:t>
      </w:r>
      <w:r w:rsidR="002756C2">
        <w:rPr>
          <w:rFonts w:eastAsia="Arial" w:cs="Arial"/>
        </w:rPr>
        <w:t>included</w:t>
      </w:r>
      <w:r w:rsidRPr="00C7362A">
        <w:rPr>
          <w:rFonts w:eastAsia="Arial" w:cs="Arial"/>
        </w:rPr>
        <w:t xml:space="preserve"> as a random factor. Only fires that occurred between 2000 and 2015 were considered in the burned treatment group to allow for observations 5 years before/after fire. Year of fire was used to calculate the 5-year average ES occurrences for both the burned and control group (e.g., to evaluate the impact of the 2005 Paradise fire in the MOJ, the average the ES species occurrences reported between 2000-2004 and the ES occurrences reported between 2006-2010 were used to calculate the 5-year average ES occurrences before and after a fire, respectively. Similarly, the ES species occurrences reported between 2000-2004 and the ES species occurrences reported between 2006-2010 in the area of the MOJ historically unaffected by fire were used to calculate the 5-year average ES occurrences before and after, respectively, for the control group).</w:t>
      </w:r>
      <w:r w:rsidRPr="00C7362A">
        <w:rPr>
          <w:rFonts w:eastAsia="Arial" w:cs="Arial"/>
          <w:color w:val="38761D"/>
        </w:rPr>
        <w:t xml:space="preserve"> </w:t>
      </w:r>
      <w:r w:rsidRPr="00C7362A">
        <w:rPr>
          <w:rFonts w:eastAsia="Arial" w:cs="Arial"/>
        </w:rPr>
        <w:t>These analyses were repeated to include only non-avian species occurrences as well as only bird species occurrences to account for the skew of this overrepresented animal class. ES occurrences are scaled to the number of individuals reported per 10,000 km</w:t>
      </w:r>
      <w:r w:rsidRPr="00C7362A">
        <w:rPr>
          <w:rFonts w:eastAsia="Arial" w:cs="Arial"/>
          <w:vertAlign w:val="superscript"/>
        </w:rPr>
        <w:t>2</w:t>
      </w:r>
      <w:r w:rsidRPr="00C7362A">
        <w:rPr>
          <w:rFonts w:eastAsia="Arial" w:cs="Arial"/>
        </w:rPr>
        <w:t xml:space="preserve"> to account for the difference in size of the desert ecoregions and the difference </w:t>
      </w:r>
      <w:r w:rsidRPr="00C7362A">
        <w:rPr>
          <w:rFonts w:eastAsia="Arial" w:cs="Arial"/>
        </w:rPr>
        <w:lastRenderedPageBreak/>
        <w:t xml:space="preserve">in size between the total burned area and the unburned control area within the deserts. Models were checked for overdispersion and zero-inflation </w:t>
      </w:r>
      <w:r w:rsidR="0034443C">
        <w:rPr>
          <w:rFonts w:eastAsia="Arial" w:cs="Arial"/>
        </w:rPr>
        <w:fldChar w:fldCharType="begin"/>
      </w:r>
      <w:r w:rsidR="0034443C">
        <w:rPr>
          <w:rFonts w:eastAsia="Arial" w:cs="Arial"/>
        </w:rPr>
        <w:instrText xml:space="preserve"> ADDIN ZOTERO_ITEM CSL_CITATION {"citationID":"h22n475j","properties":{"formattedCitation":"(Ver Hoef &amp; Boveng, 2007; Zuur et al., 2009)","plainCitation":"(Ver Hoef &amp; Boveng, 2007; Zuur et al., 2009)","noteIndex":0},"citationItems":[{"id":2131,"uris":["http://zotero.org/users/6920168/items/2PSLSZ3Y"],"itemData":{"id":2131,"type":"article-journal","abstract":"Quasi-Poisson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L."}],"issued":{"date-parts":[["2007",11]]}}},{"id":1856,"uris":["http://zotero.org/users/6920168/items/VIWRDARF"],"itemData":{"id":1856,"type":"book","collection-title":"Statistics for Biology and Health","event-place":"New York, NY","ISBN":"978-0-387-87457-9","language":"en","note":"DOI: 10.1007/978-0-387-87458-6","publisher":"Springer New York","publisher-place":"New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M."}],"accessed":{"date-parts":[["2022",10,24]]},"issued":{"date-parts":[["2009"]]}}}],"schema":"https://github.com/citation-style-language/schema/raw/master/csl-citation.json"} </w:instrText>
      </w:r>
      <w:r w:rsidR="0034443C">
        <w:rPr>
          <w:rFonts w:eastAsia="Arial" w:cs="Arial"/>
        </w:rPr>
        <w:fldChar w:fldCharType="separate"/>
      </w:r>
      <w:r w:rsidR="0034443C" w:rsidRPr="0034443C">
        <w:rPr>
          <w:rFonts w:cs="Arial"/>
        </w:rPr>
        <w:t>(Ver Hoef &amp; Boveng, 2007; Zuur et al., 2009)</w:t>
      </w:r>
      <w:r w:rsidR="0034443C">
        <w:rPr>
          <w:rFonts w:eastAsia="Arial" w:cs="Arial"/>
        </w:rPr>
        <w:fldChar w:fldCharType="end"/>
      </w:r>
      <w:r w:rsidRPr="00C7362A">
        <w:rPr>
          <w:rFonts w:eastAsia="Arial" w:cs="Arial"/>
        </w:rPr>
        <w:t>.</w:t>
      </w:r>
    </w:p>
    <w:p w14:paraId="4E57ECDF" w14:textId="77777777" w:rsidR="00404199" w:rsidRPr="00C7362A" w:rsidRDefault="00000000" w:rsidP="00DE3073">
      <w:pPr>
        <w:spacing w:after="240"/>
        <w:rPr>
          <w:rFonts w:eastAsia="Arial" w:cs="Arial"/>
        </w:rPr>
      </w:pPr>
      <w:r w:rsidRPr="00C7362A">
        <w:rPr>
          <w:rFonts w:eastAsia="Arial" w:cs="Arial"/>
        </w:rPr>
        <w:t>An incidence-based ChaoSørensen index comparing burned:control ES composition was calculated for all three deserts to evaluate the change in post-fire ES composition through time. The equation for incidence-based ChaoSørensen index is</w:t>
      </w:r>
    </w:p>
    <w:p w14:paraId="4C0A4231" w14:textId="21FC1D09" w:rsidR="00DE3073" w:rsidRDefault="00000000" w:rsidP="00DE3073">
      <w:pPr>
        <w:keepNext/>
        <w:spacing w:after="240"/>
        <w:jc w:val="right"/>
      </w:pPr>
      <m:oMath>
        <m:sSub>
          <m:sSubPr>
            <m:ctrlPr>
              <w:rPr>
                <w:rFonts w:ascii="Cambria Math" w:eastAsia="Arial" w:hAnsi="Cambria Math" w:cs="Arial"/>
              </w:rPr>
            </m:ctrlPr>
          </m:sSubPr>
          <m:e>
            <m:r>
              <m:rPr>
                <m:sty m:val="p"/>
              </m:rPr>
              <w:rPr>
                <w:rFonts w:ascii="Cambria Math" w:eastAsia="Arial" w:hAnsi="Cambria Math" w:cs="Arial"/>
              </w:rPr>
              <m:t>ChaoSørensen</m:t>
            </m:r>
          </m:e>
          <m:sub>
            <m:r>
              <w:rPr>
                <w:rFonts w:ascii="Cambria Math" w:eastAsia="Arial" w:hAnsi="Cambria Math" w:cs="Arial"/>
                <w:sz w:val="24"/>
                <w:szCs w:val="24"/>
                <w:vertAlign w:val="subscript"/>
              </w:rPr>
              <m:t>incidence</m:t>
            </m:r>
          </m:sub>
        </m:sSub>
        <m:r>
          <w:rPr>
            <w:rFonts w:ascii="Cambria Math" w:eastAsia="Arial" w:hAnsi="Cambria Math" w:cs="Arial"/>
            <w:sz w:val="32"/>
            <w:szCs w:val="32"/>
          </w:rPr>
          <m:t>=</m:t>
        </m:r>
        <m:f>
          <m:fPr>
            <m:ctrlPr>
              <w:rPr>
                <w:rFonts w:ascii="Cambria Math" w:eastAsia="Roboto" w:hAnsi="Cambria Math" w:cs="Arial"/>
                <w:color w:val="040C28"/>
                <w:sz w:val="32"/>
                <w:szCs w:val="32"/>
              </w:rPr>
            </m:ctrlPr>
          </m:fPr>
          <m:num>
            <m:r>
              <w:rPr>
                <w:rFonts w:ascii="Cambria Math" w:eastAsia="Arial" w:hAnsi="Cambria Math" w:cs="Arial"/>
                <w:sz w:val="32"/>
                <w:szCs w:val="32"/>
              </w:rPr>
              <m:t>2UV</m:t>
            </m:r>
          </m:num>
          <m:den>
            <m:r>
              <w:rPr>
                <w:rFonts w:ascii="Cambria Math" w:eastAsia="Roboto" w:hAnsi="Cambria Math" w:cs="Arial"/>
                <w:color w:val="040C28"/>
                <w:sz w:val="32"/>
                <w:szCs w:val="32"/>
              </w:rPr>
              <m:t xml:space="preserve"> U+V</m:t>
            </m:r>
          </m:den>
        </m:f>
      </m:oMath>
      <w:r w:rsidR="00DE3073">
        <w:rPr>
          <w:rFonts w:eastAsia="Arial" w:cs="Arial"/>
          <w:color w:val="040C28"/>
          <w:sz w:val="30"/>
          <w:szCs w:val="30"/>
        </w:rPr>
        <w:tab/>
      </w:r>
      <w:r w:rsidR="00DE3073">
        <w:rPr>
          <w:rFonts w:eastAsia="Arial" w:cs="Arial"/>
          <w:color w:val="040C28"/>
          <w:sz w:val="30"/>
          <w:szCs w:val="30"/>
        </w:rPr>
        <w:tab/>
      </w:r>
      <w:r w:rsidR="00DE3073">
        <w:rPr>
          <w:rFonts w:eastAsia="Arial" w:cs="Arial"/>
          <w:color w:val="040C28"/>
          <w:sz w:val="30"/>
          <w:szCs w:val="30"/>
        </w:rPr>
        <w:tab/>
      </w:r>
      <w:r w:rsidR="00DE3073">
        <w:t xml:space="preserve">(Equation </w:t>
      </w:r>
      <w:fldSimple w:instr=" SEQ Equation \* ARABIC ">
        <w:r w:rsidR="007A40B0">
          <w:rPr>
            <w:noProof/>
          </w:rPr>
          <w:t>2</w:t>
        </w:r>
      </w:fldSimple>
      <w:r w:rsidR="00DE3073">
        <w:t>)</w:t>
      </w:r>
    </w:p>
    <w:p w14:paraId="57B63FA5" w14:textId="596EFF86" w:rsidR="00404199" w:rsidRPr="00C7362A" w:rsidRDefault="00000000">
      <w:pPr>
        <w:ind w:firstLine="0"/>
        <w:rPr>
          <w:rFonts w:eastAsia="Arial" w:cs="Arial"/>
        </w:rPr>
      </w:pPr>
      <w:r w:rsidRPr="00C7362A">
        <w:rPr>
          <w:rFonts w:eastAsia="Arial" w:cs="Arial"/>
        </w:rPr>
        <w:t xml:space="preserve">where </w:t>
      </w:r>
      <m:oMath>
        <m:r>
          <w:rPr>
            <w:rFonts w:ascii="Cambria Math" w:eastAsia="Arial" w:hAnsi="Cambria Math" w:cs="Arial"/>
          </w:rPr>
          <m:t>U</m:t>
        </m:r>
      </m:oMath>
      <w:r w:rsidRPr="00C7362A">
        <w:rPr>
          <w:rFonts w:eastAsia="Arial" w:cs="Arial"/>
        </w:rPr>
        <w:t xml:space="preserve"> denotes the total number of shared species between treatment groups that were reported in the burned group and </w:t>
      </w:r>
      <m:oMath>
        <m:r>
          <w:rPr>
            <w:rFonts w:ascii="Cambria Math" w:eastAsia="Arial" w:hAnsi="Cambria Math" w:cs="Arial"/>
          </w:rPr>
          <m:t>V</m:t>
        </m:r>
      </m:oMath>
      <w:r w:rsidRPr="00C7362A">
        <w:rPr>
          <w:rFonts w:eastAsia="Arial" w:cs="Arial"/>
        </w:rPr>
        <w:t xml:space="preserve"> represents the total number of shared species that were reported in the unburned group. Both </w:t>
      </w:r>
      <m:oMath>
        <m:r>
          <w:rPr>
            <w:rFonts w:ascii="Cambria Math" w:eastAsia="Arial" w:hAnsi="Cambria Math" w:cs="Arial"/>
          </w:rPr>
          <m:t>U</m:t>
        </m:r>
      </m:oMath>
      <w:r w:rsidRPr="00C7362A">
        <w:rPr>
          <w:rFonts w:eastAsia="Arial" w:cs="Arial"/>
        </w:rPr>
        <w:t xml:space="preserve"> and </w:t>
      </w:r>
      <m:oMath>
        <m:r>
          <w:rPr>
            <w:rFonts w:ascii="Cambria Math" w:eastAsia="Arial" w:hAnsi="Cambria Math" w:cs="Arial"/>
          </w:rPr>
          <m:t>V</m:t>
        </m:r>
      </m:oMath>
      <w:r w:rsidRPr="00C7362A">
        <w:rPr>
          <w:rFonts w:eastAsia="Arial" w:cs="Arial"/>
        </w:rPr>
        <w:t xml:space="preserve"> account for unseen (i.e. unreported) shared species using observed rare species to estimate an adjustment term </w:t>
      </w:r>
      <w:r w:rsidR="0034443C">
        <w:rPr>
          <w:rFonts w:eastAsia="Arial" w:cs="Arial"/>
        </w:rPr>
        <w:fldChar w:fldCharType="begin"/>
      </w:r>
      <w:r w:rsidR="0034443C">
        <w:rPr>
          <w:rFonts w:eastAsia="Arial" w:cs="Arial"/>
        </w:rPr>
        <w:instrText xml:space="preserve"> ADDIN ZOTERO_ITEM CSL_CITATION {"citationID":"3Kl8MUdB","properties":{"formattedCitation":"(Chao et al., 2005)","plainCitation":"(Chao et al., 2005)","noteIndex":0},"citationItems":[{"id":2024,"uris":["http://zotero.org/users/6920168/items/DKBRFK8W"],"itemData":{"id":2024,"type":"article-journal","abstract":"The classic Jaccard and Sørensen indices of compositional similarity (and other indices that depend upon the same variables) are notoriously sensitive to sample size, especially for assemblages with numerous rare species. Further, because these indices are based solely on presence–absence data, accurate estimators for them are unattainable. We provide a probabilistic derivation for the classic, incidence-based forms of these indices and extend this approach to formulate new Jaccard-type or Sørensen-type indices based on species abundance data. We then propose estimators for these indices that include the effect of unseen shared species, based on either (replicated) incidence- or abundance-based sample data. In sampling simulations, these new estimators prove to be considerably less biased than classic indices when a substantial proportion of species are missing from samples. Based on species-rich empirical datasets, we show how incorporating the effect of unseen shared species not only increases accuracy but also can change the interpretation of results.","container-title":"Ecology Letters","DOI":"10.1111/j.1461-0248.2004.00707.x","ISSN":"1461-0248","issue":"2","language":"en","note":"_eprint: https://onlinelibrary.wiley.com/doi/pdf/10.1111/j.1461-0248.2004.00707.x","page":"148-159","source":"Wiley Online Library","title":"A new statistical approach for assessing similarity of species composition with incidence and abundance data","volume":"8","author":[{"family":"Chao","given":"Anne"},{"family":"Chazdon","given":"Robin L."},{"family":"Colwell","given":"Robert K."},{"family":"Shen","given":"Tsung-Jen"}],"issued":{"date-parts":[["2005"]]}}}],"schema":"https://github.com/citation-style-language/schema/raw/master/csl-citation.json"} </w:instrText>
      </w:r>
      <w:r w:rsidR="0034443C">
        <w:rPr>
          <w:rFonts w:eastAsia="Arial" w:cs="Arial"/>
        </w:rPr>
        <w:fldChar w:fldCharType="separate"/>
      </w:r>
      <w:r w:rsidR="0034443C" w:rsidRPr="0034443C">
        <w:rPr>
          <w:rFonts w:cs="Arial"/>
        </w:rPr>
        <w:t>(Chao et al., 2005)</w:t>
      </w:r>
      <w:r w:rsidR="0034443C">
        <w:rPr>
          <w:rFonts w:eastAsia="Arial" w:cs="Arial"/>
        </w:rPr>
        <w:fldChar w:fldCharType="end"/>
      </w:r>
      <w:r w:rsidRPr="00C7362A">
        <w:rPr>
          <w:rFonts w:eastAsia="Arial" w:cs="Arial"/>
        </w:rPr>
        <w:t xml:space="preserve">. This metric tests for differences in community composition because it is an adjusted similarity index that reduces sample-size bias. Only three years, four years, and seven years in the MOJ, SON, and SJD, respectively, during the 20-year period had sufficient data for estimating the ChaoSørensen index. To analyze the trajectory in burned composition, a linear regression was applied to test for the effect of time since fire on the similarity index for community composition </w:t>
      </w:r>
      <w:r w:rsidR="0034443C">
        <w:rPr>
          <w:rFonts w:eastAsia="Arial" w:cs="Arial"/>
        </w:rPr>
        <w:fldChar w:fldCharType="begin"/>
      </w:r>
      <w:r w:rsidR="00012BB9">
        <w:rPr>
          <w:rFonts w:eastAsia="Arial" w:cs="Arial"/>
        </w:rPr>
        <w:instrText xml:space="preserve"> ADDIN ZOTERO_ITEM CSL_CITATION {"citationID":"tDFKQkH4","properties":{"formattedCitation":"(Abella, 2009)","plainCitation":"(Abella, 2009)","noteIndex":0},"citationItems":[{"id":164,"uris":["http://zotero.org/users/6920168/items/RWMN2W64"],"itemData":{"id":164,"type":"article-journal","abstract":"Increasing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America","volume":"73","author":[{"family":"Abella","given":"S.R."}],"issued":{"date-parts":[["2009",8]]}}}],"schema":"https://github.com/citation-style-language/schema/raw/master/csl-citation.json"} </w:instrText>
      </w:r>
      <w:r w:rsidR="0034443C">
        <w:rPr>
          <w:rFonts w:eastAsia="Arial" w:cs="Arial"/>
        </w:rPr>
        <w:fldChar w:fldCharType="separate"/>
      </w:r>
      <w:r w:rsidR="00012BB9" w:rsidRPr="00012BB9">
        <w:rPr>
          <w:rFonts w:cs="Arial"/>
        </w:rPr>
        <w:t>(Abella, 2009)</w:t>
      </w:r>
      <w:r w:rsidR="0034443C">
        <w:rPr>
          <w:rFonts w:eastAsia="Arial" w:cs="Arial"/>
        </w:rPr>
        <w:fldChar w:fldCharType="end"/>
      </w:r>
      <w:r w:rsidRPr="00C7362A">
        <w:rPr>
          <w:rFonts w:eastAsia="Arial" w:cs="Arial"/>
        </w:rPr>
        <w:t>.</w:t>
      </w:r>
    </w:p>
    <w:p w14:paraId="05B48B04" w14:textId="4ACC5289" w:rsidR="00404199" w:rsidRPr="00C7362A" w:rsidRDefault="00000000">
      <w:pPr>
        <w:rPr>
          <w:rFonts w:eastAsia="Arial" w:cs="Arial"/>
        </w:rPr>
      </w:pPr>
      <w:r w:rsidRPr="00C7362A">
        <w:rPr>
          <w:rFonts w:eastAsia="Arial" w:cs="Arial"/>
        </w:rPr>
        <w:t xml:space="preserve">Data retrieval, data processing, statistical analysis, and visualizations were done using R </w:t>
      </w:r>
      <w:hyperlink r:id="rId22">
        <w:r w:rsidRPr="00567ED4">
          <w:rPr>
            <w:rFonts w:eastAsia="Arial" w:cs="Arial"/>
          </w:rPr>
          <w:t>(v4.2.0</w:t>
        </w:r>
      </w:hyperlink>
      <w:hyperlink r:id="rId23">
        <w:r w:rsidRPr="00567ED4">
          <w:rPr>
            <w:rFonts w:eastAsia="Arial" w:cs="Arial"/>
          </w:rPr>
          <w:t xml:space="preserve">; </w:t>
        </w:r>
      </w:hyperlink>
      <w:r w:rsidR="00012BB9" w:rsidRPr="00567ED4">
        <w:rPr>
          <w:rFonts w:eastAsia="Arial" w:cs="Arial"/>
        </w:rPr>
        <w:fldChar w:fldCharType="begin"/>
      </w:r>
      <w:r w:rsidR="00190345">
        <w:rPr>
          <w:rFonts w:eastAsia="Arial" w:cs="Arial"/>
        </w:rPr>
        <w:instrText xml:space="preserve"> ADDIN ZOTERO_ITEM CSL_CITATION {"citationID":"fvxSFbew","properties":{"formattedCitation":"(R Core Team, 2022)","plainCitation":"(R Core Team, 2022)","dontUpdate":true,"noteIndex":0},"citationItems":[{"id":3537,"uris":["http://zotero.org/users/6920168/items/2VZLTPCP"],"itemData":{"id":3537,"type":"software","event-place":"Vienna, Austria","publisher":"R Foundation for Statistical Computing","publisher-place":"Vienna, Austria","title":"R: A language and environment for statistical computing.","URL":"https://www.R-project.org/","version":"v4.2.0","author":[{"family":"R Core Team","given":""}],"issued":{"date-parts":[["2022"]]}}}],"schema":"https://github.com/citation-style-language/schema/raw/master/csl-citation.json"} </w:instrText>
      </w:r>
      <w:r w:rsidR="00012BB9" w:rsidRPr="00567ED4">
        <w:rPr>
          <w:rFonts w:eastAsia="Arial" w:cs="Arial"/>
        </w:rPr>
        <w:fldChar w:fldCharType="separate"/>
      </w:r>
      <w:r w:rsidR="00012BB9" w:rsidRPr="00567ED4">
        <w:rPr>
          <w:rFonts w:cs="Arial"/>
        </w:rPr>
        <w:t>R Core Team, 2022)</w:t>
      </w:r>
      <w:r w:rsidR="00012BB9" w:rsidRPr="00567ED4">
        <w:rPr>
          <w:rFonts w:eastAsia="Arial" w:cs="Arial"/>
        </w:rPr>
        <w:fldChar w:fldCharType="end"/>
      </w:r>
      <w:hyperlink r:id="rId24"/>
      <w:r w:rsidRPr="00567ED4">
        <w:rPr>
          <w:rFonts w:eastAsia="Arial" w:cs="Arial"/>
        </w:rPr>
        <w:t xml:space="preserve">. The ‘glmmTMB’ package (v1.15; </w:t>
      </w:r>
      <w:r w:rsidR="00012BB9" w:rsidRPr="00567ED4">
        <w:rPr>
          <w:rFonts w:eastAsia="Arial" w:cs="Arial"/>
        </w:rPr>
        <w:fldChar w:fldCharType="begin"/>
      </w:r>
      <w:r w:rsidR="00012BB9" w:rsidRPr="00567ED4">
        <w:rPr>
          <w:rFonts w:eastAsia="Arial" w:cs="Arial"/>
        </w:rPr>
        <w:instrText xml:space="preserve"> ADDIN ZOTERO_ITEM CSL_CITATION {"citationID":"VF7HGLXP","properties":{"formattedCitation":"(M. E. Brooks et al., 2017)","plainCitation":"(M. E. Brooks et al., 2017)","noteIndex":0},"citationItems":[{"id":3535,"uris":["http://zotero.org/users/6920168/items/KF6ZTXE2"],"itemData":{"id":3535,"type":"article-journal","container-title":"The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J.","non-dropping-particle":"van"},{"family":"Magnusson","given":"Arni"},{"family":"Berg","given":"Casper","suffix":"W."},{"family":"Nielsen","given":"Anders"},{"family":"Skaug","given":"Hans J."},{"family":"Mächler","given":"Martin"},{"family":"Bolker","given":"Benjamin M."}],"issued":{"date-parts":[["2017"]]}}}],"schema":"https://github.com/citation-style-language/schema/raw/master/csl-citation.json"} </w:instrText>
      </w:r>
      <w:r w:rsidR="00012BB9" w:rsidRPr="00567ED4">
        <w:rPr>
          <w:rFonts w:eastAsia="Arial" w:cs="Arial"/>
        </w:rPr>
        <w:fldChar w:fldCharType="separate"/>
      </w:r>
      <w:r w:rsidR="00012BB9" w:rsidRPr="00567ED4">
        <w:rPr>
          <w:rFonts w:cs="Arial"/>
        </w:rPr>
        <w:t>(M. E. Brooks et al., 2017)</w:t>
      </w:r>
      <w:r w:rsidR="00012BB9" w:rsidRPr="00567ED4">
        <w:rPr>
          <w:rFonts w:eastAsia="Arial" w:cs="Arial"/>
        </w:rPr>
        <w:fldChar w:fldCharType="end"/>
      </w:r>
      <w:hyperlink r:id="rId25"/>
      <w:r w:rsidRPr="00567ED4">
        <w:rPr>
          <w:rFonts w:eastAsia="Arial" w:cs="Arial"/>
        </w:rPr>
        <w:t xml:space="preserve"> was used to fit GLMMs. All models were tested for overdispersion (using the check_overdispersion function) and zero-inflation (using check_zeroinflation function) in the ‘performance’ package </w:t>
      </w:r>
      <w:hyperlink r:id="rId26">
        <w:r w:rsidRPr="00567ED4">
          <w:rPr>
            <w:rFonts w:eastAsia="Arial" w:cs="Arial"/>
          </w:rPr>
          <w:t>(</w:t>
        </w:r>
      </w:hyperlink>
      <w:hyperlink r:id="rId27">
        <w:r w:rsidRPr="00567ED4">
          <w:rPr>
            <w:rFonts w:eastAsia="Arial" w:cs="Arial"/>
          </w:rPr>
          <w:t xml:space="preserve">v0.9.0; </w:t>
        </w:r>
      </w:hyperlink>
      <w:hyperlink r:id="rId28">
        <w:r w:rsidR="00012BB9" w:rsidRPr="00567ED4">
          <w:rPr>
            <w:rFonts w:eastAsia="Arial" w:cs="Arial"/>
          </w:rPr>
          <w:fldChar w:fldCharType="begin"/>
        </w:r>
        <w:r w:rsidR="00190345">
          <w:rPr>
            <w:rFonts w:eastAsia="Arial" w:cs="Arial"/>
          </w:rPr>
          <w:instrText xml:space="preserve"> ADDIN ZOTERO_ITEM CSL_CITATION {"citationID":"h8xZxQVH","properties":{"formattedCitation":"(L\\uc0\\u252{}decke et al., 2021)","plainCitation":"(Lüdecke et al., 2021)","dontUpdate":true,"noteIndex":0},"citationItems":[{"id":3533,"uris":["http://zotero.org/users/6920168/items/G5NVWJ5V"],"itemData":{"id":3533,"type":"article-journal","container-title":"Journal of Open Source Software","DOI":"10.21105/joss.03139","ISSN":"2475-9066","issue":"60","journalAbbreviation":"JOSS","page":"3139","source":"DOI.org (Crossref)","title":"performance: An R Package for Assessment, Comparison and Testing of Statistical Models","title-short":"performance","volume":"6","author":[{"family":"Lüdecke","given":"Daniel"},{"family":"Ben-Shachar","given":"Mattan"},{"family":"Patil","given":"Indrajeet"},{"family":"Waggoner","given":"Philip"},{"family":"Makowski","given":"Dominique"}],"issued":{"date-parts":[["2021",4,21]]}}}],"schema":"https://github.com/citation-style-language/schema/raw/master/csl-citation.json"} </w:instrText>
        </w:r>
        <w:r w:rsidR="00012BB9" w:rsidRPr="00567ED4">
          <w:rPr>
            <w:rFonts w:eastAsia="Arial" w:cs="Arial"/>
          </w:rPr>
          <w:fldChar w:fldCharType="separate"/>
        </w:r>
        <w:r w:rsidR="00012BB9" w:rsidRPr="00567ED4">
          <w:rPr>
            <w:rFonts w:cs="Arial"/>
            <w:szCs w:val="24"/>
          </w:rPr>
          <w:t>Lüdecke et al., 2021</w:t>
        </w:r>
        <w:r w:rsidR="00012BB9" w:rsidRPr="00567ED4">
          <w:rPr>
            <w:rFonts w:eastAsia="Arial" w:cs="Arial"/>
          </w:rPr>
          <w:fldChar w:fldCharType="end"/>
        </w:r>
        <w:r w:rsidRPr="00567ED4">
          <w:rPr>
            <w:rFonts w:eastAsia="Arial" w:cs="Arial"/>
          </w:rPr>
          <w:t>)</w:t>
        </w:r>
      </w:hyperlink>
      <w:r w:rsidRPr="00C7362A">
        <w:rPr>
          <w:rFonts w:eastAsia="Arial" w:cs="Arial"/>
        </w:rPr>
        <w:t xml:space="preserve"> and were fit to either a quasi-</w:t>
      </w:r>
      <w:r w:rsidR="00FC7940" w:rsidRPr="00C7362A">
        <w:rPr>
          <w:rFonts w:eastAsia="Arial" w:cs="Arial"/>
        </w:rPr>
        <w:t>Poisson</w:t>
      </w:r>
      <w:r w:rsidRPr="00C7362A">
        <w:rPr>
          <w:rFonts w:eastAsia="Arial" w:cs="Arial"/>
        </w:rPr>
        <w:t xml:space="preserve"> or negative binomial distribution as appropriate </w:t>
      </w:r>
      <w:r w:rsidR="00012BB9">
        <w:rPr>
          <w:rFonts w:eastAsia="Arial" w:cs="Arial"/>
        </w:rPr>
        <w:fldChar w:fldCharType="begin"/>
      </w:r>
      <w:r w:rsidR="00012BB9">
        <w:rPr>
          <w:rFonts w:eastAsia="Arial" w:cs="Arial"/>
        </w:rPr>
        <w:instrText xml:space="preserve"> ADDIN ZOTERO_ITEM CSL_CITATION {"citationID":"nXhxrfDb","properties":{"formattedCitation":"(Ver Hoef &amp; Boveng, 2007)","plainCitation":"(Ver Hoef &amp; Boveng, 2007)","noteIndex":0},"citationItems":[{"id":2131,"uris":["http://zotero.org/users/6920168/items/2PSLSZ3Y"],"itemData":{"id":2131,"type":"article-journal","abstract":"Quasi-Poisson and negative binomial regression models have equal numbers of parameters, and either could be used for overdispersed count data. While they often give similar results, there can be striking differences in estimating the effects of covariates. We explain when and why such differences occur. The variance of a quasi-Poisson model is a linear function of the mean while the variance of a negative binomial model is a quadratic function of the mean. These variance relationships affect the weights in the iteratively weighted least-squares algorithm of ﬁtting models to data. Because the variance is a function of the mean, large and small counts get weighted differently in quasi-Poisson and negative binomial regression. We provide an example using harbor seal counts from aerial surveys. These counts are affected by date, time of day, and time relative to low tide. We present results on a data set that showed a dramatic difference on estimating abundance of harbor seals when using quasiPoisson vs. negative binomial regression. This difference is described and explained in light of the different weighting used in each regression method. A general understanding of weighting can help ecologists choose between these two methods.","container-title":"Ecology","DOI":"10.1890/07-0043.1","ISSN":"0012-9658","issue":"11","journalAbbreviation":"Ecology","language":"en","page":"2766-2772","source":"DOI.org (Crossref)","title":"Quasi-Poisson vs. negative binomial regression: how should we model overdispersed count data?","title-short":"QUASI-POISSON VS. NEGATIVE BINOMIAL REGRESSION","volume":"88","author":[{"family":"Ver Hoef","given":"Jay M."},{"family":"Boveng","given":"Peter L."}],"issued":{"date-parts":[["2007",11]]}}}],"schema":"https://github.com/citation-style-language/schema/raw/master/csl-citation.json"} </w:instrText>
      </w:r>
      <w:r w:rsidR="00012BB9">
        <w:rPr>
          <w:rFonts w:eastAsia="Arial" w:cs="Arial"/>
        </w:rPr>
        <w:fldChar w:fldCharType="separate"/>
      </w:r>
      <w:r w:rsidR="00012BB9" w:rsidRPr="00012BB9">
        <w:rPr>
          <w:rFonts w:cs="Arial"/>
        </w:rPr>
        <w:t>(Ver Hoef &amp; Boveng, 2007)</w:t>
      </w:r>
      <w:r w:rsidR="00012BB9">
        <w:rPr>
          <w:rFonts w:eastAsia="Arial" w:cs="Arial"/>
        </w:rPr>
        <w:fldChar w:fldCharType="end"/>
      </w:r>
      <w:r w:rsidRPr="00C7362A">
        <w:rPr>
          <w:rFonts w:eastAsia="Arial" w:cs="Arial"/>
        </w:rPr>
        <w:t xml:space="preserve">. The ‘emmeans’ package (v1.8.4-1; </w:t>
      </w:r>
      <w:r w:rsidR="00012BB9">
        <w:rPr>
          <w:rFonts w:eastAsia="Arial" w:cs="Arial"/>
        </w:rPr>
        <w:fldChar w:fldCharType="begin"/>
      </w:r>
      <w:r w:rsidR="00190345">
        <w:rPr>
          <w:rFonts w:eastAsia="Arial" w:cs="Arial"/>
        </w:rPr>
        <w:instrText xml:space="preserve"> ADDIN ZOTERO_ITEM CSL_CITATION {"citationID":"ZP5Ieqbc","properties":{"formattedCitation":"(Lenth et al., 2023)","plainCitation":"(Lenth et al., 2023)","dontUpdate":true,"noteIndex":0},"citationItems":[{"id":3538,"uris":["http://zotero.org/users/6920168/items/YJVBX5DT"],"itemData":{"id":3538,"type":"software","abstract":"Obtain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&lt;doi:10.1080/00031305.1980.10483031&gt;.","license":"GPL-2 | GPL-3","source":"R-Packages","title":"emmeans: Estimated Marginal Means, aka Least-Squares Means","title-short":"emmeans","URL":"https://cran.r-project.org/web/packages/emmeans/index.html","version":"1.8.6","author":[{"family":"Lenth","given":"Russell V."},{"family":"Bolker","given":"Ben"},{"family":"Buerkner","given":"Paul"},{"family":"Giné-Vázquez","given":"Iago"},{"family":"Herve","given":"Maxime"},{"family":"Jung","given":"Maarten"},{"family":"Love","given":"Jonathon"},{"family":"Miguez","given":"Fernando"},{"family":"Riebl","given":"Hannes"},{"family":"Singmann","given":"Henrik"}],"accessed":{"date-parts":[["2023",6,18]]},"issued":{"date-parts":[["2023",5,11]]}}}],"schema":"https://github.com/citation-style-language/schema/raw/master/csl-citation.json"} </w:instrText>
      </w:r>
      <w:r w:rsidR="00012BB9">
        <w:rPr>
          <w:rFonts w:eastAsia="Arial" w:cs="Arial"/>
        </w:rPr>
        <w:fldChar w:fldCharType="separate"/>
      </w:r>
      <w:r w:rsidR="00012BB9" w:rsidRPr="00012BB9">
        <w:rPr>
          <w:rFonts w:cs="Arial"/>
        </w:rPr>
        <w:t>Lenth et al., 2023)</w:t>
      </w:r>
      <w:r w:rsidR="00012BB9">
        <w:rPr>
          <w:rFonts w:eastAsia="Arial" w:cs="Arial"/>
        </w:rPr>
        <w:fldChar w:fldCharType="end"/>
      </w:r>
      <w:hyperlink r:id="rId29"/>
      <w:r w:rsidRPr="00C7362A">
        <w:rPr>
          <w:rFonts w:eastAsia="Arial" w:cs="Arial"/>
        </w:rPr>
        <w:t xml:space="preserve"> was used to compute contrasts of estimated marginal means. The ‘SpadeR’ </w:t>
      </w:r>
      <w:r w:rsidRPr="00C7362A">
        <w:rPr>
          <w:rFonts w:eastAsia="Arial" w:cs="Arial"/>
        </w:rPr>
        <w:lastRenderedPageBreak/>
        <w:t xml:space="preserve">package was used to calculate the incidence-based ChaoSørensen index </w:t>
      </w:r>
      <w:hyperlink r:id="rId30">
        <w:r w:rsidRPr="00C7362A">
          <w:rPr>
            <w:rFonts w:eastAsia="Arial" w:cs="Arial"/>
          </w:rPr>
          <w:t>(v0.1.1;</w:t>
        </w:r>
      </w:hyperlink>
      <w:r w:rsidR="00012BB9">
        <w:rPr>
          <w:rFonts w:eastAsia="Arial" w:cs="Arial"/>
        </w:rPr>
        <w:t xml:space="preserve"> </w:t>
      </w:r>
      <w:r w:rsidR="00012BB9">
        <w:rPr>
          <w:rFonts w:eastAsia="Arial" w:cs="Arial"/>
        </w:rPr>
        <w:fldChar w:fldCharType="begin"/>
      </w:r>
      <w:r w:rsidR="00190345">
        <w:rPr>
          <w:rFonts w:eastAsia="Arial" w:cs="Arial"/>
        </w:rPr>
        <w:instrText xml:space="preserve"> ADDIN ZOTERO_ITEM CSL_CITATION {"citationID":"OzDqslrl","properties":{"formattedCitation":"(Chao et al., 2016)","plainCitation":"(Chao et al., 2016)","dontUpdate":true,"noteIndex":0},"citationItems":[{"id":2373,"uris":["http://zotero.org/users/6920168/items/38FMGVZM"],"itemData":{"id":2373,"type":"software","medium":"R Package","title":"SpadeR (Species-richness Prediction And Diversity Estimation in R)","URL":"https://CRAN.R-project.org/package=SpadeR","version":"0.1.1","author":[{"family":"Chao","given":"A."},{"family":"Ma","given":"K. H."},{"family":"Hsieh","given":"T. C."},{"family":"Chiu","given":"C. H."}],"issued":{"date-parts":[["2016"]]}}}],"schema":"https://github.com/citation-style-language/schema/raw/master/csl-citation.json"} </w:instrText>
      </w:r>
      <w:r w:rsidR="00012BB9">
        <w:rPr>
          <w:rFonts w:eastAsia="Arial" w:cs="Arial"/>
        </w:rPr>
        <w:fldChar w:fldCharType="separate"/>
      </w:r>
      <w:r w:rsidR="00012BB9" w:rsidRPr="00012BB9">
        <w:rPr>
          <w:rFonts w:cs="Arial"/>
        </w:rPr>
        <w:t>Chao et al., 2016)</w:t>
      </w:r>
      <w:r w:rsidR="00012BB9">
        <w:rPr>
          <w:rFonts w:eastAsia="Arial" w:cs="Arial"/>
        </w:rPr>
        <w:fldChar w:fldCharType="end"/>
      </w:r>
      <w:r w:rsidRPr="00C7362A">
        <w:rPr>
          <w:rFonts w:eastAsia="Arial" w:cs="Arial"/>
        </w:rPr>
        <w:t>. Spatial processing of occurrence records and fire sites was completed using ArcGIS Pro (v2.9.3;</w:t>
      </w:r>
      <w:r w:rsidR="00012BB9">
        <w:rPr>
          <w:rFonts w:eastAsia="Arial" w:cs="Arial"/>
        </w:rPr>
        <w:fldChar w:fldCharType="begin"/>
      </w:r>
      <w:r w:rsidR="00012BB9">
        <w:rPr>
          <w:rFonts w:eastAsia="Arial" w:cs="Arial"/>
        </w:rPr>
        <w:instrText xml:space="preserve"> ADDIN ZOTERO_ITEM CSL_CITATION {"citationID":"7fUZC0UP","properties":{"formattedCitation":"(Esri Inc., 2022)","plainCitation":"(Esri Inc., 2022)","noteIndex":0},"citationItems":[{"id":3540,"uris":["http://zotero.org/users/6920168/items/9KIVVSHU"],"itemData":{"id":3540,"type":"software","publisher":"Esri Inc.","title":"ArcGIS Pro","URL":"https://www.esri.com/en-us/arcgis/products/arcgis-pro/overview","version":"v2.9.3","author":[{"family":"Esri Inc.","given":""}],"issued":{"date-parts":[["2022"]]}}}],"schema":"https://github.com/citation-style-language/schema/raw/master/csl-citation.json"} </w:instrText>
      </w:r>
      <w:r w:rsidR="00012BB9">
        <w:rPr>
          <w:rFonts w:eastAsia="Arial" w:cs="Arial"/>
        </w:rPr>
        <w:fldChar w:fldCharType="separate"/>
      </w:r>
      <w:r w:rsidR="00190345">
        <w:rPr>
          <w:rFonts w:cs="Arial"/>
        </w:rPr>
        <w:t xml:space="preserve"> </w:t>
      </w:r>
      <w:r w:rsidR="009076F2" w:rsidRPr="009076F2">
        <w:rPr>
          <w:rFonts w:cs="Arial"/>
        </w:rPr>
        <w:t>Esri Inc., 2022)</w:t>
      </w:r>
      <w:r w:rsidR="00012BB9">
        <w:rPr>
          <w:rFonts w:eastAsia="Arial" w:cs="Arial"/>
        </w:rPr>
        <w:fldChar w:fldCharType="end"/>
      </w:r>
      <w:r w:rsidRPr="00C7362A">
        <w:rPr>
          <w:rFonts w:eastAsia="Arial" w:cs="Arial"/>
        </w:rPr>
        <w:t xml:space="preserve">. </w:t>
      </w:r>
    </w:p>
    <w:p w14:paraId="7A45C568" w14:textId="77777777" w:rsidR="00404199" w:rsidRPr="00C7362A" w:rsidRDefault="00000000">
      <w:pPr>
        <w:pStyle w:val="Heading2"/>
        <w:ind w:firstLine="0"/>
        <w:rPr>
          <w:rFonts w:eastAsia="Arial" w:cs="Arial"/>
        </w:rPr>
      </w:pPr>
      <w:bookmarkStart w:id="19" w:name="_Toc142261028"/>
      <w:r w:rsidRPr="00C7362A">
        <w:rPr>
          <w:rFonts w:eastAsia="Arial" w:cs="Arial"/>
        </w:rPr>
        <w:t>Results</w:t>
      </w:r>
      <w:bookmarkEnd w:id="19"/>
    </w:p>
    <w:p w14:paraId="61B32662" w14:textId="77777777" w:rsidR="00404199" w:rsidRPr="00C7362A" w:rsidRDefault="00000000" w:rsidP="006C16C7">
      <w:pPr>
        <w:pStyle w:val="Heading3"/>
        <w:spacing w:before="240"/>
        <w:ind w:firstLine="0"/>
        <w:rPr>
          <w:rFonts w:eastAsia="Arial" w:cs="Arial"/>
          <w:b w:val="0"/>
        </w:rPr>
      </w:pPr>
      <w:bookmarkStart w:id="20" w:name="_Toc142261029"/>
      <w:r w:rsidRPr="00C7362A">
        <w:rPr>
          <w:rFonts w:eastAsia="Arial" w:cs="Arial"/>
          <w:b w:val="0"/>
        </w:rPr>
        <w:t>Differences in mean annual NDVI</w:t>
      </w:r>
      <w:bookmarkEnd w:id="20"/>
    </w:p>
    <w:p w14:paraId="30D46454" w14:textId="643BF492" w:rsidR="00404199" w:rsidRPr="00C7362A" w:rsidRDefault="00000000" w:rsidP="00DE7D17">
      <w:pPr>
        <w:rPr>
          <w:rFonts w:eastAsia="Arial"/>
        </w:rPr>
      </w:pPr>
      <w:r w:rsidRPr="00C7362A">
        <w:rPr>
          <w:rFonts w:eastAsia="Arial"/>
        </w:rPr>
        <w:t xml:space="preserve">The mean annual NDVI </w:t>
      </w:r>
      <w:r w:rsidR="00567ED4">
        <w:rPr>
          <w:rFonts w:eastAsia="Arial"/>
        </w:rPr>
        <w:t>(</w:t>
      </w:r>
      <w:r w:rsidR="00567ED4">
        <w:rPr>
          <w:rFonts w:eastAsia="Arial"/>
        </w:rPr>
        <w:fldChar w:fldCharType="begin"/>
      </w:r>
      <w:r w:rsidR="00567ED4">
        <w:rPr>
          <w:rFonts w:eastAsia="Arial"/>
        </w:rPr>
        <w:instrText xml:space="preserve"> REF _Ref142236862 \h </w:instrText>
      </w:r>
      <w:r w:rsidR="00567ED4">
        <w:rPr>
          <w:rFonts w:eastAsia="Arial"/>
        </w:rPr>
      </w:r>
      <w:r w:rsidR="00567ED4">
        <w:rPr>
          <w:rFonts w:eastAsia="Arial"/>
        </w:rPr>
        <w:fldChar w:fldCharType="separate"/>
      </w:r>
      <w:r w:rsidR="007A40B0">
        <w:t xml:space="preserve">Figure </w:t>
      </w:r>
      <w:r w:rsidR="007A40B0">
        <w:rPr>
          <w:noProof/>
        </w:rPr>
        <w:t>2</w:t>
      </w:r>
      <w:r w:rsidR="00567ED4">
        <w:rPr>
          <w:rFonts w:eastAsia="Arial"/>
        </w:rPr>
        <w:fldChar w:fldCharType="end"/>
      </w:r>
      <w:r w:rsidR="00567ED4">
        <w:rPr>
          <w:rFonts w:eastAsia="Arial"/>
        </w:rPr>
        <w:t xml:space="preserve">; </w:t>
      </w:r>
      <w:r w:rsidR="00567ED4">
        <w:rPr>
          <w:rFonts w:eastAsia="Arial"/>
        </w:rPr>
        <w:fldChar w:fldCharType="begin"/>
      </w:r>
      <w:r w:rsidR="00567ED4">
        <w:rPr>
          <w:rFonts w:eastAsia="Arial"/>
        </w:rPr>
        <w:instrText xml:space="preserve"> REF _Ref142292757 \h </w:instrText>
      </w:r>
      <w:r w:rsidR="00567ED4">
        <w:rPr>
          <w:rFonts w:eastAsia="Arial"/>
        </w:rPr>
      </w:r>
      <w:r w:rsidR="00567ED4">
        <w:rPr>
          <w:rFonts w:eastAsia="Arial"/>
        </w:rPr>
        <w:fldChar w:fldCharType="separate"/>
      </w:r>
      <w:r w:rsidR="007A40B0">
        <w:t xml:space="preserve">Table </w:t>
      </w:r>
      <w:r w:rsidR="007A40B0">
        <w:rPr>
          <w:noProof/>
        </w:rPr>
        <w:t>4</w:t>
      </w:r>
      <w:r w:rsidR="00567ED4">
        <w:rPr>
          <w:rFonts w:eastAsia="Arial"/>
        </w:rPr>
        <w:fldChar w:fldCharType="end"/>
      </w:r>
      <w:r w:rsidR="00567ED4">
        <w:rPr>
          <w:rFonts w:eastAsia="Arial"/>
        </w:rPr>
        <w:t>)</w:t>
      </w:r>
      <w:r w:rsidR="009076F2" w:rsidRPr="00C7362A">
        <w:rPr>
          <w:rFonts w:eastAsia="Arial"/>
        </w:rPr>
        <w:t xml:space="preserve"> was significantly different between treatment groups (ANOVA</w:t>
      </w:r>
      <w:r w:rsidR="009076F2" w:rsidRPr="00C7362A">
        <w:rPr>
          <w:rFonts w:eastAsia="Arial"/>
          <w:vertAlign w:val="superscript"/>
        </w:rPr>
        <w:footnoteReference w:id="1"/>
      </w:r>
      <w:r w:rsidR="009076F2" w:rsidRPr="00C7362A">
        <w:rPr>
          <w:rFonts w:eastAsia="Arial"/>
        </w:rPr>
        <w:t xml:space="preserve">, </w:t>
      </w:r>
      <w:r w:rsidR="009076F2" w:rsidRPr="00C7362A">
        <w:rPr>
          <w:rFonts w:eastAsia="Arial"/>
          <w:i/>
        </w:rPr>
        <w:t>p</w:t>
      </w:r>
      <w:r w:rsidR="009076F2" w:rsidRPr="00C7362A">
        <w:rPr>
          <w:rFonts w:eastAsia="Arial"/>
        </w:rPr>
        <w:t xml:space="preserve"> &lt; 0.001) and desert ecoregions (ANOVA</w:t>
      </w:r>
      <w:r w:rsidR="00012BB9">
        <w:rPr>
          <w:rFonts w:eastAsia="Arial"/>
          <w:vertAlign w:val="superscript"/>
        </w:rPr>
        <w:t>1</w:t>
      </w:r>
      <w:r w:rsidR="009076F2" w:rsidRPr="00C7362A">
        <w:rPr>
          <w:rFonts w:eastAsia="Arial"/>
        </w:rPr>
        <w:t xml:space="preserve">, </w:t>
      </w:r>
      <w:r w:rsidR="009076F2" w:rsidRPr="00C7362A">
        <w:rPr>
          <w:rFonts w:eastAsia="Arial"/>
          <w:i/>
        </w:rPr>
        <w:t>p</w:t>
      </w:r>
      <w:r w:rsidR="009076F2" w:rsidRPr="00C7362A">
        <w:rPr>
          <w:rFonts w:eastAsia="Arial"/>
        </w:rPr>
        <w:t xml:space="preserve"> &lt; 0.001). Post hoc comparison shows that mean annual NDVI was greater in SJD than both the MOJ (Tukey HSD, difference = 0.175, </w:t>
      </w:r>
      <w:r w:rsidR="009076F2" w:rsidRPr="00C7362A">
        <w:rPr>
          <w:rFonts w:eastAsia="Arial"/>
          <w:i/>
        </w:rPr>
        <w:t>p</w:t>
      </w:r>
      <w:r w:rsidR="009076F2" w:rsidRPr="00C7362A">
        <w:rPr>
          <w:rFonts w:eastAsia="Arial"/>
        </w:rPr>
        <w:t xml:space="preserve"> &lt; 0.001) and the SON (Tukey HSD, difference = 0.165, </w:t>
      </w:r>
      <w:r w:rsidR="009076F2" w:rsidRPr="00C7362A">
        <w:rPr>
          <w:rFonts w:eastAsia="Arial"/>
          <w:i/>
        </w:rPr>
        <w:t>p</w:t>
      </w:r>
      <w:r w:rsidR="009076F2" w:rsidRPr="00C7362A">
        <w:rPr>
          <w:rFonts w:eastAsia="Arial"/>
        </w:rPr>
        <w:t xml:space="preserve"> &lt; 0.001). However, there was no significant difference of mean annual NDVI between MOJ:SON burned treatments (Tukey HSD, difference = 0.002, </w:t>
      </w:r>
      <w:r w:rsidR="009076F2" w:rsidRPr="00C7362A">
        <w:rPr>
          <w:rFonts w:eastAsia="Arial"/>
          <w:i/>
        </w:rPr>
        <w:t>p</w:t>
      </w:r>
      <w:r w:rsidR="009076F2" w:rsidRPr="00C7362A">
        <w:rPr>
          <w:rFonts w:eastAsia="Arial"/>
        </w:rPr>
        <w:t xml:space="preserve"> = 0.819), but the SON had a slightly higher mean annual NDVI in the control treatment than the MOJ (Tukey HSD, difference = 0.017, </w:t>
      </w:r>
      <w:r w:rsidR="009076F2" w:rsidRPr="00C7362A">
        <w:rPr>
          <w:rFonts w:eastAsia="Arial"/>
          <w:i/>
        </w:rPr>
        <w:t>p</w:t>
      </w:r>
      <w:r w:rsidR="009076F2" w:rsidRPr="00C7362A">
        <w:rPr>
          <w:rFonts w:eastAsia="Arial"/>
        </w:rPr>
        <w:t xml:space="preserve"> &lt; 0.001). </w:t>
      </w:r>
    </w:p>
    <w:p w14:paraId="7AB9C6CA" w14:textId="109E61B1" w:rsidR="00404199" w:rsidRPr="00C7362A" w:rsidRDefault="00000000" w:rsidP="00012BB9">
      <w:pPr>
        <w:rPr>
          <w:rFonts w:eastAsia="Arial" w:cs="Arial"/>
        </w:rPr>
      </w:pPr>
      <w:r w:rsidRPr="00C7362A">
        <w:rPr>
          <w:rFonts w:eastAsia="Arial" w:cs="Arial"/>
        </w:rPr>
        <w:t>Separate ANOVA results were estimated for SJD, MOJ and SON (inclusive of both treatments)</w:t>
      </w:r>
      <w:r w:rsidR="007D63B6">
        <w:rPr>
          <w:rFonts w:eastAsia="Arial" w:cs="Arial"/>
          <w:vertAlign w:val="superscript"/>
        </w:rPr>
        <w:t>2</w:t>
      </w:r>
      <w:r w:rsidRPr="00C7362A">
        <w:rPr>
          <w:rFonts w:eastAsia="Arial" w:cs="Arial"/>
        </w:rPr>
        <w:t xml:space="preserve">, burned treatment only of MOJ and SON, and control treatment only of MOJ and SON. The mean annual NDVI was higher in the unburned area of SJD than the burned area (Tukey HSD, difference of 0.02, </w:t>
      </w:r>
      <w:r w:rsidRPr="00C7362A">
        <w:rPr>
          <w:rFonts w:eastAsia="Arial" w:cs="Arial"/>
          <w:i/>
        </w:rPr>
        <w:t>p</w:t>
      </w:r>
      <w:r w:rsidRPr="00C7362A">
        <w:rPr>
          <w:rFonts w:eastAsia="Arial" w:cs="Arial"/>
        </w:rPr>
        <w:t xml:space="preserve"> = 0.018). Unlike the SJD, both the MOJ and SON had higher mean annual NDVI at burned sites than at control sites (ANOVA</w:t>
      </w:r>
      <w:r w:rsidR="00FC7940">
        <w:rPr>
          <w:rStyle w:val="FootnoteReference"/>
          <w:rFonts w:eastAsia="Arial" w:cs="Arial"/>
        </w:rPr>
        <w:footnoteReference w:id="2"/>
      </w:r>
      <w:r w:rsidRPr="00C7362A">
        <w:rPr>
          <w:rFonts w:eastAsia="Arial" w:cs="Arial"/>
        </w:rPr>
        <w:t xml:space="preserve">, </w:t>
      </w:r>
      <w:r w:rsidR="007D63B6">
        <w:rPr>
          <w:rFonts w:eastAsia="Arial" w:cs="Arial"/>
          <w:i/>
          <w:iCs/>
        </w:rPr>
        <w:t>p</w:t>
      </w:r>
      <w:r w:rsidR="007D63B6">
        <w:rPr>
          <w:rFonts w:eastAsia="Arial" w:cs="Arial"/>
        </w:rPr>
        <w:t xml:space="preserve"> </w:t>
      </w:r>
      <w:r w:rsidRPr="00C7362A">
        <w:rPr>
          <w:rFonts w:eastAsia="Arial Unicode MS" w:cs="Arial"/>
        </w:rPr>
        <w:t xml:space="preserve">&lt; </w:t>
      </w:r>
      <w:r w:rsidR="007D63B6">
        <w:rPr>
          <w:rFonts w:eastAsia="Arial Unicode MS" w:cs="Arial"/>
        </w:rPr>
        <w:t>0.001</w:t>
      </w:r>
      <w:r w:rsidRPr="00C7362A">
        <w:rPr>
          <w:rFonts w:eastAsia="Arial" w:cs="Arial"/>
        </w:rPr>
        <w:t xml:space="preserve">; Tukey HSD, difference of 0.097, </w:t>
      </w:r>
      <w:r w:rsidRPr="00C7362A">
        <w:rPr>
          <w:rFonts w:eastAsia="Arial" w:cs="Arial"/>
          <w:i/>
        </w:rPr>
        <w:t>p</w:t>
      </w:r>
      <w:r w:rsidRPr="00C7362A">
        <w:rPr>
          <w:rFonts w:eastAsia="Arial" w:cs="Arial"/>
        </w:rPr>
        <w:t xml:space="preserve"> &lt; 0.001).</w:t>
      </w:r>
    </w:p>
    <w:p w14:paraId="440C1BAF" w14:textId="35E0151B" w:rsidR="00404199" w:rsidRPr="00C7362A" w:rsidRDefault="004A2972" w:rsidP="006C16C7">
      <w:pPr>
        <w:pStyle w:val="Heading3"/>
        <w:spacing w:before="240"/>
        <w:ind w:firstLine="0"/>
        <w:rPr>
          <w:rFonts w:eastAsia="Arial" w:cs="Arial"/>
          <w:b w:val="0"/>
        </w:rPr>
      </w:pPr>
      <w:bookmarkStart w:id="21" w:name="_Toc142261030"/>
      <w:r>
        <w:rPr>
          <w:rFonts w:eastAsia="Arial" w:cs="Arial"/>
          <w:b w:val="0"/>
        </w:rPr>
        <w:t xml:space="preserve">Differences in </w:t>
      </w:r>
      <w:r w:rsidRPr="00C7362A">
        <w:rPr>
          <w:rFonts w:eastAsia="Arial" w:cs="Arial"/>
          <w:b w:val="0"/>
        </w:rPr>
        <w:t>ES occurrences</w:t>
      </w:r>
      <w:r>
        <w:rPr>
          <w:rFonts w:eastAsia="Arial" w:cs="Arial"/>
          <w:b w:val="0"/>
        </w:rPr>
        <w:t xml:space="preserve"> reporting</w:t>
      </w:r>
      <w:bookmarkEnd w:id="21"/>
    </w:p>
    <w:p w14:paraId="4C8F7B79" w14:textId="50BBEB8F" w:rsidR="00C7362A" w:rsidRDefault="00000000" w:rsidP="00C7362A">
      <w:pPr>
        <w:rPr>
          <w:rFonts w:eastAsia="Arial" w:cs="Arial"/>
        </w:rPr>
      </w:pPr>
      <w:r w:rsidRPr="00C7362A">
        <w:rPr>
          <w:rFonts w:eastAsia="Arial" w:cs="Arial"/>
        </w:rPr>
        <w:t xml:space="preserve">Over the 25-year period (1995-2000), both treatment groups showed an overall positive trend in the </w:t>
      </w:r>
      <w:r w:rsidR="004A2972">
        <w:rPr>
          <w:rFonts w:eastAsia="Arial" w:cs="Arial"/>
        </w:rPr>
        <w:t>yearly average</w:t>
      </w:r>
      <w:r w:rsidRPr="00C7362A">
        <w:rPr>
          <w:rFonts w:eastAsia="Arial" w:cs="Arial"/>
        </w:rPr>
        <w:t xml:space="preserve"> ES occurrences reported for all three deserts (</w:t>
      </w:r>
      <w:r w:rsidR="007D63B6">
        <w:rPr>
          <w:rFonts w:cs="Arial"/>
        </w:rPr>
        <w:fldChar w:fldCharType="begin"/>
      </w:r>
      <w:r w:rsidR="007D63B6">
        <w:rPr>
          <w:rFonts w:eastAsia="Arial" w:cs="Arial"/>
        </w:rPr>
        <w:instrText xml:space="preserve"> REF _Ref142237593 \h </w:instrText>
      </w:r>
      <w:r w:rsidR="007D63B6">
        <w:rPr>
          <w:rFonts w:cs="Arial"/>
        </w:rPr>
      </w:r>
      <w:r w:rsidR="007D63B6">
        <w:rPr>
          <w:rFonts w:cs="Arial"/>
        </w:rPr>
        <w:fldChar w:fldCharType="separate"/>
      </w:r>
      <w:r w:rsidR="007A40B0">
        <w:t xml:space="preserve">Figure </w:t>
      </w:r>
      <w:r w:rsidR="007A40B0">
        <w:rPr>
          <w:noProof/>
        </w:rPr>
        <w:t>3</w:t>
      </w:r>
      <w:r w:rsidR="007D63B6">
        <w:rPr>
          <w:rFonts w:cs="Arial"/>
        </w:rPr>
        <w:fldChar w:fldCharType="end"/>
      </w:r>
      <w:r w:rsidRPr="00C7362A">
        <w:rPr>
          <w:rFonts w:eastAsia="Arial" w:cs="Arial"/>
        </w:rPr>
        <w:t xml:space="preserve">; </w:t>
      </w:r>
      <w:hyperlink r:id="rId31">
        <w:r w:rsidR="004A2972">
          <w:rPr>
            <w:rFonts w:eastAsia="Arial" w:cs="Arial"/>
            <w:color w:val="1155CC"/>
            <w:u w:val="single"/>
          </w:rPr>
          <w:fldChar w:fldCharType="begin"/>
        </w:r>
        <w:r w:rsidR="004A2972">
          <w:rPr>
            <w:rFonts w:cs="Arial"/>
          </w:rPr>
          <w:instrText xml:space="preserve"> REF _Ref142256183 \h </w:instrText>
        </w:r>
        <w:r w:rsidR="004A2972">
          <w:rPr>
            <w:rFonts w:eastAsia="Arial" w:cs="Arial"/>
            <w:color w:val="1155CC"/>
            <w:u w:val="single"/>
          </w:rPr>
        </w:r>
        <w:r w:rsidR="004A2972">
          <w:rPr>
            <w:rFonts w:eastAsia="Arial" w:cs="Arial"/>
            <w:color w:val="1155CC"/>
            <w:u w:val="single"/>
          </w:rPr>
          <w:fldChar w:fldCharType="separate"/>
        </w:r>
        <w:r w:rsidR="007A40B0">
          <w:t xml:space="preserve">Table </w:t>
        </w:r>
        <w:r w:rsidR="007A40B0">
          <w:rPr>
            <w:noProof/>
          </w:rPr>
          <w:t>5</w:t>
        </w:r>
        <w:r w:rsidR="004A2972">
          <w:rPr>
            <w:rFonts w:eastAsia="Arial" w:cs="Arial"/>
            <w:color w:val="1155CC"/>
            <w:u w:val="single"/>
          </w:rPr>
          <w:fldChar w:fldCharType="end"/>
        </w:r>
      </w:hyperlink>
      <w:r w:rsidRPr="00C7362A">
        <w:rPr>
          <w:rFonts w:eastAsia="Arial" w:cs="Arial"/>
        </w:rPr>
        <w:t xml:space="preserve">); however, there was a greater positive trend in the annual non-avian ES occurrences reported in </w:t>
      </w:r>
      <w:r w:rsidRPr="00C7362A">
        <w:rPr>
          <w:rFonts w:eastAsia="Arial" w:cs="Arial"/>
        </w:rPr>
        <w:lastRenderedPageBreak/>
        <w:t xml:space="preserve">the burned treatment than in the control treatment (post-hoc contrast, </w:t>
      </w:r>
      <w:r w:rsidRPr="00C7362A">
        <w:rPr>
          <w:rFonts w:eastAsia="Arial" w:cs="Arial"/>
          <w:i/>
        </w:rPr>
        <w:t>p</w:t>
      </w:r>
      <w:r w:rsidRPr="00C7362A">
        <w:rPr>
          <w:rFonts w:eastAsia="Arial" w:cs="Arial"/>
        </w:rPr>
        <w:t xml:space="preserve"> &lt; 0.001). The more positive trend in non-avian occurrence reported in the burned treatment is likely skewed by the relatively high number of desert bighorn sheep (</w:t>
      </w:r>
      <w:r w:rsidRPr="00C7362A">
        <w:rPr>
          <w:rFonts w:eastAsia="Arial" w:cs="Arial"/>
          <w:i/>
        </w:rPr>
        <w:t>Ovis canadensis</w:t>
      </w:r>
      <w:r w:rsidRPr="00C7362A">
        <w:rPr>
          <w:rFonts w:eastAsia="Arial" w:cs="Arial"/>
        </w:rPr>
        <w:t>) and mountain lions (</w:t>
      </w:r>
      <w:r w:rsidRPr="00C7362A">
        <w:rPr>
          <w:rFonts w:eastAsia="Arial" w:cs="Arial"/>
          <w:i/>
        </w:rPr>
        <w:t>Puma concolor</w:t>
      </w:r>
      <w:r w:rsidRPr="00C7362A">
        <w:rPr>
          <w:rFonts w:eastAsia="Arial" w:cs="Arial"/>
        </w:rPr>
        <w:t xml:space="preserve">) reported in the SON. There were 23 reports of desert bighorn sheep and 13 reports of mountain lions in the SON; the highest number of any non-avian species reported in other deserts was 8 (MOJ; desert gopher tortoise, </w:t>
      </w:r>
      <w:r w:rsidRPr="00C7362A">
        <w:rPr>
          <w:rFonts w:eastAsia="Arial" w:cs="Arial"/>
          <w:i/>
        </w:rPr>
        <w:t>Gopherus agassizii</w:t>
      </w:r>
      <w:r w:rsidRPr="00C7362A">
        <w:rPr>
          <w:rFonts w:eastAsia="Arial" w:cs="Arial"/>
        </w:rPr>
        <w:t xml:space="preserve">) and 3 (SJD; San Joaquin antelope squirrel, </w:t>
      </w:r>
      <w:r w:rsidRPr="00C7362A">
        <w:rPr>
          <w:rFonts w:eastAsia="Arial" w:cs="Arial"/>
          <w:i/>
        </w:rPr>
        <w:t>Ammospermophilus nelsoni</w:t>
      </w:r>
      <w:r w:rsidRPr="00C7362A">
        <w:rPr>
          <w:rFonts w:eastAsia="Arial" w:cs="Arial"/>
        </w:rPr>
        <w:t xml:space="preserve">). </w:t>
      </w:r>
    </w:p>
    <w:p w14:paraId="10EF055A" w14:textId="54E67F2B" w:rsidR="00EB67F1" w:rsidRDefault="004A2972" w:rsidP="00C7362A">
      <w:pPr>
        <w:rPr>
          <w:rFonts w:eastAsia="Arial" w:cs="Arial"/>
        </w:rPr>
      </w:pPr>
      <w:r>
        <w:rPr>
          <w:rFonts w:eastAsia="Arial" w:cs="Arial"/>
        </w:rPr>
        <w:t>M</w:t>
      </w:r>
      <w:r w:rsidR="00EB67F1" w:rsidRPr="00C7362A">
        <w:rPr>
          <w:rFonts w:eastAsia="Arial" w:cs="Arial"/>
        </w:rPr>
        <w:t>ore ES occurrences per 1,000 km</w:t>
      </w:r>
      <w:r w:rsidR="00EB67F1" w:rsidRPr="00C7362A">
        <w:rPr>
          <w:rFonts w:eastAsia="Arial" w:cs="Arial"/>
          <w:vertAlign w:val="superscript"/>
        </w:rPr>
        <w:t>2</w:t>
      </w:r>
      <w:r w:rsidR="00EB67F1" w:rsidRPr="00C7362A">
        <w:rPr>
          <w:rFonts w:eastAsia="Arial" w:cs="Arial"/>
        </w:rPr>
        <w:t xml:space="preserve"> were reported in burned treatment group than in the control treatment group (</w:t>
      </w:r>
      <w:r w:rsidR="00EB67F1">
        <w:rPr>
          <w:rFonts w:cs="Arial"/>
        </w:rPr>
        <w:fldChar w:fldCharType="begin"/>
      </w:r>
      <w:r w:rsidR="00EB67F1">
        <w:rPr>
          <w:rFonts w:eastAsia="Arial" w:cs="Arial"/>
        </w:rPr>
        <w:instrText xml:space="preserve"> REF _Ref142236862 \h </w:instrText>
      </w:r>
      <w:r w:rsidR="00EB67F1">
        <w:rPr>
          <w:rFonts w:cs="Arial"/>
        </w:rPr>
      </w:r>
      <w:r w:rsidR="00EB67F1">
        <w:rPr>
          <w:rFonts w:cs="Arial"/>
        </w:rPr>
        <w:fldChar w:fldCharType="separate"/>
      </w:r>
      <w:r w:rsidR="007A40B0">
        <w:t xml:space="preserve">Figure </w:t>
      </w:r>
      <w:r w:rsidR="007A40B0">
        <w:rPr>
          <w:noProof/>
        </w:rPr>
        <w:t>2</w:t>
      </w:r>
      <w:r w:rsidR="00EB67F1">
        <w:rPr>
          <w:rFonts w:cs="Arial"/>
        </w:rPr>
        <w:fldChar w:fldCharType="end"/>
      </w:r>
      <w:r w:rsidR="00EB67F1">
        <w:rPr>
          <w:rFonts w:cs="Arial"/>
        </w:rPr>
        <w:t>a</w:t>
      </w:r>
      <w:r w:rsidR="00EB67F1" w:rsidRPr="00C7362A">
        <w:rPr>
          <w:rFonts w:eastAsia="Arial" w:cs="Arial"/>
        </w:rPr>
        <w:t>;</w:t>
      </w:r>
      <w:r>
        <w:rPr>
          <w:rFonts w:cs="Arial"/>
        </w:rPr>
        <w:fldChar w:fldCharType="begin"/>
      </w:r>
      <w:r>
        <w:rPr>
          <w:rFonts w:eastAsia="Arial" w:cs="Arial"/>
        </w:rPr>
        <w:instrText xml:space="preserve"> REF _Ref142256277 \h </w:instrText>
      </w:r>
      <w:r>
        <w:rPr>
          <w:rFonts w:cs="Arial"/>
        </w:rPr>
      </w:r>
      <w:r>
        <w:rPr>
          <w:rFonts w:cs="Arial"/>
        </w:rPr>
        <w:fldChar w:fldCharType="separate"/>
      </w:r>
      <w:r w:rsidR="007A40B0">
        <w:t xml:space="preserve">Table </w:t>
      </w:r>
      <w:r w:rsidR="007A40B0">
        <w:rPr>
          <w:noProof/>
        </w:rPr>
        <w:t>6</w:t>
      </w:r>
      <w:r>
        <w:rPr>
          <w:rFonts w:cs="Arial"/>
        </w:rPr>
        <w:fldChar w:fldCharType="end"/>
      </w:r>
      <w:r w:rsidR="00EB67F1" w:rsidRPr="00C7362A">
        <w:rPr>
          <w:rFonts w:eastAsia="Arial" w:cs="Arial"/>
        </w:rPr>
        <w:t xml:space="preserve">; post-hoc contrast, </w:t>
      </w:r>
      <w:bookmarkStart w:id="22" w:name="_Hlk142256576"/>
      <w:r w:rsidR="00EB67F1" w:rsidRPr="00C7362A">
        <w:rPr>
          <w:rFonts w:eastAsia="Arial" w:cs="Arial"/>
          <w:i/>
        </w:rPr>
        <w:t>p</w:t>
      </w:r>
      <w:r w:rsidR="00AD7A2B">
        <w:rPr>
          <w:rFonts w:eastAsia="Arial" w:cs="Arial"/>
        </w:rPr>
        <w:t xml:space="preserve"> </w:t>
      </w:r>
      <w:r w:rsidR="00EB67F1" w:rsidRPr="00C7362A">
        <w:rPr>
          <w:rFonts w:eastAsia="Arial" w:cs="Arial"/>
        </w:rPr>
        <w:t>&lt;</w:t>
      </w:r>
      <w:bookmarkEnd w:id="22"/>
      <w:r w:rsidR="00AD7A2B">
        <w:rPr>
          <w:rFonts w:eastAsia="Arial" w:cs="Arial"/>
        </w:rPr>
        <w:t xml:space="preserve"> </w:t>
      </w:r>
      <w:r w:rsidR="00EB67F1" w:rsidRPr="00C7362A">
        <w:rPr>
          <w:rFonts w:eastAsia="Arial" w:cs="Arial"/>
        </w:rPr>
        <w:t>0.001</w:t>
      </w:r>
      <w:r w:rsidR="00EB67F1">
        <w:rPr>
          <w:rFonts w:eastAsia="Arial" w:cs="Arial"/>
        </w:rPr>
        <w:t>.</w:t>
      </w:r>
      <w:r w:rsidR="00EB67F1" w:rsidRPr="00C7362A">
        <w:rPr>
          <w:rFonts w:eastAsia="Arial" w:cs="Arial"/>
        </w:rPr>
        <w:t xml:space="preserve">The reported avian ES occurrences in </w:t>
      </w:r>
      <w:r>
        <w:rPr>
          <w:rFonts w:eastAsia="Arial" w:cs="Arial"/>
        </w:rPr>
        <w:t xml:space="preserve">the SJD </w:t>
      </w:r>
      <w:r w:rsidR="00EB67F1" w:rsidRPr="00C7362A">
        <w:rPr>
          <w:rFonts w:eastAsia="Arial" w:cs="Arial"/>
        </w:rPr>
        <w:t xml:space="preserve">were significantly greater </w:t>
      </w:r>
      <w:r>
        <w:rPr>
          <w:rFonts w:eastAsia="Arial" w:cs="Arial"/>
        </w:rPr>
        <w:t>than all other desert regions</w:t>
      </w:r>
      <w:r w:rsidR="00EB67F1" w:rsidRPr="00C7362A">
        <w:rPr>
          <w:rFonts w:eastAsia="Arial" w:cs="Arial"/>
        </w:rPr>
        <w:t xml:space="preserve"> (</w:t>
      </w:r>
      <w:hyperlink r:id="rId32">
        <w:r>
          <w:rPr>
            <w:rFonts w:eastAsia="Arial" w:cs="Arial"/>
            <w:color w:val="1155CC"/>
            <w:u w:val="single"/>
          </w:rPr>
          <w:fldChar w:fldCharType="begin"/>
        </w:r>
        <w:r>
          <w:rPr>
            <w:rFonts w:cs="Arial"/>
          </w:rPr>
          <w:instrText xml:space="preserve"> REF _Ref142256377 \h </w:instrText>
        </w:r>
        <w:r>
          <w:rPr>
            <w:rFonts w:eastAsia="Arial" w:cs="Arial"/>
            <w:color w:val="1155CC"/>
            <w:u w:val="single"/>
          </w:rPr>
        </w:r>
        <w:r>
          <w:rPr>
            <w:rFonts w:eastAsia="Arial" w:cs="Arial"/>
            <w:color w:val="1155CC"/>
            <w:u w:val="single"/>
          </w:rPr>
          <w:fldChar w:fldCharType="separate"/>
        </w:r>
        <w:r w:rsidR="007A40B0">
          <w:t xml:space="preserve">Table </w:t>
        </w:r>
        <w:r w:rsidR="007A40B0">
          <w:rPr>
            <w:noProof/>
          </w:rPr>
          <w:t>7</w:t>
        </w:r>
        <w:r>
          <w:rPr>
            <w:rFonts w:eastAsia="Arial" w:cs="Arial"/>
            <w:color w:val="1155CC"/>
            <w:u w:val="single"/>
          </w:rPr>
          <w:fldChar w:fldCharType="end"/>
        </w:r>
      </w:hyperlink>
      <w:r w:rsidR="00EB67F1" w:rsidRPr="00C7362A">
        <w:rPr>
          <w:rFonts w:eastAsia="Arial" w:cs="Arial"/>
        </w:rPr>
        <w:t>; post-hoc contrast,</w:t>
      </w:r>
      <w:r w:rsidR="00AD7A2B" w:rsidRPr="00AD7A2B">
        <w:rPr>
          <w:rFonts w:eastAsia="Arial" w:cs="Arial"/>
          <w:i/>
        </w:rPr>
        <w:t xml:space="preserve"> </w:t>
      </w:r>
      <w:r w:rsidR="00AD7A2B" w:rsidRPr="00C7362A">
        <w:rPr>
          <w:rFonts w:eastAsia="Arial" w:cs="Arial"/>
          <w:i/>
        </w:rPr>
        <w:t>p</w:t>
      </w:r>
      <w:r w:rsidR="00AD7A2B">
        <w:rPr>
          <w:rFonts w:eastAsia="Arial" w:cs="Arial"/>
        </w:rPr>
        <w:t xml:space="preserve"> </w:t>
      </w:r>
      <w:r w:rsidR="00AD7A2B" w:rsidRPr="00C7362A">
        <w:rPr>
          <w:rFonts w:eastAsia="Arial" w:cs="Arial"/>
        </w:rPr>
        <w:t>&lt;</w:t>
      </w:r>
      <w:r w:rsidR="00EB67F1" w:rsidRPr="00C7362A">
        <w:rPr>
          <w:rFonts w:eastAsia="Arial" w:cs="Arial"/>
        </w:rPr>
        <w:t xml:space="preserve"> </w:t>
      </w:r>
      <w:r w:rsidR="00AD7A2B" w:rsidRPr="00C7362A">
        <w:rPr>
          <w:rFonts w:eastAsia="Arial" w:cs="Arial"/>
        </w:rPr>
        <w:t>0.001</w:t>
      </w:r>
      <w:r w:rsidR="00EB67F1" w:rsidRPr="00C7362A">
        <w:rPr>
          <w:rFonts w:eastAsia="Arial" w:cs="Arial"/>
        </w:rPr>
        <w:t>)</w:t>
      </w:r>
      <w:r>
        <w:rPr>
          <w:rFonts w:eastAsia="Arial" w:cs="Arial"/>
        </w:rPr>
        <w:t xml:space="preserve">; however, this was not the case for non-avian reports—which had the greatest </w:t>
      </w:r>
      <w:r w:rsidR="00AD7A2B">
        <w:rPr>
          <w:rFonts w:eastAsia="Arial" w:cs="Arial"/>
        </w:rPr>
        <w:t>number reported in the SON</w:t>
      </w:r>
      <w:r>
        <w:rPr>
          <w:rFonts w:eastAsia="Arial" w:cs="Arial"/>
        </w:rPr>
        <w:t xml:space="preserve"> </w:t>
      </w:r>
      <w:r w:rsidR="00EB67F1" w:rsidRPr="00C7362A">
        <w:rPr>
          <w:rFonts w:eastAsia="Arial" w:cs="Arial"/>
        </w:rPr>
        <w:t xml:space="preserve">(post-hoc contrast, </w:t>
      </w:r>
      <w:r w:rsidR="00AD7A2B" w:rsidRPr="00C7362A">
        <w:rPr>
          <w:rFonts w:eastAsia="Arial" w:cs="Arial"/>
          <w:i/>
        </w:rPr>
        <w:t>p</w:t>
      </w:r>
      <w:r w:rsidR="00AD7A2B">
        <w:rPr>
          <w:rFonts w:eastAsia="Arial" w:cs="Arial"/>
        </w:rPr>
        <w:t xml:space="preserve"> </w:t>
      </w:r>
      <w:r w:rsidR="00AD7A2B" w:rsidRPr="00C7362A">
        <w:rPr>
          <w:rFonts w:eastAsia="Arial" w:cs="Arial"/>
        </w:rPr>
        <w:t>&lt; 0.001</w:t>
      </w:r>
      <w:r w:rsidR="00EB67F1" w:rsidRPr="00C7362A">
        <w:rPr>
          <w:rFonts w:eastAsia="Arial" w:cs="Arial"/>
        </w:rPr>
        <w:t xml:space="preserve">). </w:t>
      </w:r>
    </w:p>
    <w:p w14:paraId="23417CD9" w14:textId="007275F2" w:rsidR="00404199" w:rsidRPr="00C7362A" w:rsidRDefault="00000000" w:rsidP="00C7362A">
      <w:pPr>
        <w:pStyle w:val="Heading3"/>
        <w:spacing w:before="240"/>
        <w:ind w:firstLine="0"/>
        <w:rPr>
          <w:b w:val="0"/>
          <w:bCs/>
        </w:rPr>
      </w:pPr>
      <w:bookmarkStart w:id="23" w:name="_Toc142261031"/>
      <w:r w:rsidRPr="00C7362A">
        <w:rPr>
          <w:b w:val="0"/>
          <w:bCs/>
        </w:rPr>
        <w:t>Impact of fires on ES occurrences</w:t>
      </w:r>
      <w:bookmarkEnd w:id="23"/>
      <w:r w:rsidRPr="00C7362A">
        <w:rPr>
          <w:b w:val="0"/>
          <w:bCs/>
        </w:rPr>
        <w:t xml:space="preserve"> </w:t>
      </w:r>
    </w:p>
    <w:p w14:paraId="225F6774" w14:textId="3A244237" w:rsidR="00404199" w:rsidRPr="00C7362A" w:rsidRDefault="00000000">
      <w:pPr>
        <w:rPr>
          <w:rFonts w:eastAsia="Arial" w:cs="Arial"/>
        </w:rPr>
      </w:pPr>
      <w:r w:rsidRPr="00C7362A">
        <w:rPr>
          <w:rFonts w:eastAsia="Arial" w:cs="Arial"/>
        </w:rPr>
        <w:t>There were significantly more ES occurrences reported in the 5-year period following a fire than the 5-year period preceding a fire</w:t>
      </w:r>
      <w:r w:rsidR="002C35AD">
        <w:rPr>
          <w:rFonts w:eastAsia="Arial" w:cs="Arial"/>
        </w:rPr>
        <w:t>, regardless of treatment group</w:t>
      </w:r>
      <w:r w:rsidRPr="00C7362A">
        <w:rPr>
          <w:rFonts w:eastAsia="Arial" w:cs="Arial"/>
        </w:rPr>
        <w:t xml:space="preserve"> (</w:t>
      </w:r>
      <w:hyperlink r:id="rId33">
        <w:r w:rsidR="007D63B6">
          <w:rPr>
            <w:rFonts w:eastAsia="Arial" w:cs="Arial"/>
            <w:color w:val="1155CC"/>
            <w:u w:val="single"/>
          </w:rPr>
          <w:fldChar w:fldCharType="begin"/>
        </w:r>
        <w:r w:rsidR="007D63B6">
          <w:rPr>
            <w:rFonts w:cs="Arial"/>
          </w:rPr>
          <w:instrText xml:space="preserve"> REF _Ref142237653 \h </w:instrText>
        </w:r>
        <w:r w:rsidR="007D63B6">
          <w:rPr>
            <w:rFonts w:eastAsia="Arial" w:cs="Arial"/>
            <w:color w:val="1155CC"/>
            <w:u w:val="single"/>
          </w:rPr>
        </w:r>
        <w:r w:rsidR="007D63B6">
          <w:rPr>
            <w:rFonts w:eastAsia="Arial" w:cs="Arial"/>
            <w:color w:val="1155CC"/>
            <w:u w:val="single"/>
          </w:rPr>
          <w:fldChar w:fldCharType="separate"/>
        </w:r>
        <w:r w:rsidR="007A40B0">
          <w:t xml:space="preserve">Figure </w:t>
        </w:r>
        <w:r w:rsidR="007A40B0">
          <w:rPr>
            <w:noProof/>
          </w:rPr>
          <w:t>4</w:t>
        </w:r>
        <w:r w:rsidR="007D63B6">
          <w:rPr>
            <w:rFonts w:eastAsia="Arial" w:cs="Arial"/>
            <w:color w:val="1155CC"/>
            <w:u w:val="single"/>
          </w:rPr>
          <w:fldChar w:fldCharType="end"/>
        </w:r>
      </w:hyperlink>
      <w:r w:rsidRPr="00C7362A">
        <w:rPr>
          <w:rFonts w:eastAsia="Arial" w:cs="Arial"/>
        </w:rPr>
        <w:t>;</w:t>
      </w:r>
      <w:r w:rsidR="00AD7A2B">
        <w:rPr>
          <w:rFonts w:cs="Arial"/>
        </w:rPr>
        <w:t xml:space="preserve"> </w:t>
      </w:r>
      <w:r w:rsidR="00AD7A2B">
        <w:rPr>
          <w:rFonts w:cs="Arial"/>
        </w:rPr>
        <w:fldChar w:fldCharType="begin"/>
      </w:r>
      <w:r w:rsidR="00AD7A2B">
        <w:rPr>
          <w:rFonts w:cs="Arial"/>
        </w:rPr>
        <w:instrText xml:space="preserve"> REF _Ref142256926 \h </w:instrText>
      </w:r>
      <w:r w:rsidR="00AD7A2B">
        <w:rPr>
          <w:rFonts w:cs="Arial"/>
        </w:rPr>
      </w:r>
      <w:r w:rsidR="00AD7A2B">
        <w:rPr>
          <w:rFonts w:cs="Arial"/>
        </w:rPr>
        <w:fldChar w:fldCharType="separate"/>
      </w:r>
      <w:r w:rsidR="007A40B0">
        <w:t xml:space="preserve">Table </w:t>
      </w:r>
      <w:r w:rsidR="007A40B0">
        <w:rPr>
          <w:noProof/>
        </w:rPr>
        <w:t>8</w:t>
      </w:r>
      <w:r w:rsidR="00AD7A2B">
        <w:rPr>
          <w:rFonts w:cs="Arial"/>
        </w:rPr>
        <w:fldChar w:fldCharType="end"/>
      </w:r>
      <w:r w:rsidRPr="00C7362A">
        <w:rPr>
          <w:rFonts w:eastAsia="Arial" w:cs="Arial"/>
        </w:rPr>
        <w:t xml:space="preserve">; GLMM, </w:t>
      </w:r>
      <w:r w:rsidRPr="00C7362A">
        <w:rPr>
          <w:rFonts w:eastAsia="Arial" w:cs="Arial"/>
          <w:i/>
        </w:rPr>
        <w:t>p</w:t>
      </w:r>
      <w:r w:rsidRPr="00C7362A">
        <w:rPr>
          <w:rFonts w:eastAsia="Arial" w:cs="Arial"/>
        </w:rPr>
        <w:t xml:space="preserve"> = 0.003; post hoc contrast, </w:t>
      </w:r>
      <w:r w:rsidRPr="00C7362A">
        <w:rPr>
          <w:rFonts w:eastAsia="Arial" w:cs="Arial"/>
          <w:i/>
        </w:rPr>
        <w:t>p</w:t>
      </w:r>
      <w:r w:rsidRPr="00C7362A">
        <w:rPr>
          <w:rFonts w:eastAsia="Arial" w:cs="Arial"/>
        </w:rPr>
        <w:t xml:space="preserve"> = 0.00</w:t>
      </w:r>
      <w:r w:rsidR="00506113">
        <w:rPr>
          <w:rFonts w:eastAsia="Arial" w:cs="Arial"/>
        </w:rPr>
        <w:t>3</w:t>
      </w:r>
      <w:r w:rsidRPr="00C7362A">
        <w:rPr>
          <w:rFonts w:eastAsia="Arial" w:cs="Arial"/>
        </w:rPr>
        <w:t>).</w:t>
      </w:r>
      <w:r w:rsidR="002C35AD">
        <w:rPr>
          <w:rFonts w:eastAsia="Arial" w:cs="Arial"/>
        </w:rPr>
        <w:t xml:space="preserve"> In other words, whether there was a fire disturbance or not, reports of ES occurrences increased in future years. There were a significantly greater number of ES occurrences reported in the control group than in the burned group (post hoc contrast, </w:t>
      </w:r>
      <w:r w:rsidR="002C35AD">
        <w:rPr>
          <w:rFonts w:eastAsia="Arial" w:cs="Arial"/>
          <w:i/>
          <w:iCs/>
        </w:rPr>
        <w:t>p</w:t>
      </w:r>
      <w:r w:rsidR="002C35AD">
        <w:rPr>
          <w:rFonts w:eastAsia="Arial" w:cs="Arial"/>
        </w:rPr>
        <w:t xml:space="preserve"> &lt; 0.001). </w:t>
      </w:r>
      <w:r w:rsidRPr="00C7362A">
        <w:rPr>
          <w:rFonts w:eastAsia="Arial" w:cs="Arial"/>
        </w:rPr>
        <w:t xml:space="preserve">To explore sensitivity to the most reported class, I conducted a second set of GLMMs that reanalyzed the ES occurrences reported pre- and post- fire excluding aves. </w:t>
      </w:r>
      <w:r w:rsidR="002C35AD">
        <w:rPr>
          <w:rFonts w:eastAsia="Arial" w:cs="Arial"/>
        </w:rPr>
        <w:t>S</w:t>
      </w:r>
      <w:r w:rsidRPr="00C7362A">
        <w:rPr>
          <w:rFonts w:eastAsia="Arial" w:cs="Arial"/>
        </w:rPr>
        <w:t xml:space="preserve">ensitivity analyses for the effect of birds were consistent with the main model (GLMM, </w:t>
      </w:r>
      <w:r w:rsidRPr="00C7362A">
        <w:rPr>
          <w:rFonts w:eastAsia="Arial" w:cs="Arial"/>
          <w:i/>
        </w:rPr>
        <w:t>p</w:t>
      </w:r>
      <w:r w:rsidRPr="00C7362A">
        <w:rPr>
          <w:rFonts w:eastAsia="Arial" w:cs="Arial"/>
        </w:rPr>
        <w:t xml:space="preserve"> = 0.001, post-hoc contrast, </w:t>
      </w:r>
      <w:r w:rsidRPr="00C7362A">
        <w:rPr>
          <w:rFonts w:eastAsia="Arial" w:cs="Arial"/>
          <w:i/>
        </w:rPr>
        <w:t>p</w:t>
      </w:r>
      <w:r w:rsidRPr="00C7362A">
        <w:rPr>
          <w:rFonts w:eastAsia="Arial" w:cs="Arial"/>
        </w:rPr>
        <w:t xml:space="preserve"> = 0.001).</w:t>
      </w:r>
    </w:p>
    <w:p w14:paraId="310080A0" w14:textId="77777777" w:rsidR="00404199" w:rsidRPr="00C7362A" w:rsidRDefault="00000000" w:rsidP="00C7362A">
      <w:pPr>
        <w:pStyle w:val="Heading3"/>
        <w:spacing w:before="240"/>
        <w:ind w:firstLine="0"/>
        <w:rPr>
          <w:rFonts w:eastAsia="Arial" w:cs="Arial"/>
        </w:rPr>
      </w:pPr>
      <w:bookmarkStart w:id="24" w:name="_Toc142261032"/>
      <w:r w:rsidRPr="00C7362A">
        <w:rPr>
          <w:rFonts w:eastAsia="Arial" w:cs="Arial"/>
          <w:b w:val="0"/>
        </w:rPr>
        <w:t>Recovery of ES post-fire using community composition measures</w:t>
      </w:r>
      <w:bookmarkEnd w:id="24"/>
    </w:p>
    <w:p w14:paraId="7B53383D" w14:textId="042B6829" w:rsidR="00404199" w:rsidRPr="00C7362A" w:rsidRDefault="00000000">
      <w:pPr>
        <w:rPr>
          <w:rFonts w:eastAsia="Arial" w:cs="Arial"/>
        </w:rPr>
      </w:pPr>
      <w:r w:rsidRPr="00C7362A">
        <w:rPr>
          <w:rFonts w:eastAsia="Arial" w:cs="Arial"/>
        </w:rPr>
        <w:t>There were no significant trends in burned:unburned similarity of ES composition across the three desert systems (</w:t>
      </w:r>
      <w:hyperlink r:id="rId34">
        <w:r w:rsidR="007D63B6">
          <w:rPr>
            <w:rFonts w:eastAsia="Arial" w:cs="Arial"/>
            <w:color w:val="1155CC"/>
            <w:u w:val="single"/>
          </w:rPr>
          <w:fldChar w:fldCharType="begin"/>
        </w:r>
        <w:r w:rsidR="007D63B6">
          <w:rPr>
            <w:rFonts w:cs="Arial"/>
          </w:rPr>
          <w:instrText xml:space="preserve"> REF _Ref142237674 \h </w:instrText>
        </w:r>
        <w:r w:rsidR="007D63B6">
          <w:rPr>
            <w:rFonts w:eastAsia="Arial" w:cs="Arial"/>
            <w:color w:val="1155CC"/>
            <w:u w:val="single"/>
          </w:rPr>
        </w:r>
        <w:r w:rsidR="007D63B6">
          <w:rPr>
            <w:rFonts w:eastAsia="Arial" w:cs="Arial"/>
            <w:color w:val="1155CC"/>
            <w:u w:val="single"/>
          </w:rPr>
          <w:fldChar w:fldCharType="separate"/>
        </w:r>
        <w:r w:rsidR="007A40B0">
          <w:t xml:space="preserve">Figure </w:t>
        </w:r>
        <w:r w:rsidR="007A40B0">
          <w:rPr>
            <w:noProof/>
          </w:rPr>
          <w:t>5</w:t>
        </w:r>
        <w:r w:rsidR="007D63B6">
          <w:rPr>
            <w:rFonts w:eastAsia="Arial" w:cs="Arial"/>
            <w:color w:val="1155CC"/>
            <w:u w:val="single"/>
          </w:rPr>
          <w:fldChar w:fldCharType="end"/>
        </w:r>
      </w:hyperlink>
      <w:r w:rsidRPr="00C7362A">
        <w:rPr>
          <w:rFonts w:eastAsia="Arial" w:cs="Arial"/>
        </w:rPr>
        <w:t>;</w:t>
      </w:r>
      <w:r w:rsidR="003C4631">
        <w:rPr>
          <w:rFonts w:eastAsia="Arial" w:cs="Arial"/>
        </w:rPr>
        <w:t xml:space="preserve"> </w:t>
      </w:r>
      <w:r w:rsidR="003C4631">
        <w:rPr>
          <w:rFonts w:eastAsia="Arial" w:cs="Arial"/>
        </w:rPr>
        <w:fldChar w:fldCharType="begin"/>
      </w:r>
      <w:r w:rsidR="003C4631">
        <w:rPr>
          <w:rFonts w:eastAsia="Arial" w:cs="Arial"/>
        </w:rPr>
        <w:instrText xml:space="preserve"> REF _Ref142261552 \h </w:instrText>
      </w:r>
      <w:r w:rsidR="003C4631">
        <w:rPr>
          <w:rFonts w:eastAsia="Arial" w:cs="Arial"/>
        </w:rPr>
      </w:r>
      <w:r w:rsidR="003C4631">
        <w:rPr>
          <w:rFonts w:eastAsia="Arial" w:cs="Arial"/>
        </w:rPr>
        <w:fldChar w:fldCharType="separate"/>
      </w:r>
      <w:r w:rsidR="007A40B0">
        <w:t xml:space="preserve">Table </w:t>
      </w:r>
      <w:r w:rsidR="007A40B0">
        <w:rPr>
          <w:noProof/>
        </w:rPr>
        <w:t>9</w:t>
      </w:r>
      <w:r w:rsidR="003C4631">
        <w:rPr>
          <w:rFonts w:eastAsia="Arial" w:cs="Arial"/>
        </w:rPr>
        <w:fldChar w:fldCharType="end"/>
      </w:r>
      <w:r w:rsidRPr="00C7362A">
        <w:rPr>
          <w:rFonts w:eastAsia="Arial" w:cs="Arial"/>
        </w:rPr>
        <w:t xml:space="preserve">; LM, </w:t>
      </w:r>
      <w:r w:rsidRPr="00C7362A">
        <w:rPr>
          <w:rFonts w:eastAsia="Arial" w:cs="Arial"/>
          <w:i/>
        </w:rPr>
        <w:t>p</w:t>
      </w:r>
      <w:r w:rsidRPr="00C7362A">
        <w:rPr>
          <w:rFonts w:eastAsia="Arial" w:cs="Arial"/>
        </w:rPr>
        <w:t xml:space="preserve"> = 0.512), suggesting that the community was </w:t>
      </w:r>
      <w:r w:rsidRPr="00C7362A">
        <w:rPr>
          <w:rFonts w:eastAsia="Arial" w:cs="Arial"/>
        </w:rPr>
        <w:lastRenderedPageBreak/>
        <w:t xml:space="preserve">composed of similar endangered species that continued to occupy the regions regardless of fire effects. Among the three deserts, the SON had the lowest similarity between burned:unburned ES composition (30±10% [ChaoSørensen similarity mean ± standard error], post-hoc contrast, </w:t>
      </w:r>
      <w:r w:rsidRPr="00C7362A">
        <w:rPr>
          <w:rFonts w:eastAsia="Arial" w:cs="Arial"/>
          <w:i/>
        </w:rPr>
        <w:t>p</w:t>
      </w:r>
      <w:r w:rsidRPr="00C7362A">
        <w:rPr>
          <w:rFonts w:eastAsia="Arial" w:cs="Arial"/>
        </w:rPr>
        <w:t xml:space="preserve"> = 001). Although the MOJ had the greatest similarity between burned:unburned ES composition (95±10% [ChaoSørensen similarity mean ± standard error]), there was no significant difference between the MOJ and SJD burned:unburned ES composition (post-hoc contrast, </w:t>
      </w:r>
      <w:r w:rsidRPr="00C7362A">
        <w:rPr>
          <w:rFonts w:eastAsia="Arial" w:cs="Arial"/>
          <w:i/>
        </w:rPr>
        <w:t>p</w:t>
      </w:r>
      <w:r w:rsidRPr="00C7362A">
        <w:rPr>
          <w:rFonts w:eastAsia="Arial" w:cs="Arial"/>
        </w:rPr>
        <w:t xml:space="preserve"> = 0.484). Insufficient data made it difficult to estimate the ChaoSørensen similarity index for the entirety of the study period; however, ChaoSørensen similarity estimates were available for 4-19 years since fire–SJD having the longest time coverage. Thus the similarity in ES composition between burned and unburned sites varied across desert regions. </w:t>
      </w:r>
    </w:p>
    <w:p w14:paraId="45C2C943" w14:textId="77777777" w:rsidR="00404199" w:rsidRPr="00C7362A" w:rsidRDefault="00000000">
      <w:pPr>
        <w:pStyle w:val="Heading2"/>
        <w:ind w:firstLine="0"/>
        <w:rPr>
          <w:rFonts w:eastAsia="Arial" w:cs="Arial"/>
        </w:rPr>
      </w:pPr>
      <w:bookmarkStart w:id="25" w:name="_Toc142261033"/>
      <w:r w:rsidRPr="00C7362A">
        <w:rPr>
          <w:rFonts w:eastAsia="Arial" w:cs="Arial"/>
        </w:rPr>
        <w:t>Discussion</w:t>
      </w:r>
      <w:bookmarkEnd w:id="25"/>
    </w:p>
    <w:p w14:paraId="5CAFEC66" w14:textId="77777777" w:rsidR="00404199" w:rsidRPr="00C7362A" w:rsidRDefault="00000000" w:rsidP="006C16C7">
      <w:pPr>
        <w:pStyle w:val="Heading3"/>
        <w:spacing w:before="240" w:after="200" w:line="276" w:lineRule="auto"/>
        <w:ind w:firstLine="0"/>
        <w:rPr>
          <w:rFonts w:eastAsia="Arial" w:cs="Arial"/>
          <w:b w:val="0"/>
        </w:rPr>
      </w:pPr>
      <w:bookmarkStart w:id="26" w:name="_esse86fy4652" w:colFirst="0" w:colLast="0"/>
      <w:bookmarkStart w:id="27" w:name="_Toc142261034"/>
      <w:bookmarkEnd w:id="26"/>
      <w:r w:rsidRPr="00C7362A">
        <w:rPr>
          <w:rFonts w:eastAsia="Arial" w:cs="Arial"/>
          <w:b w:val="0"/>
        </w:rPr>
        <w:t>Key findings</w:t>
      </w:r>
      <w:bookmarkEnd w:id="27"/>
    </w:p>
    <w:p w14:paraId="640CF5D2" w14:textId="791DD713" w:rsidR="00404199" w:rsidRPr="00C7362A" w:rsidRDefault="00000000">
      <w:pPr>
        <w:rPr>
          <w:rFonts w:eastAsia="Arial" w:cs="Arial"/>
        </w:rPr>
      </w:pPr>
      <w:r w:rsidRPr="00C7362A">
        <w:rPr>
          <w:rFonts w:eastAsia="Arial" w:cs="Arial"/>
        </w:rPr>
        <w:t xml:space="preserve">The aim of this study was to examine the impacts of fire on endangered species (ES) in California desert systems and I found that fire was a significant effect, but not necessarily a negative one, for the 36 ES that were reported within these regions. Pre- and post-fire comparisons suggest that non-avian ES were potentially more impacted by fire than avian ES. Greater reporting of non-avian ES compared to avian ES might be explained by the highly mobile nature of birds and their ability to disperse farther to find resources and meet habitat requirements </w:t>
      </w:r>
      <w:r w:rsidR="00012BB9">
        <w:rPr>
          <w:rFonts w:eastAsia="Arial" w:cs="Arial"/>
        </w:rPr>
        <w:fldChar w:fldCharType="begin"/>
      </w:r>
      <w:r w:rsidR="00817876">
        <w:rPr>
          <w:rFonts w:eastAsia="Arial" w:cs="Arial"/>
        </w:rPr>
        <w:instrText xml:space="preserve"> ADDIN ZOTERO_ITEM CSL_CITATION {"citationID":"KHKqdusE","properties":{"formattedCitation":"(Martin &amp; Fahrig, 2018)","plainCitation":"(Martin &amp; Fahrig, 2018)","noteIndex":0},"citationItems":[{"id":412,"uris":["http://zotero.org/users/6920168/items/DRI9EB8M"],"itemData":{"id":412,"type":"article-journal","abstract":"Some theories predict habitat specialists should be less dispersive and migratory than generalists, while other theories predict the opposite. We evaluated the cross-species relationship between the degree of habitat specialization and dispersal and migration status in 101 bird species breeding in North America and the United Kingdom, using empirical estimates of the degree of habitat specialization from breeding bird surveys and mean dispersal distance estimates from large-scale mark–recapture studies. We found that habitat specialists dispersed farther than habitat generalists, and full migrants had more specialized habitat than partial migrants or resident species. To our knowledge this is the first large-scale, multi-species study to demonstrate a positive relationship between the degree of habitat specialization and dispersal, and it is opposite to the pattern found for invertebrates. This finding is particularly interesting because it suggests that trade-offs between the degree of habitat specialization and dispersal ability are not conserved across taxonomic groups. This cautions against extrapolation of trait co-occurrence from one species group to another. In particular, it suggests that efforts aimed at conserving the most habitat-specialist temperate-breeding birds will not lead to conservation of the most dispersal-limited species.","container-title":"Ecology","DOI":"https://doi.org/10.1002/ecy.2428","ISSN":"1939-9170","issue":"9","language":"en","note":"_eprint: https://onlinelibrary.wiley.com/doi/pdf/10.1002/ecy.2428","page":"2058-2066","source":"Wiley Online Library","title":"Habitat specialist birds disperse farther and are more migratory than habitat generalist birds","volume":"99","author":[{"family":"Martin","given":"Amanda E."},{"family":"Fahrig","given":"Lenore"}],"issued":{"date-parts":[["2018"]]}}}],"schema":"https://github.com/citation-style-language/schema/raw/master/csl-citation.json"} </w:instrText>
      </w:r>
      <w:r w:rsidR="00012BB9">
        <w:rPr>
          <w:rFonts w:eastAsia="Arial" w:cs="Arial"/>
        </w:rPr>
        <w:fldChar w:fldCharType="separate"/>
      </w:r>
      <w:r w:rsidR="00817876" w:rsidRPr="00817876">
        <w:rPr>
          <w:rFonts w:cs="Arial"/>
        </w:rPr>
        <w:t>(Martin &amp; Fahrig, 2018)</w:t>
      </w:r>
      <w:r w:rsidR="00012BB9">
        <w:rPr>
          <w:rFonts w:eastAsia="Arial" w:cs="Arial"/>
        </w:rPr>
        <w:fldChar w:fldCharType="end"/>
      </w:r>
      <w:r w:rsidRPr="00C7362A">
        <w:rPr>
          <w:rFonts w:eastAsia="Arial" w:cs="Arial"/>
        </w:rPr>
        <w:t xml:space="preserve">. Differences in mean annual NDVI between burned and control groups supports that California’s arid landscapes are composed of varying vegetative heterogeneity and that fires were more likely to occur in areas with greater plant productivity. There were no significant shifts in ES composition between burned and unburned desert sites in the time following a fire. This suggests that burned habitats are still able to support ES communities and that ES continue to visit or occupy burned desert areas The findings here </w:t>
      </w:r>
      <w:r w:rsidRPr="00C7362A">
        <w:rPr>
          <w:rFonts w:eastAsia="Arial" w:cs="Arial"/>
        </w:rPr>
        <w:lastRenderedPageBreak/>
        <w:t>support the use of GBIF data as a tool to explore and monitor landscape-level analysis of ES responsiveness to fire.</w:t>
      </w:r>
    </w:p>
    <w:p w14:paraId="7A843237" w14:textId="77777777" w:rsidR="00404199" w:rsidRPr="006C16C7" w:rsidRDefault="00000000" w:rsidP="006C16C7">
      <w:pPr>
        <w:pStyle w:val="Heading3"/>
        <w:spacing w:before="240"/>
        <w:ind w:firstLine="0"/>
        <w:rPr>
          <w:b w:val="0"/>
          <w:bCs/>
        </w:rPr>
      </w:pPr>
      <w:bookmarkStart w:id="28" w:name="_Toc142261035"/>
      <w:r w:rsidRPr="006C16C7">
        <w:rPr>
          <w:b w:val="0"/>
          <w:bCs/>
        </w:rPr>
        <w:t>Vegetation</w:t>
      </w:r>
      <w:bookmarkEnd w:id="28"/>
    </w:p>
    <w:p w14:paraId="3C875C1F" w14:textId="43AA3749" w:rsidR="00404199" w:rsidRPr="00C7362A" w:rsidRDefault="00000000">
      <w:pPr>
        <w:spacing w:before="200" w:after="200"/>
        <w:rPr>
          <w:rFonts w:eastAsia="Arial" w:cs="Arial"/>
        </w:rPr>
      </w:pPr>
      <w:r w:rsidRPr="00C7362A">
        <w:rPr>
          <w:rFonts w:eastAsia="Arial" w:cs="Arial"/>
        </w:rPr>
        <w:t xml:space="preserve">In this study, burned sites in the MOJ and SON exhibited greater plant productivity than control sites. The SJD, however, had the highest mean annual NDVI among the three deserts, but mean annual NDVI did not differ between burn and control treatment groups. Most fires in the MOJ and SON occurred on the western edge of the desert ecoregions and at higher elevations </w:t>
      </w:r>
      <w:r w:rsidR="00817876">
        <w:rPr>
          <w:rFonts w:eastAsia="Arial" w:cs="Arial"/>
        </w:rPr>
        <w:fldChar w:fldCharType="begin"/>
      </w:r>
      <w:r w:rsidR="00817876">
        <w:rPr>
          <w:rFonts w:eastAsia="Arial" w:cs="Arial"/>
        </w:rPr>
        <w:instrText xml:space="preserve"> ADDIN ZOTERO_ITEM CSL_CITATION {"citationID":"TlHKKBbD","properties":{"formattedCitation":"(M. L. Brooks et al., 2018)","plainCitation":"(M. L. Brooks et al., 2018)","noteIndex":0},"citationItems":[{"id":2585,"uris":["http://zotero.org/users/6920168/items/ZCMRBSFP"],"itemData":{"id":2585,"type":"chapter","abstract":"The Southeastern Deserts bioregion (desert bioregion) occupies the southeastern 27% of California (11,028,300 ha, 110,283 km², or 27,251,610 ac) (Miles and Goudy 1997) (Map 18.1). The desert bioregion is within the basin and range geomorphic province of western North America, and includes two ecoregional provinces comprised of five ecological sections. The American Semi-Desert and Desert Province (warm deserts) includes the Mojave Desert, Sonoran Desert, and Colorado Desert sections in the southern 83% of the desert bioregion. The Intermountain Semi-Desert Province (cold deserts) includes the Southeastern Great Basin and Mono sections in the northern 17% of the desert bioregion.  The desert","archive":"JSTOR","container-title":"Fire in California's Ecosystems","edition":"2","ISBN":"978-0-520-28683-2","page":"353-378","publisher":"University of California Press","title":"Southeastern Deserts Bioregion","URL":"http://www.jstor.org.ezproxy.library.yorku.ca/stable/10.1525/j.ctv1wxrxh.23","author":[{"family":"Brooks","given":"Matthew L."},{"family":"Minnich","given":"Richard A."},{"family":"Matchett","given":"John R."}],"editor":[{"family":"Van Wagtendonk","given":"Jan W."},{"family":"Sugihara","given":"Neil G."},{"family":"Stephens","given":"Scott L."},{"family":"Thode","given":"Andrea E."},{"family":"Shaffer","given":"Kevin E."},{"family":"Fites-Kaufman","given":"Jo Ann"}],"accessed":{"date-parts":[["2023",3,31]]},"issued":{"date-parts":[["2018"]]}}}],"schema":"https://github.com/citation-style-language/schema/raw/master/csl-citation.json"} </w:instrText>
      </w:r>
      <w:r w:rsidR="00817876">
        <w:rPr>
          <w:rFonts w:eastAsia="Arial" w:cs="Arial"/>
        </w:rPr>
        <w:fldChar w:fldCharType="separate"/>
      </w:r>
      <w:r w:rsidR="00817876" w:rsidRPr="00817876">
        <w:rPr>
          <w:rFonts w:cs="Arial"/>
        </w:rPr>
        <w:t>(M. L. Brooks et al., 2018)</w:t>
      </w:r>
      <w:r w:rsidR="00817876">
        <w:rPr>
          <w:rFonts w:eastAsia="Arial" w:cs="Arial"/>
        </w:rPr>
        <w:fldChar w:fldCharType="end"/>
      </w:r>
      <w:r w:rsidRPr="00C7362A">
        <w:rPr>
          <w:rFonts w:eastAsia="Arial" w:cs="Arial"/>
        </w:rPr>
        <w:t xml:space="preserve">, where precipitation–and plant productivity–is greatest due to the orographic lift created by the mountain ranges that bound the desert regions </w:t>
      </w:r>
      <w:r w:rsidR="00817876">
        <w:rPr>
          <w:rFonts w:eastAsia="Arial" w:cs="Arial"/>
        </w:rPr>
        <w:fldChar w:fldCharType="begin"/>
      </w:r>
      <w:r w:rsidR="00817876">
        <w:rPr>
          <w:rFonts w:eastAsia="Arial" w:cs="Arial"/>
        </w:rPr>
        <w:instrText xml:space="preserve"> ADDIN ZOTERO_ITEM CSL_CITATION {"citationID":"T3Nrmtk2","properties":{"formattedCitation":"(Minnich, 2018)","plainCitation":"(Minnich, 2018)","noteIndex":0},"citationItems":[{"id":2620,"uris":["http://zotero.org/users/6920168/items/SA6H93VQ"],"itemData":{"id":2620,"type":"chapter","abstract":"To understand fire as an earth surface process in California ecosystems, it is necessary to evaluate how climate (average and predictable weather properties over long time scales) contributes to vegetation flammability, and how short-term weather influences the propagation of flame lines (fire weather). The flammability of vegetation can be envisioned as a “tug of war” between the heat source of the organic energy of plants (carbohydrate), and the heat sink of plant water vital for transport of nutrients and leaf transpiration. Fires occur when fuel energy exceeds the heat capacity of water, i.e., the carbohydrate-to-water energy ratio in vegetation is","archive":"JSTOR","container-title":"Fire in California's Ecosystems","edition":"2","ISBN":"978-0-520-28683-2","page":"11-26","publisher":"University of California Press","title":"California Fire Climate","URL":"http://www.jstor.org.ezproxy.library.yorku.ca/stable/10.1525/j.ctv1wxrxh.7","author":[{"family":"Minnich","given":"Richard A."}],"editor":[{"family":"Van Wagtendonk","given":"Jan W."},{"family":"Sugihara","given":"Neil G."},{"family":"Stephens","given":"Scott L."},{"family":"Thode","given":"Andrea E."},{"family":"Shaffer, Kevin E.","given":"KEVIN E."},{"family":"Fites-Kaufman","given":"Jo Ann"}],"accessed":{"date-parts":[["2023",4,21]]},"issued":{"date-parts":[["2018"]]}}}],"schema":"https://github.com/citation-style-language/schema/raw/master/csl-citation.json"} </w:instrText>
      </w:r>
      <w:r w:rsidR="00817876">
        <w:rPr>
          <w:rFonts w:eastAsia="Arial" w:cs="Arial"/>
        </w:rPr>
        <w:fldChar w:fldCharType="separate"/>
      </w:r>
      <w:r w:rsidR="00817876" w:rsidRPr="00817876">
        <w:rPr>
          <w:rFonts w:cs="Arial"/>
        </w:rPr>
        <w:t>(Minnich, 2018)</w:t>
      </w:r>
      <w:r w:rsidR="00817876">
        <w:rPr>
          <w:rFonts w:eastAsia="Arial" w:cs="Arial"/>
        </w:rPr>
        <w:fldChar w:fldCharType="end"/>
      </w:r>
      <w:r w:rsidRPr="00C7362A">
        <w:rPr>
          <w:rFonts w:eastAsia="Arial" w:cs="Arial"/>
        </w:rPr>
        <w:t xml:space="preserve">. This supports findings in previous studies that show increased fire risk in deserts are associated with greater biomass accumulation </w:t>
      </w:r>
      <w:r w:rsidR="00817876">
        <w:rPr>
          <w:rFonts w:eastAsia="Arial" w:cs="Arial"/>
        </w:rPr>
        <w:fldChar w:fldCharType="begin"/>
      </w:r>
      <w:r w:rsidR="00817876">
        <w:rPr>
          <w:rFonts w:eastAsia="Arial" w:cs="Arial"/>
        </w:rPr>
        <w:instrText xml:space="preserve"> ADDIN ZOTERO_ITEM CSL_CITATION {"citationID":"04x7JavI","properties":{"unsorted":true,"formattedCitation":"(M. L. Brooks &amp; Matchett, 2006; Balch et al., 2013; Casady et al., 2013; Klinger et al., 2021)","plainCitation":"(M. L. Brooks &amp; Matchett, 2006; Balch et al., 2013; Casady et al., 2013; Klinger et al., 2021)","noteIndex":0},"citationItems":[{"id":160,"uris":["http://zotero.org/users/6920168/items/AY7BCFCN"],"itemData":{"id":160,"type":"article-journal","abstract":"Fire has been historically infrequent in the Mojave Desert, and its increased prevalence caused by the invasion of non-native annual grasses is a major concern for land managers there. The most dramatic changes have occurred in middle elevation shrublands dominated by creosotebush (Larrea tridentata), Joshua tree (Yucca brevifolia), and/or blackbrush (Coleogyne ramossissima), where most of the ﬁres occurred between 1980 and 2004. This zone is more susceptible than other areas of the Mojave Desert to increased ﬁre size following years of high rainfall. Increases in ﬁre size are likely related to the ﬂush of non-native annual grasses, Bromus rubens in particular, that produces continuous fuelbeds following years of high rainfall. This dynamic also has occurred to some degree at lower elevations, but the background cover of native perennial fuels there is already very low, muting the effects of the ephemeral fuels. At elevations above the middle elevation shrublands, ﬁre size does not vary with rainfall, indicating that native woody fuels dictate ﬁre regimes. These results suggest that an invasive plant/ﬁre regime cycle is currently establishing in the middle and possibly the low elevation shrublands of the Mojave Desert, but not at higher elevations.","container-title":"Journal of Arid Environments","DOI":"10.1016/j.jaridenv.2006.09.027","ISSN":"01401963","journalAbbreviation":"Journal of Arid Environments","language":"en","page":"148-164","source":"DOI.org (Crossref)","title":"Spatial and temporal patterns of wildfires in the Mojave Desert, 1980–2004","volume":"67","author":[{"family":"Brooks","given":"Matthew L."},{"family":"Matchett","given":"J.R."}],"issued":{"date-parts":[["2006",1]]}}},{"id":2377,"uris":["http://zotero.org/users/6920168/items/YQR2CF9Q"],"itemData":{"id":2377,"type":"article-journal","abstract":"Non-native,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M."},{"family":"Gómez-Dans","given":"José"}],"issued":{"date-parts":[["2013"]]}}},{"id":60,"uris":["http://zotero.org/users/6920168/items/CR5PL3H4"],"itemData":{"id":60,"type":"article-journal","abstract":"Winter annual plants in southwestern North America influence fire regimes, provide forage, and help prevent erosion. Exotic annuals may also threaten native species. Monitoring winter annuals is difficult because of their ephemeral nature, making the development of a satellite monitoring tool valuable. We mapped winter annual aboveground biomass in the Desert Southwest from satellite observations, evaluating 18 algorithms using time-series vegetation indices (VI). Field-based biomass estimates were used to calibrate and evaluate each algorithm. Winter annual biomass was best estimated by calculating a base VI across the period of record and subtracting it from the peak VI for each winter season (R2 = 0.92). The normalized difference vegetation index (NDVI) derived from 8-day reflectance data provided the best estimate of winter annual biomass. It is important to account for the timing of peak vegetation when relating field-based estimates to satellite VI data, since post-peak field estimates may indicate senescent biomass which is inaccurately represented by VI-based estimates. Images generated from the best-performing algorithm show both spatial and temporal variation in winter annual biomass. Efforts to manage this variable resource would be enhanced by a tool that allows the monitoring of changes in winter annual resources over time.","container-title":"Remote Sensing","DOI":"10.3390/rs5020909","issue":"2","language":"en","license":"http://creativecommons.org/licenses/by/3.0/","note":"number: 2\npublisher: Multidisciplinary Digital Publishing Institute","page":"909-926","source":"www.mdpi.com","title":"Estimating Winter Annual Biomass in the Sonoran and Mojave Deserts with Satellite- and Ground-Based Observations","volume":"5","author":[{"family":"Casady","given":"Grant M."},{"family":"Van Leeuwen","given":"Willem J. D."},{"family":"Reed","given":"Bradley C."}],"issued":{"date-parts":[["2013",2]]}}},{"id":458,"uris":["http://zotero.org/users/6920168/items/BJYNUVRB"],"itemData":{"id":458,"type":"article-journal","abstract":"The extent and frequency of fire has increased in many arid systems over the last century, with a large proportion of area in some regions undergoing transitions to novel conditions. Portions of the Mojave Desert in southwestern North America have undergone such transitions, most often from woody to herbaceous-dominated systems. These transitions have often been attributed to the proliferation of invasive annual grasses that promote more frequent fire, but recent evidence indicates that transitions can also occur independent of fire frequency if burn severity is high. In addition, high probability of ignition (i.e. potentially high fire frequency) and high burn severity may not always be geographically related. Therefore, our goals were to: (1) map potential burn severity, fire frequency, and probability of ignition across the Mojave; and, (2) evaluate spatial association among predicted burn severity, fire frequency and probability of ignition. We first mapped perimeters of 250 wildfires &amp;gt; 405 ha that occurred from 1972 to 2010, then extracted data on fire frequency (number of times burned from 1972-2010), burn severity (the difference Normalized Burn Ratio), and 15 predictor variables representing physiography, climate, ignition, and vegetation. Maximum entropy was used to predict probability of ignition and Random Forest models were used to predict dNBR and fire frequency. Areas with high burn severity and high ignition probability had opposite spatial trends; areas with high burn severity were predicted to predominantly be in the northwest part of the region whereas areas with high ignition probability were predicted to be in the northeast. The models indicate the existence of a number of spatially structured but temporally dynamic fire regimes throughout the Mojave Desert. Two prevalent and ecologically significant regimes include one with frequent fires of low to moderate severity and another with infrequent fire of high severity. Areas with high fire frequency are currently limited in extent (&amp;lt; 1% total area). However, cover of invasive grasses can remain high decades after a burn of high or moderate severity, so grass-fire cycles could develop in areas where there may be expectations of infrequent fire as well as those with relatively high fire frequency.","container-title":"Frontiers in Ecology and Evolution","DOI":"10.3389/fevo.2021.593167","ISSN":"2296-701X","journalAbbreviation":"Front. Ecol. Evol.","language":"English","note":"publisher: Frontiers","source":"Frontiers","title":"Contrasting Geographic Patterns of Ignition Probability and Burn Severity in the Mojave Desert","URL":"https://www.frontiersin.org/articles/10.3389/fevo.2021.593167/full","volume":"9","author":[{"family":"Klinger","given":"Rob"},{"family":"Underwood","given":"Emma C."},{"family":"McKinley","given":"Randy"},{"family":"Brooks","given":"Matthew L."}],"accessed":{"date-parts":[["2021",6,29]]},"issued":{"date-parts":[["2021"]]}}}],"schema":"https://github.com/citation-style-language/schema/raw/master/csl-citation.json"} </w:instrText>
      </w:r>
      <w:r w:rsidR="00817876">
        <w:rPr>
          <w:rFonts w:eastAsia="Arial" w:cs="Arial"/>
        </w:rPr>
        <w:fldChar w:fldCharType="separate"/>
      </w:r>
      <w:r w:rsidR="00817876" w:rsidRPr="00817876">
        <w:rPr>
          <w:rFonts w:cs="Arial"/>
        </w:rPr>
        <w:t>(M. L. Brooks &amp; Matchett, 2006; Balch et al., 2013; Casady et al., 2013; Klinger et al., 2021)</w:t>
      </w:r>
      <w:r w:rsidR="00817876">
        <w:rPr>
          <w:rFonts w:eastAsia="Arial" w:cs="Arial"/>
        </w:rPr>
        <w:fldChar w:fldCharType="end"/>
      </w:r>
      <w:r w:rsidRPr="00C7362A">
        <w:rPr>
          <w:rFonts w:eastAsia="Arial" w:cs="Arial"/>
        </w:rPr>
        <w:t xml:space="preserve"> and probability of large fires increase with greater NDVI </w:t>
      </w:r>
      <w:r w:rsidR="00817876">
        <w:rPr>
          <w:rFonts w:eastAsia="Arial" w:cs="Arial"/>
        </w:rPr>
        <w:fldChar w:fldCharType="begin"/>
      </w:r>
      <w:r w:rsidR="00817876">
        <w:rPr>
          <w:rFonts w:eastAsia="Arial" w:cs="Arial"/>
        </w:rPr>
        <w:instrText xml:space="preserve"> ADDIN ZOTERO_ITEM CSL_CITATION {"citationID":"xKTVxEjz","properties":{"formattedCitation":"(Gray et al., 2014)","plainCitation":"(Gray et al., 2014)","noteIndex":0},"citationItems":[{"id":3693,"uris":["http://zotero.org/users/6920168/items/V5YGPIE3"],"itemData":{"id":3693,"type":"article-journal","abstract":"In the lower Sonoran Desert of south-western Arizona, climate change and non-native plant invasions have the potential to increase the frequency and size of uncommon wildfires. An understanding of where and why ignitions are more likely to become large fires will help mitigate the negative consequences of fire to native ecosystems. We use a generalised linear mixed model and fire occurrence data from 1989 to 2010 to estimate the relative contributions of fuel and other landscape variables to large fire probability, given an ignition. For the 22-year period we examined, a high value for the maximum annual Normalised Difference Vegetation Index was among the strongest predictors of large fire probability, as were low values of road density and elevation. Large fire probability varied markedly between years of moderate and high fine fuel accumulation. Our estimates can be applied to future periods with highly heterogeneous precipitation. Our map-based results can be used by managers to monitor variability in large fire probability, and to implement adaptive fire mitigation at a landscape scale. The approaches we present have global applications to other desert regions that face similar threats from changing climate, altered fuels and potential punctuated changes in fire regimes.","container-title":"International Journal of Wildland Fire","DOI":"10.1071/WF13115","ISSN":"1448-5516, 1448-5516","issue":"8","journalAbbreviation":"Int. J. Wildland Fire","language":"en","note":"publisher: CSIRO PUBLISHING","page":"1108-1118","source":"www-publish-csiro-au.ezproxy.library.yorku.ca","title":"Modelling and mapping dynamic variability in large fire probability in the lower Sonoran Desert of south-western Arizona","volume":"23","author":[{"family":"Gray","given":"Miranda E."},{"family":"Dickson","given":"Brett G."},{"family":"Zachmann","given":"Luke J."},{"family":"Gray","given":"Miranda E."},{"family":"Dickson","given":"Brett G."},{"family":"Zachmann","given":"Luke J."}],"issued":{"date-parts":[["2014",10,14]]}}}],"schema":"https://github.com/citation-style-language/schema/raw/master/csl-citation.json"} </w:instrText>
      </w:r>
      <w:r w:rsidR="00817876">
        <w:rPr>
          <w:rFonts w:eastAsia="Arial" w:cs="Arial"/>
        </w:rPr>
        <w:fldChar w:fldCharType="separate"/>
      </w:r>
      <w:r w:rsidR="00817876" w:rsidRPr="00817876">
        <w:rPr>
          <w:rFonts w:cs="Arial"/>
        </w:rPr>
        <w:t>(Gray et al., 2014)</w:t>
      </w:r>
      <w:r w:rsidR="00817876">
        <w:rPr>
          <w:rFonts w:eastAsia="Arial" w:cs="Arial"/>
        </w:rPr>
        <w:fldChar w:fldCharType="end"/>
      </w:r>
      <w:r w:rsidRPr="00C7362A">
        <w:rPr>
          <w:rFonts w:eastAsia="Arial" w:cs="Arial"/>
        </w:rPr>
        <w:t xml:space="preserve">. Unlike the MOJ and SON, the SJD has experienced significant human disturbance (e.g., intensive agriculture, oil extraction, and urban development) since European settlement of the region </w:t>
      </w:r>
      <w:r w:rsidR="00817876">
        <w:rPr>
          <w:rFonts w:eastAsia="Arial" w:cs="Arial"/>
        </w:rPr>
        <w:fldChar w:fldCharType="begin"/>
      </w:r>
      <w:r w:rsidR="00817876">
        <w:rPr>
          <w:rFonts w:eastAsia="Arial" w:cs="Arial"/>
        </w:rPr>
        <w:instrText xml:space="preserve"> ADDIN ZOTERO_ITEM CSL_CITATION {"citationID":"3XypDK8B","properties":{"unsorted":true,"formattedCitation":"(Kelly et al., 2006; Germano et al., 2011)","plainCitation":"(Kelly et al., 2006; Germano et al., 2011)","noteIndex":0},"citationItems":[{"id":2629,"uris":["http://zotero.org/users/6920168/items/KVCNYNX7"],"itemData":{"id":2629,"type":"chapter","abstract":"This chapter explores the roles of natural history collections in the preservation of vertebrate diversity using data on recent ecological changes in the San Joaquin Valley of California. It highlights the need for collections-based research and the growing value of existing collections as new technologies increase the ways in which specimens can be used to understand threatened faunal assemblages. The chapter also discusses the role of James L. Patton's contribution to the Museum of Vertebrate Zoology (MVZ) in future efforts to protect California's vertebrate fauna.","container-title":"Mammalian Diversification: From Chromosomes to Phylogeography","ISBN":"978-0-520-09853-4","note":"DOI: 10.1525/california/9780520098534.003.0002","page":"0","publisher":"University of California Press","source":"Silverchair","title":"Documenting Ecological Change in Time and Space: The San Joaquin Valley of California","title-short":"Documenting Ecological Change in Time and Space","URL":"https://doi.org/10.1525/california/9780520098534.003.0002","author":[{"family":"Kelly","given":"Patrick A."},{"family":"Phillips","given":"Scott E."},{"family":"Williams","given":"Daniel F."}],"editor":[{"family":"Lacey","given":"Eileen"}],"accessed":{"date-parts":[["2023",4,23]]},"issued":{"date-parts":[["2006",1,2]]}}},{"id":867,"uris":["http://zotero.org/users/6920168/items/LW47AX6N"],"itemData":{"id":867,"type":"article-journal","container-title":"Natural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00817876">
        <w:rPr>
          <w:rFonts w:eastAsia="Arial" w:cs="Arial"/>
        </w:rPr>
        <w:fldChar w:fldCharType="separate"/>
      </w:r>
      <w:r w:rsidR="00817876" w:rsidRPr="00817876">
        <w:rPr>
          <w:rFonts w:cs="Arial"/>
        </w:rPr>
        <w:t>(Kelly et al., 2006; Germano et al., 2011)</w:t>
      </w:r>
      <w:r w:rsidR="00817876">
        <w:rPr>
          <w:rFonts w:eastAsia="Arial" w:cs="Arial"/>
        </w:rPr>
        <w:fldChar w:fldCharType="end"/>
      </w:r>
      <w:r w:rsidRPr="00C7362A">
        <w:rPr>
          <w:rFonts w:eastAsia="Arial" w:cs="Arial"/>
        </w:rPr>
        <w:t xml:space="preserve">. The SJD, once characterized by saltbush scrub communities mixed with patches of native grasses, is now largely dominated by non-native grasslands </w:t>
      </w:r>
      <w:r w:rsidR="00817876">
        <w:rPr>
          <w:rFonts w:eastAsia="Arial" w:cs="Arial"/>
        </w:rPr>
        <w:fldChar w:fldCharType="begin"/>
      </w:r>
      <w:r w:rsidR="00817876">
        <w:rPr>
          <w:rFonts w:eastAsia="Arial" w:cs="Arial"/>
        </w:rPr>
        <w:instrText xml:space="preserve"> ADDIN ZOTERO_ITEM CSL_CITATION {"citationID":"ducOoe8t","properties":{"formattedCitation":"(Kelly et al., 2006; Wills, 2018)","plainCitation":"(Kelly et al., 2006; Wills, 2018)","noteIndex":0},"citationItems":[{"id":2629,"uris":["http://zotero.org/users/6920168/items/KVCNYNX7"],"itemData":{"id":2629,"type":"chapter","abstract":"This chapter explores the roles of natural history collections in the preservation of vertebrate diversity using data on recent ecological changes in the San Joaquin Valley of California. It highlights the need for collections-based research and the growing value of existing collections as new technologies increase the ways in which specimens can be used to understand threatened faunal assemblages. The chapter also discusses the role of James L. Patton's contribution to the Museum of Vertebrate Zoology (MVZ) in future efforts to protect California's vertebrate fauna.","container-title":"Mammalian Diversification: From Chromosomes to Phylogeography","ISBN":"978-0-520-09853-4","note":"DOI: 10.1525/california/9780520098534.003.0002","page":"0","publisher":"University of California Press","source":"Silverchair","title":"Documenting Ecological Change in Time and Space: The San Joaquin Valley of California","title-short":"Documenting Ecological Change in Time and Space","URL":"https://doi.org/10.1525/california/9780520098534.003.0002","author":[{"family":"Kelly","given":"Patrick A."},{"family":"Phillips","given":"Scott E."},{"family":"Williams","given":"Daniel F."}],"editor":[{"family":"Lacey","given":"Eileen"}],"accessed":{"date-parts":[["2023",4,23]]},"issued":{"date-parts":[["2006",1,2]]}}},{"id":2582,"uris":["http://zotero.org/users/6920168/items/T7MIIT7Q"],"itemData":{"id":2582,"type":"chapter","abstract":"The Central Valley creates one of the most important defining physical features of the California landscape. Lying between the Sierra Nevada and the Coast Ranges, this massive valley is nearly 800 km (500 mi) long and up to 120 km (75 mi) across (Map 15.1). Over 15% of the state’s total area is included within its boundaries. Although still one of the most spectacular elements of California’s geography, this bioregion is among the state’s most highly impacted. A long history of significant alteration has resulted in a landscape with little resemblance to its pre-Euro-American settlement vegetation (Huenneke 1989, Williams 2002).","archive":"JSTOR","container-title":"Fire in California's Ecosystems","edition":"2","ISBN":"978-0-520-28683-2","page":"279-298","publisher":"University of California Press","title":"Central Valley Bioregion","URL":"http://www.jstor.org.ezproxy.library.yorku.ca/stable/10.1525/j.ctv1wxrxh.20","author":[{"family":"Wills","given":"Robin"}],"editor":[{"family":"Van Wagtendonk","given":"Jan W."},{"family":"Sugihara","given":"Neil G."},{"family":"Stephens","given":"Scott L."},{"family":"Thode","given":"Andrea E."},{"literal":"Shaffer, Kevin E."},{"family":"Joann","given":"Fites-Kaufman","suffix":""}],"accessed":{"date-parts":[["2023",3,31]]},"issued":{"date-parts":[["2018"]]}}}],"schema":"https://github.com/citation-style-language/schema/raw/master/csl-citation.json"} </w:instrText>
      </w:r>
      <w:r w:rsidR="00817876">
        <w:rPr>
          <w:rFonts w:eastAsia="Arial" w:cs="Arial"/>
        </w:rPr>
        <w:fldChar w:fldCharType="separate"/>
      </w:r>
      <w:r w:rsidR="00817876" w:rsidRPr="00817876">
        <w:rPr>
          <w:rFonts w:cs="Arial"/>
        </w:rPr>
        <w:t>(Kelly et al., 2006; Wills, 2018)</w:t>
      </w:r>
      <w:r w:rsidR="00817876">
        <w:rPr>
          <w:rFonts w:eastAsia="Arial" w:cs="Arial"/>
        </w:rPr>
        <w:fldChar w:fldCharType="end"/>
      </w:r>
      <w:r w:rsidRPr="00C7362A">
        <w:rPr>
          <w:rFonts w:eastAsia="Arial" w:cs="Arial"/>
        </w:rPr>
        <w:t xml:space="preserve">. Higher annual NDVI values and greater NDVI variability, like those seen in the SJD, has been linked to increased non-native grass density </w:t>
      </w:r>
      <w:r w:rsidR="00817876">
        <w:rPr>
          <w:rFonts w:eastAsia="Arial" w:cs="Arial"/>
        </w:rPr>
        <w:fldChar w:fldCharType="begin"/>
      </w:r>
      <w:r w:rsidR="00817876">
        <w:rPr>
          <w:rFonts w:eastAsia="Arial" w:cs="Arial"/>
        </w:rPr>
        <w:instrText xml:space="preserve"> ADDIN ZOTERO_ITEM CSL_CITATION {"citationID":"MF3iIPRO","properties":{"formattedCitation":"(Horn &amp; St. Clair, 2017)","plainCitation":"(Horn &amp; St. Clair, 2017)","noteIndex":0},"citationItems":[{"id":62,"uris":["http://zotero.org/users/6920168/items/LEK7TZ38"],"itemData":{"id":62,"type":"article-journal","abstract":"Context: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Clair","given":"Samuel"}],"issued":{"date-parts":[["2017",3]]}}}],"schema":"https://github.com/citation-style-language/schema/raw/master/csl-citation.json"} </w:instrText>
      </w:r>
      <w:r w:rsidR="00817876">
        <w:rPr>
          <w:rFonts w:eastAsia="Arial" w:cs="Arial"/>
        </w:rPr>
        <w:fldChar w:fldCharType="separate"/>
      </w:r>
      <w:r w:rsidR="00817876" w:rsidRPr="00817876">
        <w:rPr>
          <w:rFonts w:cs="Arial"/>
        </w:rPr>
        <w:t>(Horn &amp; St. Clair, 2017)</w:t>
      </w:r>
      <w:r w:rsidR="00817876">
        <w:rPr>
          <w:rFonts w:eastAsia="Arial" w:cs="Arial"/>
        </w:rPr>
        <w:fldChar w:fldCharType="end"/>
      </w:r>
      <w:r w:rsidRPr="00C7362A">
        <w:rPr>
          <w:rFonts w:eastAsia="Arial" w:cs="Arial"/>
        </w:rPr>
        <w:t xml:space="preserve">, which creates a continuous fuel bed in the typically barren desert landscapes. Moreover, previous studies suggest that fires can further perpetuate the invasion of desert shrublands by non-native grasses </w:t>
      </w:r>
      <w:r w:rsidR="00817876">
        <w:rPr>
          <w:rFonts w:eastAsia="Arial" w:cs="Arial"/>
        </w:rPr>
        <w:fldChar w:fldCharType="begin"/>
      </w:r>
      <w:r w:rsidR="00817876">
        <w:rPr>
          <w:rFonts w:eastAsia="Arial" w:cs="Arial"/>
        </w:rPr>
        <w:instrText xml:space="preserve"> ADDIN ZOTERO_ITEM CSL_CITATION {"citationID":"PuaT366n","properties":{"formattedCitation":"(Germano et al., 2001)","plainCitation":"(Germano et al., 2001)","noteIndex":0},"citationItems":[{"id":2157,"uris":["http://zotero.org/users/6920168/items/RUB35ZPF"],"itemData":{"id":2157,"type":"article-journal","abstract":"California's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R."}],"issued":{"date-parts":[["2001"]]}}}],"schema":"https://github.com/citation-style-language/schema/raw/master/csl-citation.json"} </w:instrText>
      </w:r>
      <w:r w:rsidR="00817876">
        <w:rPr>
          <w:rFonts w:eastAsia="Arial" w:cs="Arial"/>
        </w:rPr>
        <w:fldChar w:fldCharType="separate"/>
      </w:r>
      <w:r w:rsidR="00817876" w:rsidRPr="00817876">
        <w:rPr>
          <w:rFonts w:cs="Arial"/>
        </w:rPr>
        <w:t>(Germano et al., 2001)</w:t>
      </w:r>
      <w:r w:rsidR="00817876">
        <w:rPr>
          <w:rFonts w:eastAsia="Arial" w:cs="Arial"/>
        </w:rPr>
        <w:fldChar w:fldCharType="end"/>
      </w:r>
      <w:r w:rsidRPr="00C7362A">
        <w:rPr>
          <w:rFonts w:eastAsia="Arial" w:cs="Arial"/>
        </w:rPr>
        <w:t xml:space="preserve">. Fires can reduce native shrub cover and density by as much as 90% lower in post-fire desert landscapes compared to unburned landscapes </w:t>
      </w:r>
      <w:r w:rsidR="00817876">
        <w:rPr>
          <w:rFonts w:eastAsia="Arial" w:cs="Arial"/>
        </w:rPr>
        <w:fldChar w:fldCharType="begin"/>
      </w:r>
      <w:r w:rsidR="00817876">
        <w:rPr>
          <w:rFonts w:eastAsia="Arial" w:cs="Arial"/>
        </w:rPr>
        <w:instrText xml:space="preserve"> ADDIN ZOTERO_ITEM CSL_CITATION {"citationID":"s3cEyAxB","properties":{"unsorted":true,"formattedCitation":"(McLaughlin &amp; Bowers, 1982; Horn &amp; St. Clair, 2017)","plainCitation":"(McLaughlin &amp; Bowers, 1982; Horn &amp; St. Clair, 2017)","noteIndex":0},"citationItems":[{"id":259,"uris":["http://zotero.org/users/6920168/items/DD4K9VNQ"],"itemData":{"id":259,"type":"article-journal","container-title":"Ecology","DOI":"10.2307/1937048","ISSN":"0012-9658","issue":"1","note":"publisher: Ecological Society of America","page":"246-248","source":"JSTOR","title":"Effects of Wildfire on A Sonoran Desert Plant Community","volume":"63","author":[{"family":"McLaughlin","given":"Steven P."},{"family":"Bowers","given":"Janice E."}],"issued":{"date-parts":[["1982"]]}}},{"id":62,"uris":["http://zotero.org/users/6920168/items/LEK7TZ38"],"itemData":{"id":62,"type":"article-journal","abstract":"Context: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Clair","given":"Samuel"}],"issued":{"date-parts":[["2017",3]]}},"label":"page"}],"schema":"https://github.com/citation-style-language/schema/raw/master/csl-citation.json"} </w:instrText>
      </w:r>
      <w:r w:rsidR="00817876">
        <w:rPr>
          <w:rFonts w:eastAsia="Arial" w:cs="Arial"/>
        </w:rPr>
        <w:fldChar w:fldCharType="separate"/>
      </w:r>
      <w:r w:rsidR="00817876" w:rsidRPr="00817876">
        <w:rPr>
          <w:rFonts w:cs="Arial"/>
        </w:rPr>
        <w:t>(McLaughlin &amp; Bowers, 1982; Horn &amp; St. Clair, 2017)</w:t>
      </w:r>
      <w:r w:rsidR="00817876">
        <w:rPr>
          <w:rFonts w:eastAsia="Arial" w:cs="Arial"/>
        </w:rPr>
        <w:fldChar w:fldCharType="end"/>
      </w:r>
      <w:r w:rsidRPr="00C7362A">
        <w:rPr>
          <w:rFonts w:eastAsia="Arial" w:cs="Arial"/>
        </w:rPr>
        <w:t xml:space="preserve">, making burned landscapes more susceptible to non-native grass invasion </w:t>
      </w:r>
      <w:r w:rsidR="00817876">
        <w:rPr>
          <w:rFonts w:eastAsia="Arial" w:cs="Arial"/>
        </w:rPr>
        <w:fldChar w:fldCharType="begin"/>
      </w:r>
      <w:r w:rsidR="00817876">
        <w:rPr>
          <w:rFonts w:eastAsia="Arial" w:cs="Arial"/>
        </w:rPr>
        <w:instrText xml:space="preserve"> ADDIN ZOTERO_ITEM CSL_CITATION {"citationID":"B2m6HAaS","properties":{"unsorted":true,"formattedCitation":"(Villarreal et al., 2016; Underwood et al., 2019)","plainCitation":"(Villarreal et al., 2016; Underwood et al., 2019)","noteIndex":0},"citationItems":[{"id":2281,"uris":["http://zotero.org/users/6920168/items/IBPQJLEZ"],"itemData":{"id":2281,"type":"article-journal","abstract":"The Western United States is expected to undergo both extended periods of drought and longer wildfire seasons under forecasted global climate change and it is important to understand how these disturbances will interact and affect recovery and composition of plant communities in the future. In this research paper we describe the temporal response of grassland communities to drought and fire in southern Arizona, where land managers are using repeated, prescribed fire as a habitat restoration tool. Using a 25-year atlas of fire locations, we paired sites with multiple fires to unburned control areas and compare satellite and field-based estimates of vegetation cover over time. Two hundred and fifty Landsat TM images, dating from 1985–2011, were used to derive estimates of Total Vegetation Fractional Cover (TVFC) of live and senescent grass using the Soil-Adjusted Total Vegetation Index (SATVI) and post-fire vegetation greenness using the Normalized Difference Vegetation Index (NDVI). We also implemented a Greenness to Cover Index that is the difference of time-standardized SATVI-TVFC and NDVI values at a given time and location to identify post-fire shifts in native, non-native, and annual plant cover. The results highlight anomalous greening and browning during drought periods related to amounts of annual and non-native plant cover present. Results suggest that aggressive application of prescribed fire may encourage spread of non-native perennial grasses and annual plants, particularly during droughts.","container-title":"Remote Sensing of Environment","DOI":"10.1016/j.rse.2016.05.026","ISSN":"0034-4257","journalAbbreviation":"Remote Sensing of Environment","language":"en","page":"186-197","source":"ScienceDirect","title":"Multi-index time series monitoring of drought and fire effects on desert grasslands","volume":"183","author":[{"family":"Villarreal","given":"Miguel L."},{"family":"Norman","given":"Laura M."},{"family":"Buckley","given":"Steven"},{"family":"Wallace","given":"Cynthia S. A."},{"family":"Coe","given":"Michelle A."}],"issued":{"date-parts":[["2016",9,15]]}}},{"id":460,"uris":["http://zotero.org/users/6920168/items/VBBDQ2RC"],"itemData":{"id":460,"type":"article-journal","abstract":"We assessed the impacts of co-occurring invasive plant species on fire regimes and postfire native communities in the Mojave Desert, western USA. We analyzed the distribution and co-occurrence patterns of three invasive annual grasses (Bromus rubens, Bromus tectorum, and Schismus spp.) known to alter fuel conditions and community structure, and an invasive forb (Erodium cicutarium) which dominates postfire sites. We developed species distribution models (SDMs) for each of the four taxa and analyzed field plot data to assess the relationship between invasives and fire frequency, years postfire, and the impacts on postfire native herbaceous diversity. Most of the Mojave Desert is highly suitable for at least one of the four invasive species, and 76% of the ecoregion is predicted to have high or very high suitability for the joint occurrence of B. rubens and B. tectorum and 42% high or very high suitability for the joint occurrence of the two Bromus species and E. cicutarium. Analysis of cover from plot data indicated two or more of the species occurred in 77% of the plots, with their cover doubling with each additional species. We found invasive cover in burned plots increased for the first 20 years postfire and recorded two to five times more cover in burned than unburned plots. Analysis also indicated that native species diversity and evenness as negatively associated with higher levels of relative cover of the four invasive taxa. Our findings revealed overlapping distributions of the four invasives; a strong relationship between the invasives and fire frequency; and significant negative impacts of invasives on native herbaceous diversity in the Mojave. This suggests predicting the distributions of co-occurring invasive species, especially transformer species, will provide a better understanding of where native-dominated communities are most vulnerable to transformations following fire or other disturbances.","container-title":"Ecology and Evolution","DOI":"10.1002/ece3.5650","ISSN":"2045-7758","issue":"22","language":"en","license":"© 2019 The Authors. Ecology and Evolution published by John Wiley &amp; Sons Ltd.","note":"_eprint: https://onlinelibrary.wiley.com/doi/pdf/10.1002/ece3.5650","page":"12421-12435","source":"Wiley Online Library","title":"Effects of invasive plants on fire regimes and postfire vegetation diversity in an arid ecosystem","volume":"9","author":[{"family":"Underwood","given":"Emma C."},{"family":"Klinger","given":"Robert C."},{"family":"Brooks","given":"Matthew L."}],"issued":{"date-parts":[["2019"]]}}}],"schema":"https://github.com/citation-style-language/schema/raw/master/csl-citation.json"} </w:instrText>
      </w:r>
      <w:r w:rsidR="00817876">
        <w:rPr>
          <w:rFonts w:eastAsia="Arial" w:cs="Arial"/>
        </w:rPr>
        <w:fldChar w:fldCharType="separate"/>
      </w:r>
      <w:r w:rsidR="00817876" w:rsidRPr="00817876">
        <w:rPr>
          <w:rFonts w:cs="Arial"/>
        </w:rPr>
        <w:t>(Villarreal et al., 2016; Underwood et al., 2019)</w:t>
      </w:r>
      <w:r w:rsidR="00817876">
        <w:rPr>
          <w:rFonts w:eastAsia="Arial" w:cs="Arial"/>
        </w:rPr>
        <w:fldChar w:fldCharType="end"/>
      </w:r>
      <w:r w:rsidRPr="00C7362A">
        <w:rPr>
          <w:rFonts w:eastAsia="Arial" w:cs="Arial"/>
        </w:rPr>
        <w:t xml:space="preserve">. Thus, not only does vegetation have the ability to influence </w:t>
      </w:r>
      <w:r w:rsidRPr="00C7362A">
        <w:rPr>
          <w:rFonts w:eastAsia="Arial" w:cs="Arial"/>
        </w:rPr>
        <w:lastRenderedPageBreak/>
        <w:t xml:space="preserve">desert fire regimes, but fire regimes also have the ability to influence desert plant composition. This underscores the need to expand upon the tools available to monitor landscape-level biodiversity changes in the wake of fire disturbance–especially as current climate models predict increased desert fires activity in the future </w:t>
      </w:r>
      <w:r w:rsidR="00817876">
        <w:rPr>
          <w:rFonts w:eastAsia="Arial" w:cs="Arial"/>
        </w:rPr>
        <w:fldChar w:fldCharType="begin"/>
      </w:r>
      <w:r w:rsidR="00817876">
        <w:rPr>
          <w:rFonts w:eastAsia="Arial" w:cs="Arial"/>
        </w:rPr>
        <w:instrText xml:space="preserve"> ADDIN ZOTERO_ITEM CSL_CITATION {"citationID":"7gWbBegb","properties":{"formattedCitation":"(Abatzoglou &amp; Kolden, 2011)","plainCitation":"(Abatzoglou &amp; Kolden, 2011)","noteIndex":0},"citationItems":[{"id":2298,"uris":["http://zotero.org/users/6920168/items/NLPHTLJ2"],"itemData":{"id":2298,"type":"article-journal","abstract":"Anthropogenic climate change is hypothesized to modify the spread of invasive annual grasses across the deserts of the western United States. The influence of climate change on future invasions depends on both climate suitability that defines a potential species range and the mechanisms that facilitate invasions and contractions. A suite of downscaled climate projections for the mid–21st century was used to examine changes in physically based mechanisms, including critical physiological temperature thresholds, the timing and availability of moisture, and the potential for large wildfires. Results suggest widespread changes in 1) the length of the freeze-free season that may favor cold-intolerant annual grasses, 2) changes in the frequency of wet winters that may alter the potential for establishment of invasive annual grasses, and 3) an earlier onset of fire season and a lengthening of the window during which conditions are conducive to fire ignition and growth furthering the fire-invasive feedback loop. We propose that a coupled approach combining bioclimatic envelope modeling with mechanistic modeling targeted to a given species can help land managers identify locations and species that pose the highest level of overall risk of conversion associated with the multiple stressors of climate change.","container-title":"Rangeland Ecology &amp; Management","DOI":"10.2111/REM-D-09-00151.1","ISSN":"15507424","issue":"5","journalAbbreviation":"Rangeland Ecology &amp; Management","language":"en","page":"471-478","source":"DOI.org (Crossref)","title":"Climate Change in Western US Deserts: Potential for Increased Wildfire and Invasive Annual Grasses","title-short":"Climate Change in Western US Deserts","volume":"64","author":[{"family":"Abatzoglou","given":"John T."},{"family":"Kolden","given":"Crystal A."}],"issued":{"date-parts":[["2011",9]]}}}],"schema":"https://github.com/citation-style-language/schema/raw/master/csl-citation.json"} </w:instrText>
      </w:r>
      <w:r w:rsidR="00817876">
        <w:rPr>
          <w:rFonts w:eastAsia="Arial" w:cs="Arial"/>
        </w:rPr>
        <w:fldChar w:fldCharType="separate"/>
      </w:r>
      <w:r w:rsidR="00817876" w:rsidRPr="00817876">
        <w:rPr>
          <w:rFonts w:cs="Arial"/>
        </w:rPr>
        <w:t>(Abatzoglou &amp; Kolden, 2011)</w:t>
      </w:r>
      <w:r w:rsidR="00817876">
        <w:rPr>
          <w:rFonts w:eastAsia="Arial" w:cs="Arial"/>
        </w:rPr>
        <w:fldChar w:fldCharType="end"/>
      </w:r>
      <w:r w:rsidRPr="00C7362A">
        <w:rPr>
          <w:rFonts w:eastAsia="Arial" w:cs="Arial"/>
        </w:rPr>
        <w:t xml:space="preserve">. </w:t>
      </w:r>
    </w:p>
    <w:p w14:paraId="2FE5D9B8" w14:textId="77777777" w:rsidR="00404199" w:rsidRPr="00C7362A" w:rsidRDefault="00000000" w:rsidP="006C16C7">
      <w:pPr>
        <w:pStyle w:val="Heading3"/>
        <w:spacing w:before="240"/>
        <w:ind w:firstLine="0"/>
        <w:rPr>
          <w:rFonts w:eastAsia="Arial" w:cs="Arial"/>
          <w:b w:val="0"/>
        </w:rPr>
      </w:pPr>
      <w:bookmarkStart w:id="29" w:name="_Toc142261036"/>
      <w:r w:rsidRPr="00C7362A">
        <w:rPr>
          <w:rFonts w:eastAsia="Arial" w:cs="Arial"/>
          <w:b w:val="0"/>
        </w:rPr>
        <w:t>Fire impact on ES biodiversity</w:t>
      </w:r>
      <w:bookmarkEnd w:id="29"/>
    </w:p>
    <w:p w14:paraId="1FDE341F" w14:textId="00258BB1" w:rsidR="00404199" w:rsidRPr="00C7362A" w:rsidRDefault="00000000">
      <w:pPr>
        <w:rPr>
          <w:rFonts w:eastAsia="Arial" w:cs="Arial"/>
        </w:rPr>
      </w:pPr>
      <w:r w:rsidRPr="00C7362A">
        <w:rPr>
          <w:rFonts w:eastAsia="Arial" w:cs="Arial"/>
        </w:rPr>
        <w:t xml:space="preserve">Endangered animal communities continued to occupy burned landscapes both short-term and long-term. The impact of fires on ES in Southwestern deserts was examined by comparing the number of occurrences reported before and after a fire and modeling the number of ES reported in burned:unburned areas throughout the MOJ, SON, and SJD. The increase in ES occurrences reported post-fire than pre-fire in both treatment groups suggests that fires do not appear to have an net negative impact on ES occurrences across the three desert systems. In fact, some deserts showed a higher relative number of ES occurrences reported in post-fire burned areas compared to the control–possibly because of fire-mediated habitat change </w:t>
      </w:r>
      <w:r w:rsidR="00817876">
        <w:rPr>
          <w:rFonts w:eastAsia="Arial" w:cs="Arial"/>
        </w:rPr>
        <w:fldChar w:fldCharType="begin"/>
      </w:r>
      <w:r w:rsidR="00603213">
        <w:rPr>
          <w:rFonts w:eastAsia="Arial" w:cs="Arial"/>
        </w:rPr>
        <w:instrText xml:space="preserve"> ADDIN ZOTERO_ITEM CSL_CITATION {"citationID":"Jb8lJbug","properties":{"formattedCitation":"(Abella et al., 2009; Clapp &amp; Beck, 2016; Dorph et al., 2020; Geary et al., 2020)","plainCitation":"(Abella et al., 2009; Clapp &amp; Beck, 2016; Dorph et al., 2020; Geary et al., 2020)","noteIndex":0},"citationItems":[{"id":198,"uris":["http://zotero.org/users/6920168/items/I6VL4MAD"],"itemData":{"id":198,"type":"article-journal","abstract":"Fire has become more extensive in recent decades in southwestern United States arid lands. Burned areas pose management challenges and opportunities, and increasing our understanding of post-fire plant colonization may assist management decision-making. We examined plant communities, soils, and soil seed banks two years after the 2005 Loop Fire, located in a creosote-blackbrush community in Red Rock Canyon National Conservation Area in southern Nevada’s Mojave Desert. Based on a spring sampling of 20, 0.01-ha plots, live + dead cover of the exotic annual Bromus rubens averaged nine times lower on the burn than on a paired unburned area. Perennial species composition shifted from dominance by late-successional native shrubs (e.g., Coleogyne ramosissima) on the unburned area, to dominance by native perennial forbs (e.g., Sphaeralcea ambigua, Baileya multiradiata) on the burn. Species richness of live plants averaged 26% (100 m2 scale) and 239% (1 m2 scale) greater on the burn compared to the unburned area. Only 5% of Larrea tridentata individuals resprouted, compared to 64% of Yucca schidigera and baccata. Fire and microsite (interspace, below L. tridentata, or below Yucca) interacted to affect several 0–5 cm soil properties, with higher pH, conductivity, and total P and K on burned Yucca microsites. Bromus rubens density in 0–5 cm soil seed banks was four times lower on the burn, and its distribution among microsites reversed. Below-shrub microsites contained the most B. rubens seeds on the unburned area, but the least on the burned area. Intense fire below shrubs may have increased seed mortality, an idea supported by .3-fold decreases we found in emergence density after heating seed bank samples to 100uC. Our study occurred after a post-fire period of below-average precipitation, underscoring a need for longer term monitoring that characterizes moister years.","language":"en","page":"13","source":"Zotero","title":"Early post-fire plant establishment on a Mojave Desert burn","volume":"56","author":[{"family":"Abella","given":"Scott R"},{"family":"Engel","given":"E Cayenne"},{"family":"Lund","given":"Christina L"},{"family":"Spencer","given":"Jessica E"}],"issued":{"date-parts":[["2009"]]}}},{"id":2856,"uris":["http://zotero.org/users/6920168/items/8388TG5R"],"itemData":{"id":2856,"type":"article-journal","abstract":"Habitat alterations may improve and expand wildlife habitats, and bolster waning wildlife populations. We used global positioning system (GPS) locations to monitor 38 bighorn sheep (Ovis canadensis Shaw) that were translocated to the Seminoe Mountains, Wyoming, USA, in 2009 and 2010, and 24 bighorns captured in 2011 to investigate short-term impacts of prescribed fires and wildfires that covered </w:instrText>
      </w:r>
      <w:r w:rsidR="00603213">
        <w:rPr>
          <w:rFonts w:ascii="Cambria Math" w:eastAsia="Arial" w:hAnsi="Cambria Math" w:cs="Cambria Math"/>
        </w:rPr>
        <w:instrText>∼</w:instrText>
      </w:r>
      <w:r w:rsidR="00603213">
        <w:rPr>
          <w:rFonts w:eastAsia="Arial" w:cs="Arial"/>
        </w:rPr>
        <w:instrText xml:space="preserve">24% of the study area in 2011 and 2012. We quantified home range distributional changes, resource selection, and survival of bighorn sheep from 2009 to 2013. Although bighorns expanded home ranges and increased proportional use of fire-treated areas, there was no overall selection for fire-treated areas. Bighorn survival decreased by over 30% after fires in 2012 that were accompanied by severe drought. Prescribed fires conducted under favorable conditions (2011) induced potentially positive bighorn responses including high survival and increased use of treated areas. Fires during drought conditions were more widespread with little vegetative response (2012) and coincided with increased bighorn mortality in spring 2013. Dead bighorns with poor body condition had high home range overlap with burned areas. We suggest that large fires coupled with unfavorable weather conditions rendered bighorns unable to access adequate forage to meet nutritional requirements. Because impacts of fires on bighorn populations are highly dependent on ensuing vegetative recovery, consideration should be given to the timing, extent, and spatial coverage of prescribed fires. Therefore, we recommend conducting prescribed fires before bighorn reintroductions, or conducting prescribed fires on a relatively small scale and on a rotational basis to avoid reducing foraging options.","container-title":"Fire Ecology","DOI":"10.4996/fireecology.1203080","ISSN":"1933-9747","issue":"3","journalAbbreviation":"fire ecol","language":"en","page":"80-98","source":"Springer Link","title":"Short-Term Impacts of Fire-Mediated Habitat Alterations on an Isolated Bighorn Sheep Population","volume":"12","author":[{"family":"Clapp","given":"Justin G."},{"family":"Beck","given":"Jeffrey L."}],"issued":{"date-parts":[["2016",12,1]]}}},{"id":341,"uris":["http://zotero.org/users/6920168/items/F5ASSTQ4"],"itemData":{"id":341,"type":"article-journal","abstract":"In flammable ecosystems biodiversity can be influenced by multiple drivers, and conservation management requires knowledge of their relative influence. For example, land managers often manipulate fire regimes to increase environmental heterogeneity and promote biodiversity. However, the influence of fire relative to other drivers of biodiversity is often unknown. In this study, we used a temporally replicated dataset to (a) examine the effect of climate, topography, time since fire and habitat structure on mammal alpha- and beta-diversity and (b) assess the consistency of these responses through time. We surveyed ground-dwelling mammals within the Otway Ranges of Australia over four periods between 2010 and 2017. Alpha- and beta-diversity were most strongly influenced by habitat complexity. Alpha-diversity showed a strong positive relationship with habitat complexity, while there was a constant change in beta-diversity along the habitat complexity gradient. The remaining drivers, particularly time since fire, had relatively low influence. Alpha- and beta-diversity were often influenced by different environmental variables, emphasising the value of assessing multiple levels of species diversity. Finally, each survey period predicted the observed data in other years poorly, reflecting temporal change in response patterns, and demonstrating multiple years of data may be needed to characterise the response of species diversity to potential drivers. Overall, our results show environmental variables – particularly habitat structure – are more influential than time since fire in driving species diversity. Land managers seeking to manage species diversity may do so indirectly, through the influence of fire on habitat complexity. However, to do so effectively requires greater understanding of how fire interacts with other factors to influence floristics and vegetation recovery.","container-title":"Forest Ecology and Management","DOI":"10.1016/j.foreco.2020.117979","ISSN":"03781127","journalAbbreviation":"Forest Ecology and Management","language":"en","page":"117979","source":"DOI.org (Crossref)","title":"Complex habitat drives mammal communities in a flammable landscape","volume":"462","author":[{"family":"Dorph","given":"Annalie"},{"family":"Swan","given":"Matthew"},{"family":"Rochelmeyer","given":"Ellen"},{"family":"Di Stefano","given":"Julian"}],"issued":{"date-parts":[["2020",4]]}}},{"id":905,"uris":["http://zotero.org/users/6920168/items/LINF3J3X"],"itemData":{"id":905,"type":"article-journal","abstract":"Knowledge of how disturbances such as fire shape habitat structure and composition, and affect animal interactions, is fundamental to ecology and ecosystem management. Predators also exert strong effects on ecological communities, through top-down regulation of prey and competitors, which can result in trophic cascades. Despite their ubiquity, ecological importance and potential to interact with fire, our general understanding of how predators respond to fire remains poor, hampering ecosystem management. To address this important knowledge gap, we conducted a systematic review and meta-analysis of the effects of fire on terrestrial, vertebrate predators world-wide. We found 160 studies spanning 1978–2018. There were 36 studies with sufficient information for meta-analysis, from which we extracted 96 effect sizes (Hedges' g) for 67 predator species relating to changes in abundance indices, occupancy or resource selection in burned and unburned areas, or before and after fire. Studies spanned geographic locations, taxonomic families and study designs, but most were located in North America and Oceania (59% and 24%, respectively), and largely focussed on felids (24%) and canids (25%). Half (50%) of the studies reported responses to wildfire, and nearly one third concerned prescribed (management) fires. There were no clear, general responses of predators to fire, nor relationships with geographic area, biome or life-history traits (e.g. body mass, hunting strategy and diet). Responses varied considerably between species. Analysis of species for which at least three effect sizes had been reported in the literature revealed that red foxes Vulpes vulpes mostly responded positively to fire (e.g. higher abundance in burned compared to unburned areas) and eastern racers Coluber constrictor negatively, with variances overlapping zero only slightly for both species. Our systematic review and meta-analysis revealed strong variation in predator responses to fire, and major geographic and taxonomic knowledge gaps. Varied responses of predator species to fire likely depend on ecosystem context. Consistent reporting of ongoing monitoring and management experiments is required to improve understanding of the mechanisms driving predator responses to fire, and any broader effects (e.g. trophic interactions). The divergent responses of species in our study suggest that adaptive, context-specific management of predator–fire relationships is required.","container-title":"Journal of Animal Ecology","DOI":"10.1111/1365-2656.13153","ISSN":"1365-2656","issue":"4","language":"en","note":"_eprint: https://besjournals.onlinelibrary.wiley.com/doi/pdf/10.1111/1365-2656.13153","page":"955-971","source":"Wiley Online Library","title":"Predator responses to fire: A global systematic review and meta-analysis","title-short":"Predator responses to fire","volume":"89","author":[{"family":"Geary","given":"William L."},{"family":"Doherty","given":"Tim S."},{"family":"Nimmo","given":"Dale G."},{"family":"Tulloch","given":"Ayesha I. T."},{"family":"Ritchie","given":"Euan G."}],"issued":{"date-parts":[["2020"]]}}}],"schema":"https://github.com/citation-style-language/schema/raw/master/csl-citation.json"} </w:instrText>
      </w:r>
      <w:r w:rsidR="00817876">
        <w:rPr>
          <w:rFonts w:eastAsia="Arial" w:cs="Arial"/>
        </w:rPr>
        <w:fldChar w:fldCharType="separate"/>
      </w:r>
      <w:r w:rsidR="00603213" w:rsidRPr="00603213">
        <w:rPr>
          <w:rFonts w:cs="Arial"/>
        </w:rPr>
        <w:t>(Abella et al., 2009; Clapp &amp; Beck, 2016; Dorph et al., 2020; Geary et al., 2020)</w:t>
      </w:r>
      <w:r w:rsidR="00817876">
        <w:rPr>
          <w:rFonts w:eastAsia="Arial" w:cs="Arial"/>
        </w:rPr>
        <w:fldChar w:fldCharType="end"/>
      </w:r>
      <w:r w:rsidRPr="00C7362A">
        <w:rPr>
          <w:rFonts w:eastAsia="Arial" w:cs="Arial"/>
        </w:rPr>
        <w:t xml:space="preserve">. </w:t>
      </w:r>
      <w:r w:rsidR="00603213">
        <w:rPr>
          <w:rFonts w:eastAsia="Arial" w:cs="Arial"/>
        </w:rPr>
        <w:fldChar w:fldCharType="begin"/>
      </w:r>
      <w:r w:rsidR="00190345">
        <w:rPr>
          <w:rFonts w:eastAsia="Arial" w:cs="Arial"/>
        </w:rPr>
        <w:instrText xml:space="preserve"> ADDIN ZOTERO_ITEM CSL_CITATION {"citationID":"T8iSGXYm","properties":{"formattedCitation":"(Abella et al., 2009)","plainCitation":"(Abella et al., 2009)","dontUpdate":true,"noteIndex":0},"citationItems":[{"id":198,"uris":["http://zotero.org/users/6920168/items/I6VL4MAD"],"itemData":{"id":198,"type":"article-journal","abstract":"Fire has become more extensive in recent decades in southwestern United States arid lands. Burned areas pose management challenges and opportunities, and increasing our understanding of post-fire plant colonization may assist management decision-making. We examined plant communities, soils, and soil seed banks two years after the 2005 Loop Fire, located in a creosote-blackbrush community in Red Rock Canyon National Conservation Area in southern Nevada’s Mojave Desert. Based on a spring sampling of 20, 0.01-ha plots, live + dead cover of the exotic annual Bromus rubens averaged nine times lower on the burn than on a paired unburned area. Perennial species composition shifted from dominance by late-successional native shrubs (e.g., Coleogyne ramosissima) on the unburned area, to dominance by native perennial forbs (e.g., Sphaeralcea ambigua, Baileya multiradiata) on the burn. Species richness of live plants averaged 26% (100 m2 scale) and 239% (1 m2 scale) greater on the burn compared to the unburned area. Only 5% of Larrea tridentata individuals resprouted, compared to 64% of Yucca schidigera and baccata. Fire and microsite (interspace, below L. tridentata, or below Yucca) interacted to affect several 0–5 cm soil properties, with higher pH, conductivity, and total P and K on burned Yucca microsites. Bromus rubens density in 0–5 cm soil seed banks was four times lower on the burn, and its distribution among microsites reversed. Below-shrub microsites contained the most B. rubens seeds on the unburned area, but the least on the burned area. Intense fire below shrubs may have increased seed mortality, an idea supported by .3-fold decreases we found in emergence density after heating seed bank samples to 100uC. Our study occurred after a post-fire period of below-average precipitation, underscoring a need for longer term monitoring that characterizes moister years.","language":"en","page":"13","source":"Zotero","title":"Early post-fire plant establishment on a Mojave Desert burn","volume":"56","author":[{"family":"Abella","given":"Scott R"},{"family":"Engel","given":"E Cayenne"},{"family":"Lund","given":"Christina L"},{"family":"Spencer","given":"Jessica E"}],"issued":{"date-parts":[["2009"]]}}}],"schema":"https://github.com/citation-style-language/schema/raw/master/csl-citation.json"} </w:instrText>
      </w:r>
      <w:r w:rsidR="00603213">
        <w:rPr>
          <w:rFonts w:eastAsia="Arial" w:cs="Arial"/>
        </w:rPr>
        <w:fldChar w:fldCharType="separate"/>
      </w:r>
      <w:r w:rsidR="00603213" w:rsidRPr="00603213">
        <w:rPr>
          <w:rFonts w:cs="Arial"/>
        </w:rPr>
        <w:t xml:space="preserve">Abella </w:t>
      </w:r>
      <w:r w:rsidR="00603213">
        <w:rPr>
          <w:rFonts w:cs="Arial"/>
        </w:rPr>
        <w:t>and colleagues (</w:t>
      </w:r>
      <w:r w:rsidR="00603213" w:rsidRPr="00603213">
        <w:rPr>
          <w:rFonts w:cs="Arial"/>
        </w:rPr>
        <w:t>2009)</w:t>
      </w:r>
      <w:r w:rsidR="00603213">
        <w:rPr>
          <w:rFonts w:eastAsia="Arial" w:cs="Arial"/>
        </w:rPr>
        <w:fldChar w:fldCharType="end"/>
      </w:r>
      <w:r w:rsidRPr="00C7362A">
        <w:rPr>
          <w:rFonts w:eastAsia="Arial" w:cs="Arial"/>
        </w:rPr>
        <w:t xml:space="preserve"> suggests that fires can reduce the coverage of some invasive grass species (e.g., </w:t>
      </w:r>
      <w:r w:rsidRPr="00C7362A">
        <w:rPr>
          <w:rFonts w:eastAsia="Arial" w:cs="Arial"/>
          <w:i/>
        </w:rPr>
        <w:t>Bromus rubens</w:t>
      </w:r>
      <w:r w:rsidRPr="00C7362A">
        <w:rPr>
          <w:rFonts w:eastAsia="Arial" w:cs="Arial"/>
        </w:rPr>
        <w:t xml:space="preserve">) and promote the recovery of native shrublands–as long as native plants are not completely consumed by the fire. Thus, fire disturbance can improve habitat for desert species that favor open spaces </w:t>
      </w:r>
      <w:r w:rsidR="00603213">
        <w:rPr>
          <w:rFonts w:eastAsia="Arial" w:cs="Arial"/>
        </w:rPr>
        <w:fldChar w:fldCharType="begin"/>
      </w:r>
      <w:r w:rsidR="00603213">
        <w:rPr>
          <w:rFonts w:eastAsia="Arial" w:cs="Arial"/>
        </w:rPr>
        <w:instrText xml:space="preserve"> ADDIN ZOTERO_ITEM CSL_CITATION {"citationID":"5QFXWZfC","properties":{"unsorted":true,"formattedCitation":"(Monasmith et al., 2010; Horn et al., 2012)","plainCitation":"(Monasmith et al., 2010; Horn et al., 2012)","noteIndex":0},"citationItems":[{"id":3732,"uris":["http://zotero.org/users/6920168/items/9BPZERG8"],"itemData":{"id":3732,"type":"article-journal","abstract":"Fire is an important ecological factor in semidesert grass-shrub community dynamics, but there is a lack of designed field experiments documenting effects on vegetation and small mammals. We document effects of June prescribed fire on vegetation and small mammals on 20, 25-ha study areas in the Northern Chihuahuan Desert of Southern New Mexico, USA one month and one year posttreatment. Canopy cover of shrubs and grasses recovered to 68 and 27% of the preburn canopy cover, respectively, after one year. Prescribed burns during June enhanced short-term forb production by reducing competition from grasses and shrubs. Thirty thousand trap-nights yielded 1744 captures of 766 individuals of 15 small mammal species. Burns did not affect small mammal species richness and species diversity. Relative abundance of Merriam's kangaroo rats (Dipodomys merriami) was 91% greater on burned sites than on control sites one year postburn. Silky pocket mouse (Perognathus flavus) relative abundance was 221% greater on burned sites one year postburn. Chihuahuan Desert pocket mice (Chaetodipus eremicus) responded negatively to the fire, with relative abundance 170% greater on control sites ( </w:instrText>
      </w:r>
      <w:r w:rsidR="00603213">
        <w:rPr>
          <w:rFonts w:ascii="Cambria Math" w:eastAsia="Arial" w:hAnsi="Cambria Math" w:cs="Cambria Math"/>
        </w:rPr>
        <w:instrText>𝑃</w:instrText>
      </w:r>
      <w:r w:rsidR="00603213">
        <w:rPr>
          <w:rFonts w:eastAsia="Arial" w:cs="Arial"/>
        </w:rPr>
        <w:instrText xml:space="preserve"> = . 0 8 0 ). Burning produced short-term benefits for two heteromyids, Merriam's kangaroo rats and silky pocket mice.","container-title":"International Journal of Ecology","DOI":"10.1155/2010/189271","ISSN":"1687-9708","language":"en","note":"publisher: Hindawi","page":"e189271","source":"www.hindawi.com","title":"Short-Term Fire Effects on Small Mammal Populations and Vegetation of the Northern Chihuahuan Desert","volume":"2010","author":[{"family":"Monasmith","given":"Tony J."},{"family":"Demarais","given":"Stephen"},{"family":"Root","given":"J. Jeffrey"},{"family":"Britton","given":"Carlton M."}],"issued":{"date-parts":[["2010",11,25]]}}},{"id":166,"uris":["http://zotero.org/users/6920168/items/PPF98QQF"],"itemData":{"id":166,"type":"article-journal","abstract":"Changes in plant community structure and composition of the Mojave Desert in response to greater ﬁre intensity and extent are likely to have strong bottom-up effects on the biological community. The objective of this study was to determine how expansive ﬁre in Mojave Desert impacts small mammal communities across seasons. We sampled small mammals in paired burned (4e5 years post-ﬁre) and unburned areas of Beaver Dam Wash in southwestern Utah. Fire reduced total abundance of small mammals, and species richness and species diversity of the small mammal community. Merriam’s kangaroo rat (Dipodomys merriami) responded positively to ﬁre (15% greater in burned areas). Longtailed pocket mouse (Chaetodipus formosus) and canyon mouse (Peromyscus crinitus) were 91% and 98% less abundant in burned versus unburned areas. The positive response of Merriam’s kangaroo rat to ﬁre is most likely correlated with their preference for open foraging microhabitat while other species captured prefer greater and more diverse cover. Because the small mammal community has been dramatically affected by ﬁre, it is likely that top-down control of vegetation structure will be dominated by Merriam’s kangaroo rat in burned areas, which may promote more open habitat by limiting the growth of annual and perennial grasses.","container-title":"Journal of Arid Environments","DOI":"10.1016/j.jaridenv.2011.10.003","ISSN":"01401963","journalAbbreviation":"Journal of Arid Environments","language":"en","page":"54-58","source":"DOI.org (Crossref)","title":"Expansive fire in Mojave Desert shrubland reduces abundance and species diversity of small mammals","volume":"77","author":[{"family":"Horn","given":"Kevin J."},{"family":"McMillan","given":"B.R."},{"family":"St. Clair","given":"S.B."}],"issued":{"date-parts":[["2012",2]]}},"label":"page"}],"schema":"https://github.com/citation-style-language/schema/raw/master/csl-citation.json"} </w:instrText>
      </w:r>
      <w:r w:rsidR="00603213">
        <w:rPr>
          <w:rFonts w:eastAsia="Arial" w:cs="Arial"/>
        </w:rPr>
        <w:fldChar w:fldCharType="separate"/>
      </w:r>
      <w:r w:rsidR="00603213" w:rsidRPr="00603213">
        <w:rPr>
          <w:rFonts w:cs="Arial"/>
        </w:rPr>
        <w:t>(Monasmith et al., 2010; Horn et al., 2012)</w:t>
      </w:r>
      <w:r w:rsidR="00603213">
        <w:rPr>
          <w:rFonts w:eastAsia="Arial" w:cs="Arial"/>
        </w:rPr>
        <w:fldChar w:fldCharType="end"/>
      </w:r>
      <w:r w:rsidRPr="00C7362A">
        <w:rPr>
          <w:rFonts w:eastAsia="Arial" w:cs="Arial"/>
        </w:rPr>
        <w:t xml:space="preserve">. However, most prior research supports a decrease in native plant diversity in response to fire disturbance </w:t>
      </w:r>
      <w:r w:rsidR="00603213">
        <w:rPr>
          <w:rFonts w:eastAsia="Arial" w:cs="Arial"/>
        </w:rPr>
        <w:fldChar w:fldCharType="begin"/>
      </w:r>
      <w:r w:rsidR="00603213">
        <w:rPr>
          <w:rFonts w:eastAsia="Arial" w:cs="Arial"/>
        </w:rPr>
        <w:instrText xml:space="preserve"> ADDIN ZOTERO_ITEM CSL_CITATION {"citationID":"pId7fN0b","properties":{"unsorted":true,"formattedCitation":"(Steers &amp; Allen, 2011, 2012; Horn &amp; St. Clair, 2017; Underwood et al., 2019)","plainCitation":"(Steers &amp; Allen, 2011, 2012; Horn &amp; St. Clair, 2017; Underwood et al., 2019)","noteIndex":0},"citationItems":[{"id":3712,"uris":["http://zotero.org/users/6920168/items/CCZV5IV6"],"itemData":{"id":3712,"type":"article-journal","abstract":"The impacts of fire on creosote bush scrub vegetation have received attention recently as fire has become locally common throughout the Mojave and Sonoran deserts. One area of particular concern is western Coachella Valley, which forms the northwestern extent of the Colorado Desert. This is a major wildland-urban interface area that has been significantly impacted by atmospheric nitrogen deposition concomitant with fuel alterations from invasive annual grasses and increased ignition frequencies from human activities. Creosote bush scrub takes much longer than more mesic vegetation types to re-establish after fire, and the majority of desert species lack traits associated with resiliency to fire disturbance. Previous research in this area has only investigated once-burned stands for up to five years since fire. This study documents perennial vegetation from seven sites that represent a 2- to 28-year-old fire chronosequence. Our surveys revealed that fire significantly reduced shrub richness and diversity regardless of time since fire. Total shrub cover and density returned to or exceeded unburned levels at least 20 years after fire, although species composition was almost entirely brittlebush (Encelia farinosa), a shortlived shrub. Longer-lived shrubs indicative of unburned vegetation, such as creosote (Larrea tridentata), white bursage (Ambrosia dumosa), and white ratany (Krameria grayi), failed to recover. Shrub plus cacti richness and diversity were lower in burned stands regardless of time since fire. Encelia shrublands may form an alternate stable state following fire in this region.","container-title":"Fire Ecology","DOI":"10.4996/fireecology.0703059","ISSN":"1933-9747","issue":"3","journalAbbreviation":"fire ecol","language":"en","license":"2011 The Author(s)","note":"number: 3\npublisher: SpringerOpen","page":"59-74","source":"fireecology-springeropen-com.ezproxy.library.yorku.ca","title":"Fire Effects on Perennial Vegetation in the Western Colorado Desert, USA","volume":"7","author":[{"family":"Steers","given":"Robert J."},{"family":"Allen","given":"Edith B."}],"issued":{"date-parts":[["2011",12]]}}},{"id":3713,"uris":["http://zotero.org/users/6920168/items/2H7ATXX7"],"itemData":{"id":3713,"type":"article-journal","abstract":"Limited information exists regarding the impact of fire on annual plant composition in creosote bush scrub vegetation. The impact of recurrent fires on annual plants is even less understood. To investigate this matter, annual vegetation was sampled in a stand of creosote bush scrub in western Coachella Valley, California that had recently experienced two wildfires. The wildfires fragmented the once contiguous shrubland into three sections: unburned, once-burned, and twice-burned stands, all of which were separated by fuel breaks that contained each fire. For all three stands, annual plant cover and species richness were determined in the field, soil seed bank samples were collected and assayed in a glasshouse, and soil chemistry and physical properties were measured. We found that invasive annual grass cover was highest in the twice-burned stand and native annual plant cover was greatest in the unburned stand. Native annual species richness significantly decreased each time a stand burned resulting in low native annual plant diversity. Seed bank assays revealed that invasive annual grass germinants were orders of magnitude greater in the twice-burned stand compared with the other two stands. Lastly, soil total N, C, and soil pH were elevated in both burned stands. Overall, we found that recurrent fire can result in strong impacts to annual vegetation; however, the twice-burned stand was sampled only three years after burning while the once-burned stand was sampled 20 years after burning. Thus, longer-term fire effect studies plus replication with additional study sites are still needed to improve our understanding of how recurrent fire impacts annual plants.","container-title":"Madroño","DOI":"10.3120/0024-9637-59.1.14","ISSN":"0024-9637, 1943-6297","issue":"1","journalAbbreviation":"madr","note":"publisher: California Botanical Society","page":"14-24","source":"bioone-org.ezproxy.library.yorku.ca","title":"Impact of Recurrent Fire on Annual Plants: a Case Study from the Western Edge of the Colorado Desert","title-short":"Impact of Recurrent Fire on Annual Plants","volume":"59","author":[{"family":"Steers","given":"Robert J."},{"family":"Allen","given":"Edith B."}],"issued":{"date-parts":[["2012",1]]}}},{"id":62,"uris":["http://zotero.org/users/6920168/items/LEK7TZ38"],"itemData":{"id":62,"type":"article-journal","abstract":"Context: Annual grass invasions often increase the frequency and extent of wildfire. Climate variability and fire history may have modifying effects on invasion success and its link to changing fire regimes. Objective: Characterize the role of climate variability and fire history in vegetation shifts of an invaded desert landscape. Method: Pre- and post-fire landscape vegetation greenness were assessed on multiple, independent wildfires in Mojave Desert shrublands using a 34 year record of normalized difference vegetation index (NDVI) derived from 1685 Landsat images and matched with a record of precipitation using linear regression. Results: Annual maximum NDVI, and its annual variance of monthly maximum values, were significantly higher on post-fire than pre-fire landscapes. Additionally, post-fire landscapes showed greater sensitivity to antecedent precipitation received the previous 4 months than pre-fire and unburned landscapes. Ground surveys of vegetation indicate that post-fire landscapes show little indication of recovery of native shrub cover and density but instead are dominated by the exotic grass red brome ( Bromus rubens L.). Increased NDVI sensitivity to precipitation is likely related to the growth of red brome, which dominates burned landscapes. Record precipitation in the fall of 2004 contributed to the record NDVI values in 2005 likely driven by high density of red brome. Conclusions: The heightened response of post-fire vegetation to extreme and more variable precipitation events appears to be contributing to the emergence of an invasive grass-fire cycle that constrains the re-establishment of fire sensitive native shrubs while reinforcing the dominance of exotic grasses.","container-title":"Landscape Ecology","DOI":"10.1007/s10980-016-0466-7","ISSN":"09212973","issue":"3","journalAbbreviation":"Landscape Ecology","note":"publisher: Springer Nature","page":"635-646","source":"EBSCOhost","title":"Wildfire and exotic grass invasion alter plant productivity in response to climate variability in the Mojave Desert","volume":"32","author":[{"family":"Horn","given":"Kevin J."},{"family":"St. Clair","given":"Samuel"}],"issued":{"date-parts":[["2017",3]]}}},{"id":460,"uris":["http://zotero.org/users/6920168/items/VBBDQ2RC"],"itemData":{"id":460,"type":"article-journal","abstract":"We assessed the impacts of co-occurring invasive plant species on fire regimes and postfire native communities in the Mojave Desert, western USA. We analyzed the distribution and co-occurrence patterns of three invasive annual grasses (Bromus rubens, Bromus tectorum, and Schismus spp.) known to alter fuel conditions and community structure, and an invasive forb (Erodium cicutarium) which dominates postfire sites. We developed species distribution models (SDMs) for each of the four taxa and analyzed field plot data to assess the relationship between invasives and fire frequency, years postfire, and the impacts on postfire native herbaceous diversity. Most of the Mojave Desert is highly suitable for at least one of the four invasive species, and 76% of the ecoregion is predicted to have high or very high suitability for the joint occurrence of B. rubens and B. tectorum and 42% high or very high suitability for the joint occurrence of the two Bromus species and E. cicutarium. Analysis of cover from plot data indicated two or more of the species occurred in 77% of the plots, with their cover doubling with each additional species. We found invasive cover in burned plots increased for the first 20 years postfire and recorded two to five times more cover in burned than unburned plots. Analysis also indicated that native species diversity and evenness as negatively associated with higher levels of relative cover of the four invasive taxa. Our findings revealed overlapping distributions of the four invasives; a strong relationship between the invasives and fire frequency; and significant negative impacts of invasives on native herbaceous diversity in the Mojave. This suggests predicting the distributions of co-occurring invasive species, especially transformer species, will provide a better understanding of where native-dominated communities are most vulnerable to transformations following fire or other disturbances.","container-title":"Ecology and Evolution","DOI":"10.1002/ece3.5650","ISSN":"2045-7758","issue":"22","language":"en","license":"© 2019 The Authors. Ecology and Evolution published by John Wiley &amp; Sons Ltd.","note":"_eprint: https://onlinelibrary.wiley.com/doi/pdf/10.1002/ece3.5650","page":"12421-12435","source":"Wiley Online Library","title":"Effects of invasive plants on fire regimes and postfire vegetation diversity in an arid ecosystem","volume":"9","author":[{"family":"Underwood","given":"Emma C."},{"family":"Klinger","given":"Robert C."},{"family":"Brooks","given":"Matthew L."}],"issued":{"date-parts":[["2019"]]}}}],"schema":"https://github.com/citation-style-language/schema/raw/master/csl-citation.json"} </w:instrText>
      </w:r>
      <w:r w:rsidR="00603213">
        <w:rPr>
          <w:rFonts w:eastAsia="Arial" w:cs="Arial"/>
        </w:rPr>
        <w:fldChar w:fldCharType="separate"/>
      </w:r>
      <w:r w:rsidR="00603213" w:rsidRPr="00603213">
        <w:rPr>
          <w:rFonts w:cs="Arial"/>
        </w:rPr>
        <w:t>(Steers &amp; Allen, 2011, 2012; Horn &amp; St. Clair, 2017; Underwood et al., 2019)</w:t>
      </w:r>
      <w:r w:rsidR="00603213">
        <w:rPr>
          <w:rFonts w:eastAsia="Arial" w:cs="Arial"/>
        </w:rPr>
        <w:fldChar w:fldCharType="end"/>
      </w:r>
      <w:r w:rsidRPr="00C7362A">
        <w:rPr>
          <w:rFonts w:eastAsia="Arial" w:cs="Arial"/>
        </w:rPr>
        <w:t xml:space="preserve">. Despite loss in native shrub diversity, burned areas can recover shrub coverage and density in the years following fire </w:t>
      </w:r>
      <w:r w:rsidR="00603213">
        <w:rPr>
          <w:rFonts w:eastAsia="Arial" w:cs="Arial"/>
        </w:rPr>
        <w:fldChar w:fldCharType="begin"/>
      </w:r>
      <w:r w:rsidR="00603213">
        <w:rPr>
          <w:rFonts w:eastAsia="Arial" w:cs="Arial"/>
        </w:rPr>
        <w:instrText xml:space="preserve"> ADDIN ZOTERO_ITEM CSL_CITATION {"citationID":"4EMwKaQ5","properties":{"unsorted":true,"formattedCitation":"(Steers &amp; Allen, 2011; Horn et al., 2015)","plainCitation":"(Steers &amp; Allen, 2011; Horn et al., 2015)","noteIndex":0},"citationItems":[{"id":3712,"uris":["http://zotero.org/users/6920168/items/CCZV5IV6"],"itemData":{"id":3712,"type":"article-journal","abstract":"The impacts of fire on creosote bush scrub vegetation have received attention recently as fire has become locally common throughout the Mojave and Sonoran deserts. One area of particular concern is western Coachella Valley, which forms the northwestern extent of the Colorado Desert. This is a major wildland-urban interface area that has been significantly impacted by atmospheric nitrogen deposition concomitant with fuel alterations from invasive annual grasses and increased ignition frequencies from human activities. Creosote bush scrub takes much longer than more mesic vegetation types to re-establish after fire, and the majority of desert species lack traits associated with resiliency to fire disturbance. Previous research in this area has only investigated once-burned stands for up to five years since fire. This study documents perennial vegetation from seven sites that represent a 2- to 28-year-old fire chronosequence. Our surveys revealed that fire significantly reduced shrub richness and diversity regardless of time since fire. Total shrub cover and density returned to or exceeded unburned levels at least 20 years after fire, although species composition was almost entirely brittlebush (Encelia farinosa), a shortlived shrub. Longer-lived shrubs indicative of unburned vegetation, such as creosote (Larrea tridentata), white bursage (Ambrosia dumosa), and white ratany (Krameria grayi), failed to recover. Shrub plus cacti richness and diversity were lower in burned stands regardless of time since fire. Encelia shrublands may form an alternate stable state following fire in this region.","container-title":"Fire Ecology","DOI":"10.4996/fireecology.0703059","ISSN":"1933-9747","issue":"3","journalAbbreviation":"fire ecol","language":"en","license":"2011 The Author(s)","note":"number: 3\npublisher: SpringerOpen","page":"59-74","source":"fireecology-springeropen-com.ezproxy.library.yorku.ca","title":"Fire Effects on Perennial Vegetation in the Western Colorado Desert, USA","volume":"7","author":[{"family":"Steers","given":"Robert J."},{"family":"Allen","given":"Edith B."}],"issued":{"date-parts":[["2011",12]]}}},{"id":585,"uris":["http://zotero.org/users/6920168/items/U6U7RB5X"],"itemData":{"id":585,"type":"article-journal","abstract":"Dramatic increases are occurring in the size and frequency of wildfires in arid ecosystems. The objective of this study was to characterize the composition of plant communities after desert wildfires and evaluate plant functional responses to post-fire environments. Plant community characteristics and functional traits were assessed from 2009 to 2011 along paired burned–unburned transects of multiple independent fires that occurred in the Mojave Desert in 2005. We measured plant community composition and diversity; xylem water potential; and foliar nitrogen, phosphorus, and non-structural carbohydrates of Yucca brevifolia and Larrea tridentata. Fire effects on the plant community remained evident on burned landscapes 6 years post-fire with 81, 86, and 42 % less shrub abundance, cover, and diversity. Plant functional traits had neutral to positive responses to burned landscapes that varied by species and season. Plants on burned and unburned landscapes had similar xylem water potentials following wetter periods but were significantly better in burned landscapes during dry periods and were more pronounced for L. tridentata than Y. brevifolia. Both species tended to maintain higher foliar nitrogen and phosphorus concentrations in burned areas across seasons. Post-fire conditions increased non-structural carbohydrates in L. tridentata leaves in summer and fall periods. L. tridentata had 50 % greater canopy leaf area index in burned landscapes compared to unburned areas. Improvements in water and nutrient relations of surviving desert shrubs in burned landscapes may be associated with competitive release from neighboring plants or altered root-shoot ratios and may enhance reproductive capacity that could facilitate the post-fire recovery of woody shrubs.","container-title":"Plant Ecology","ISSN":"1385-0237","issue":"12","note":"publisher: Springer","page":"1623-1634","source":"JSTOR","title":"Desert wildfire impacts on plant community function","volume":"216","author":[{"family":"Horn","given":"Kevin J."},{"family":"Wilkinson","given":"Joseph"},{"family":"White","given":"Steven"},{"family":"St. Clair","given":"Samuel B."}],"issued":{"date-parts":[["2015"]]}}}],"schema":"https://github.com/citation-style-language/schema/raw/master/csl-citation.json"} </w:instrText>
      </w:r>
      <w:r w:rsidR="00603213">
        <w:rPr>
          <w:rFonts w:eastAsia="Arial" w:cs="Arial"/>
        </w:rPr>
        <w:fldChar w:fldCharType="separate"/>
      </w:r>
      <w:r w:rsidR="00603213" w:rsidRPr="00603213">
        <w:rPr>
          <w:rFonts w:cs="Arial"/>
        </w:rPr>
        <w:t>(Steers &amp; Allen, 2011; Horn et al., 2015)</w:t>
      </w:r>
      <w:r w:rsidR="00603213">
        <w:rPr>
          <w:rFonts w:eastAsia="Arial" w:cs="Arial"/>
        </w:rPr>
        <w:fldChar w:fldCharType="end"/>
      </w:r>
      <w:r w:rsidRPr="00C7362A">
        <w:rPr>
          <w:rFonts w:eastAsia="Arial" w:cs="Arial"/>
        </w:rPr>
        <w:t>. The varying</w:t>
      </w:r>
      <w:r w:rsidR="00603213">
        <w:rPr>
          <w:rFonts w:eastAsia="Arial" w:cs="Arial"/>
        </w:rPr>
        <w:t xml:space="preserve"> influence of burns on desert habitats </w:t>
      </w:r>
      <w:r w:rsidRPr="00C7362A">
        <w:rPr>
          <w:rFonts w:eastAsia="Arial" w:cs="Arial"/>
        </w:rPr>
        <w:t>can explain the overall resilience of ES to fire disturbance</w:t>
      </w:r>
      <w:r w:rsidR="00603213">
        <w:rPr>
          <w:rFonts w:eastAsia="Arial" w:cs="Arial"/>
        </w:rPr>
        <w:t>.</w:t>
      </w:r>
    </w:p>
    <w:p w14:paraId="2A825FA8" w14:textId="25D90B1D" w:rsidR="00404199" w:rsidRPr="00C7362A" w:rsidRDefault="00000000">
      <w:pPr>
        <w:rPr>
          <w:rFonts w:eastAsia="Arial" w:cs="Arial"/>
        </w:rPr>
      </w:pPr>
      <w:r w:rsidRPr="00C7362A">
        <w:rPr>
          <w:rFonts w:eastAsia="Arial" w:cs="Arial"/>
        </w:rPr>
        <w:t xml:space="preserve">Upstream and upland fires can improve aquatic habitats for aquatic and amphibian ES creating new essential habitat elements from woody debris (e.g., pools, complex structures, </w:t>
      </w:r>
      <w:r w:rsidRPr="00C7362A">
        <w:rPr>
          <w:rFonts w:eastAsia="Arial" w:cs="Arial"/>
        </w:rPr>
        <w:lastRenderedPageBreak/>
        <w:t xml:space="preserve">stabilized banks; </w:t>
      </w:r>
      <w:r w:rsidR="00603213">
        <w:rPr>
          <w:rFonts w:eastAsia="Arial" w:cs="Arial"/>
        </w:rPr>
        <w:fldChar w:fldCharType="begin"/>
      </w:r>
      <w:r w:rsidR="00190345">
        <w:rPr>
          <w:rFonts w:eastAsia="Arial" w:cs="Arial"/>
        </w:rPr>
        <w:instrText xml:space="preserve"> ADDIN ZOTERO_ITEM CSL_CITATION {"citationID":"keR3Q1xn","properties":{"formattedCitation":"(Rieman et al., 2012)","plainCitation":"(Rieman et al., 2012)","dontUpdate":true,"noteIndex":0},"citationItems":[{"id":3036,"uris":["http://zotero.org/users/6920168/items/UC33AFG4"],"itemData":{"id":3036,"type":"report","collection-title":"In: Luce, Charles; Morgan, Penny; Dwire, Kathleen; Isaak, Daniel; Holden, Zachary; Rieman, Bruce. Climate change, forests, fire, water, and fish: Building resilient landscapes, streams, and managers.","event-place":"Fort Collins, CO","genre":"General Technical Report","language":"en","number":"RMRS-GTR-290","page":"159-175","publisher":"U.S. Department of Agriculture, Forest Service, Rocky Mountain Research Station","publisher-place":"Fort Collins, CO","source":"Zotero","title":"Fire and Fish: a Synthesis of Observation and Experience","author":[{"family":"Rieman","given":"Bruce"},{"family":"Gresswell","given":"Robert"},{"family":"Rinne","given":"John"}],"issued":{"date-parts":[["2012"]]}}}],"schema":"https://github.com/citation-style-language/schema/raw/master/csl-citation.json"} </w:instrText>
      </w:r>
      <w:r w:rsidR="00603213">
        <w:rPr>
          <w:rFonts w:eastAsia="Arial" w:cs="Arial"/>
        </w:rPr>
        <w:fldChar w:fldCharType="separate"/>
      </w:r>
      <w:r w:rsidR="00603213" w:rsidRPr="00603213">
        <w:rPr>
          <w:rFonts w:cs="Arial"/>
        </w:rPr>
        <w:t>Rieman et al., 2012)</w:t>
      </w:r>
      <w:r w:rsidR="00603213">
        <w:rPr>
          <w:rFonts w:eastAsia="Arial" w:cs="Arial"/>
        </w:rPr>
        <w:fldChar w:fldCharType="end"/>
      </w:r>
      <w:hyperlink r:id="rId35"/>
      <w:r w:rsidRPr="00C7362A">
        <w:rPr>
          <w:rFonts w:eastAsia="Arial" w:cs="Arial"/>
        </w:rPr>
        <w:t>. Breeding habitat for arroyo toads (</w:t>
      </w:r>
      <w:r w:rsidRPr="00C7362A">
        <w:rPr>
          <w:rFonts w:eastAsia="Arial" w:cs="Arial"/>
          <w:i/>
        </w:rPr>
        <w:t>Anaxyrus californicus</w:t>
      </w:r>
      <w:r w:rsidRPr="00C7362A">
        <w:rPr>
          <w:rFonts w:eastAsia="Arial" w:cs="Arial"/>
        </w:rPr>
        <w:t>)</w:t>
      </w:r>
      <w:r w:rsidRPr="00C7362A">
        <w:rPr>
          <w:rFonts w:eastAsia="Arial" w:cs="Arial"/>
          <w:i/>
        </w:rPr>
        <w:t xml:space="preserve"> </w:t>
      </w:r>
      <w:r w:rsidRPr="00C7362A">
        <w:rPr>
          <w:rFonts w:eastAsia="Arial" w:cs="Arial"/>
        </w:rPr>
        <w:t xml:space="preserve">are thought to improve when stream beds are cleared of dense, decadent vegetation and restored with coarse sediment deposits following a fire </w:t>
      </w:r>
      <w:r w:rsidR="00603213">
        <w:rPr>
          <w:rFonts w:eastAsia="Arial" w:cs="Arial"/>
        </w:rPr>
        <w:fldChar w:fldCharType="begin"/>
      </w:r>
      <w:r w:rsidR="00603213">
        <w:rPr>
          <w:rFonts w:eastAsia="Arial" w:cs="Arial"/>
        </w:rPr>
        <w:instrText xml:space="preserve"> ADDIN ZOTERO_ITEM CSL_CITATION {"citationID":"UkAtCdDs","properties":{"formattedCitation":"(Mendelsohn et al., 2005)","plainCitation":"(Mendelsohn et al., 2005)","noteIndex":0},"citationItems":[{"id":2840,"uris":["http://zotero.org/users/6920168/items/74CLGNVK"],"itemData":{"id":2840,"type":"report","collection-title":"Technical Report","event-place":"Prepared for California State Parks","genre":"Final Report","page":"42 pp","publisher":"USGS","publisher-place":"Prepared for California State Parks","title":"Post-Cedar Fire Arroyo Toad (Bufo californicus) Monitoring Surveys at Cuyamaca Rancho State Park, 2004","author":[{"family":"Mendelsohn","given":"Mark B."},{"family":"Madden-Smith","given":"Melanie C."},{"family":"Fisher","given":"Robert N."}],"issued":{"date-parts":[["2005"]]}}}],"schema":"https://github.com/citation-style-language/schema/raw/master/csl-citation.json"} </w:instrText>
      </w:r>
      <w:r w:rsidR="00603213">
        <w:rPr>
          <w:rFonts w:eastAsia="Arial" w:cs="Arial"/>
        </w:rPr>
        <w:fldChar w:fldCharType="separate"/>
      </w:r>
      <w:r w:rsidR="00603213" w:rsidRPr="00603213">
        <w:rPr>
          <w:rFonts w:cs="Arial"/>
        </w:rPr>
        <w:t>(Mendelsohn et al., 2005)</w:t>
      </w:r>
      <w:r w:rsidR="00603213">
        <w:rPr>
          <w:rFonts w:eastAsia="Arial" w:cs="Arial"/>
        </w:rPr>
        <w:fldChar w:fldCharType="end"/>
      </w:r>
      <w:r w:rsidRPr="00C7362A">
        <w:rPr>
          <w:rFonts w:eastAsia="Arial" w:cs="Arial"/>
        </w:rPr>
        <w:t xml:space="preserve">. In this study, only burned areas contained reports of arroyo toads, supporting the prediction that fires can improve some riparian habitats for ES. </w:t>
      </w:r>
      <w:r w:rsidR="00603213">
        <w:rPr>
          <w:rFonts w:eastAsia="Arial" w:cs="Arial"/>
        </w:rPr>
        <w:fldChar w:fldCharType="begin"/>
      </w:r>
      <w:r w:rsidR="00190345">
        <w:rPr>
          <w:rFonts w:eastAsia="Arial" w:cs="Arial"/>
        </w:rPr>
        <w:instrText xml:space="preserve"> ADDIN ZOTERO_ITEM CSL_CITATION {"citationID":"jqWRMeN1","properties":{"formattedCitation":"(Conway et al., 2010)","plainCitation":"(Conway et al., 2010)","dontUpdate":true,"noteIndex":0},"citationItems":[{"id":3213,"uris":["http://zotero.org/users/6920168/items/4AJY3QFJ"],"itemData":{"id":3213,"type":"article-journal","abstract":"Large ﬂood events were part of the historical disturbance regime within the lower basin of most large river systems around the world. Large ﬂood events are now rare in the lower basins of most large river systems due to ﬂood control structures. Endemic organisms that are adapted to this historical disturbance regime have become less abundant due to these dramatic changes in the hydrology and the resultant changes in vegetation structure. The Yuma Clapper Rail is a federally endangered bird that breeds in emergent marshes within the lower Colorado River basin in the southwestern United States and northwestern Mexico. We evaluated whether prescribed ﬁre could be used as a surrogate disturbance event to help restore historical conditions for the beneﬁt of Yuma Clapper Rails and four sympatric marsh-dependent birds. We conducted call-broadcast surveys for marsh birds within burned and unburned (control) plots both pre- and post-burn. Fire increased the numbers of Yuma Clapper Rails and Virginia Rails, and did not affect the numbers of Black Rails, Soras, and Least Bitterns. We found no evidence that detection probability of any of the ﬁve species differed between burn and control plots. Our results suggest that prescribed ﬁre can be used to set back succession of emergent marshlands and help mimic the natural disturbance regime in the lower Colorado River basin. Hence, prescribed ﬁre can be used to help increase Yuma Clapper Rail populations without adversely affecting sympatric species. Implementing a coordinated long-term ﬁre management plan within marshes of the lower Colorado River may allow regulatory agencies to remove the Yuma Clapper Rail from the endangered species list.","container-title":"Ecological Applications","DOI":"10.1890/09-1624.1","ISSN":"1051-0761","issue":"7","journalAbbreviation":"Ecological Applications","language":"en","page":"2024-2035","source":"DOI.org (Crossref)","title":"Fire helps restore natural disturbance regime to benefit rare and endangered marsh birds endemic to the Colorado River","volume":"20","author":[{"family":"Conway","given":"Courtney J."},{"family":"Nadeau","given":"Christopher P."},{"family":"Piest","given":"Linden"}],"issued":{"date-parts":[["2010",10]]}}}],"schema":"https://github.com/citation-style-language/schema/raw/master/csl-citation.json"} </w:instrText>
      </w:r>
      <w:r w:rsidR="00603213">
        <w:rPr>
          <w:rFonts w:eastAsia="Arial" w:cs="Arial"/>
        </w:rPr>
        <w:fldChar w:fldCharType="separate"/>
      </w:r>
      <w:r w:rsidR="00603213" w:rsidRPr="00603213">
        <w:rPr>
          <w:rFonts w:cs="Arial"/>
        </w:rPr>
        <w:t xml:space="preserve">Conway </w:t>
      </w:r>
      <w:r w:rsidR="00603213">
        <w:rPr>
          <w:rFonts w:cs="Arial"/>
        </w:rPr>
        <w:t>and colleagues (</w:t>
      </w:r>
      <w:r w:rsidR="00603213" w:rsidRPr="00603213">
        <w:rPr>
          <w:rFonts w:cs="Arial"/>
        </w:rPr>
        <w:t>2010)</w:t>
      </w:r>
      <w:r w:rsidR="00603213">
        <w:rPr>
          <w:rFonts w:eastAsia="Arial" w:cs="Arial"/>
        </w:rPr>
        <w:fldChar w:fldCharType="end"/>
      </w:r>
      <w:r w:rsidRPr="00C7362A">
        <w:rPr>
          <w:rFonts w:eastAsia="Arial" w:cs="Arial"/>
        </w:rPr>
        <w:t xml:space="preserve"> has shown Yuma Ridgway's rails (</w:t>
      </w:r>
      <w:r w:rsidRPr="00C7362A">
        <w:rPr>
          <w:rFonts w:eastAsia="Arial" w:cs="Arial"/>
          <w:i/>
        </w:rPr>
        <w:t>Rallus obsoletus yumanensis</w:t>
      </w:r>
      <w:r w:rsidRPr="00C7362A">
        <w:rPr>
          <w:rFonts w:eastAsia="Arial" w:cs="Arial"/>
        </w:rPr>
        <w:t>)</w:t>
      </w:r>
      <w:r w:rsidRPr="00C7362A">
        <w:rPr>
          <w:rFonts w:eastAsia="Arial" w:cs="Arial"/>
          <w:i/>
        </w:rPr>
        <w:t xml:space="preserve"> </w:t>
      </w:r>
      <w:r w:rsidRPr="00C7362A">
        <w:rPr>
          <w:rFonts w:eastAsia="Arial" w:cs="Arial"/>
        </w:rPr>
        <w:t>can also respond positively to cleared dense vegetation in burned wetland habitat; however, this is not supported in this study (i.e. there were no reports of Yuma Ridgway’s rails in burned sites after fire, despite there being a greater number of occurrences reported at burned sites prior to fire than at never burned sites). The ability of fire to impact riparian and aquatic habitats directly and indirectly has important implications for the at-risk species that inhabit these ecological zones in deserts.</w:t>
      </w:r>
    </w:p>
    <w:p w14:paraId="669C7410" w14:textId="0314CDEB" w:rsidR="00404199" w:rsidRPr="00C7362A" w:rsidRDefault="00000000">
      <w:pPr>
        <w:rPr>
          <w:rFonts w:eastAsia="Arial" w:cs="Arial"/>
        </w:rPr>
      </w:pPr>
      <w:r w:rsidRPr="00C7362A">
        <w:rPr>
          <w:rFonts w:eastAsia="Arial" w:cs="Arial"/>
        </w:rPr>
        <w:t>Fire-mediated habitat change can also influence population dynamics through predator-prey interactions. Desert bighorn sheep (</w:t>
      </w:r>
      <w:r w:rsidRPr="00C7362A">
        <w:rPr>
          <w:rFonts w:eastAsia="Arial" w:cs="Arial"/>
          <w:i/>
        </w:rPr>
        <w:t>Ovis canadensis nelsoni</w:t>
      </w:r>
      <w:r w:rsidRPr="00C7362A">
        <w:rPr>
          <w:rFonts w:eastAsia="Arial" w:cs="Arial"/>
        </w:rPr>
        <w:t xml:space="preserve">) not only benefit from increased forage quality following a fire, but also increased visibility that allows them to more easily detect predators </w:t>
      </w:r>
      <w:r w:rsidR="00603213">
        <w:rPr>
          <w:rFonts w:eastAsia="Arial" w:cs="Arial"/>
        </w:rPr>
        <w:fldChar w:fldCharType="begin"/>
      </w:r>
      <w:r w:rsidR="00603213">
        <w:rPr>
          <w:rFonts w:eastAsia="Arial" w:cs="Arial"/>
        </w:rPr>
        <w:instrText xml:space="preserve"> ADDIN ZOTERO_ITEM CSL_CITATION {"citationID":"SeaLnyKj","properties":{"formattedCitation":"(Holl &amp; Bleich, 2012)","plainCitation":"(Holl &amp; Bleich, 2012)","noteIndex":0},"citationItems":[{"id":2815,"uris":["http://zotero.org/users/6920168/items/CLFXHZV5"],"itemData":{"id":2815,"type":"paper-conference","archive":"https://www.frames.gov/catalog/17967","event-place":"Cody, WY","event-title":"17th Biennial Symposium Northern Wild Sheep and Goat Council","language":"en","page":"138-156","publisher":"Wild Sheep Foundation","publisher-place":"Cody, WY","title":"Responses of bighorn sheep and mule deer to fire and rain in the San Gabriel Mountains, California","URL":"http://media.nwsgc.org/proceedings/MWSGC-2010/Holl%20&amp;%20Bleich%202012,%20138-156.pdf","author":[{"family":"Holl","given":"Stephen A."},{"family":"Bleich","given":"Vernon C."}],"editor":[{"family":"Bleich","given":"Vernon C."},{"family":"Whittaker","given":"Don"}],"accessed":{"date-parts":[["2023",5,11]]},"issued":{"date-parts":[["2012"]]}}}],"schema":"https://github.com/citation-style-language/schema/raw/master/csl-citation.json"} </w:instrText>
      </w:r>
      <w:r w:rsidR="00603213">
        <w:rPr>
          <w:rFonts w:eastAsia="Arial" w:cs="Arial"/>
        </w:rPr>
        <w:fldChar w:fldCharType="separate"/>
      </w:r>
      <w:r w:rsidR="00603213" w:rsidRPr="00603213">
        <w:rPr>
          <w:rFonts w:cs="Arial"/>
        </w:rPr>
        <w:t>(Holl &amp; Bleich, 2012)</w:t>
      </w:r>
      <w:r w:rsidR="00603213">
        <w:rPr>
          <w:rFonts w:eastAsia="Arial" w:cs="Arial"/>
        </w:rPr>
        <w:fldChar w:fldCharType="end"/>
      </w:r>
      <w:r w:rsidRPr="00C7362A">
        <w:rPr>
          <w:rFonts w:eastAsia="Arial" w:cs="Arial"/>
        </w:rPr>
        <w:t xml:space="preserve">. Several studies have shown that predators may also be attracted to recently burned areas because of increased prey availability–meanwhile, simultaneously benefitting from reduced habitat cover that leaves some prey species more vulnerable and decreased competition from larger, ambush predators </w:t>
      </w:r>
      <w:r w:rsidR="00603213">
        <w:rPr>
          <w:rFonts w:eastAsia="Arial" w:cs="Arial"/>
        </w:rPr>
        <w:fldChar w:fldCharType="begin"/>
      </w:r>
      <w:r w:rsidR="00603213">
        <w:rPr>
          <w:rFonts w:eastAsia="Arial" w:cs="Arial"/>
        </w:rPr>
        <w:instrText xml:space="preserve"> ADDIN ZOTERO_ITEM CSL_CITATION {"citationID":"TB4UrYMW","properties":{"unsorted":true,"formattedCitation":"(Warrick &amp; Cypher, 1998; Geary et al., 2020; Doherty et al., 2022)","plainCitation":"(Warrick &amp; Cypher, 1998; Geary et al., 2020; Doherty et al., 2022)","noteIndex":0},"citationItems":[{"id":3076,"uris":["http://zotero.org/users/6920168/items/IMFSUANG"],"itemData":{"id":3076,"type":"article-journal","abstract":"Determining the factors that influence or limit the distribution of endangered species can have important conservation implications. We investigated the spatial distribution of endangered San Joaquin kit foxes (Vulpes macrotis mutica) within a 31,400-ha area of the Naval Petroleum Reserves in California (NPRC) from 1988 to 1995 by relating capture rates of kit foxes to habitat factors, visitation rates of larger predators, and prey counts. Capture rates also were related to habitat factors on a smaller portion (11,500 ha) of NPRC from 1981 to 1995. Kit foxes were relatively evenly distributed in 1981-82, and regression models consequently explained only 6% of the spatial variation in capture rates. Afterwards, the distribution of kit foxes became more restricted, and models explained 36-60% of the variation in rates of capture. Capture rates were negatively associated with topographic ruggedness, were lower within a fenced area (limited public access and no livestock grazing; P &lt; 0.001), and were often higher within burned areas (P &lt; 0.001). After 1987, capture rates were usually negatively associated with oil-field development. Visitation rates of coyotes (Canis latrans), a major predator of kit foxes, were higher within the fenced area (P ≤ 0.034). Capture rates were negatively correlated ($r_{132}$ = -0.22, P = 0.01) with coyote visitation rates during 1992-95. Locations of bobcat (Lynx rufus) captures and visits to scent stations overlapped very little with capture locations of kit foxes. Counts of lagomorphs (a significant prey item) were negatively associated with burning, and between 1992 and 1995, lagomorph counts were positively associated with oil-field development. Capture rates were not correlated with lagomorph counts during 1988-91 ($r_{77}$ = -0.09, P = 0.44) or 1992-95 ($r_{77}$ = 0.15, P = 0.18). Our findings indicated the relation between kit foxes and the habitat factors studied was somewhat flexible, and the spatial distribution of kit foxes was not determined primarily by prey abundance. Predator density and topographic ruggedness appear to be important underlying factors governing the spatial distribution of kit foxes at NPRC.","container-title":"The Journal of Wildlife Management","DOI":"10.2307/3802347","ISSN":"0022-541X","issue":"2","note":"publisher: [Wiley, Wildlife Society]","page":"707-717","source":"JSTOR","title":"Factors Affecting the Spatial Distribution of San Joaquin Kit Foxes","volume":"62","author":[{"family":"Warrick","given":"Gregory D."},{"family":"Cypher","given":"Brian L."}],"issued":{"date-parts":[["1998"]]}}},{"id":905,"uris":["http://zotero.org/users/6920168/items/LINF3J3X"],"itemData":{"id":905,"type":"article-journal","abstract":"Knowledge of how disturbances such as fire shape habitat structure and composition, and affect animal interactions, is fundamental to ecology and ecosystem management. Predators also exert strong effects on ecological communities, through top-down regulation of prey and competitors, which can result in trophic cascades. Despite their ubiquity, ecological importance and potential to interact with fire, our general understanding of how predators respond to fire remains poor, hampering ecosystem management. To address this important knowledge gap, we conducted a systematic review and meta-analysis of the effects of fire on terrestrial, vertebrate predators world-wide. We found 160 studies spanning 1978–2018. There were 36 studies with sufficient information for meta-analysis, from which we extracted 96 effect sizes (Hedges' g) for 67 predator species relating to changes in abundance indices, occupancy or resource selection in burned and unburned areas, or before and after fire. Studies spanned geographic locations, taxonomic families and study designs, but most were located in North America and Oceania (59% and 24%, respectively), and largely focussed on felids (24%) and canids (25%). Half (50%) of the studies reported responses to wildfire, and nearly one third concerned prescribed (management) fires. There were no clear, general responses of predators to fire, nor relationships with geographic area, biome or life-history traits (e.g. body mass, hunting strategy and diet). Responses varied considerably between species. Analysis of species for which at least three effect sizes had been reported in the literature revealed that red foxes Vulpes vulpes mostly responded positively to fire (e.g. higher abundance in burned compared to unburned areas) and eastern racers Coluber constrictor negatively, with variances overlapping zero only slightly for both species. Our systematic review and meta-analysis revealed strong variation in predator responses to fire, and major geographic and taxonomic knowledge gaps. Varied responses of predator species to fire likely depend on ecosystem context. Consistent reporting of ongoing monitoring and management experiments is required to improve understanding of the mechanisms driving predator responses to fire, and any broader effects (e.g. trophic interactions). The divergent responses of species in our study suggest that adaptive, context-specific management of predator–fire relationships is required.","container-title":"Journal of Animal Ecology","DOI":"10.1111/1365-2656.13153","ISSN":"1365-2656","issue":"4","language":"en","note":"_eprint: https://besjournals.onlinelibrary.wiley.com/doi/pdf/10.1111/1365-2656.13153","page":"955-971","source":"Wiley Online Library","title":"Predator responses to fire: A global systematic review and meta-analysis","title-short":"Predator responses to fire","volume":"89","author":[{"family":"Geary","given":"William L."},{"family":"Doherty","given":"Tim S."},{"family":"Nimmo","given":"Dale G."},{"family":"Tulloch","given":"Ayesha I. T."},{"family":"Ritchie","given":"Euan G."}],"issued":{"date-parts":[["2020"]]}}},{"id":3061,"uris":["http://zotero.org/users/6920168/items/93HSAGP2"],"itemData":{"id":3061,"type":"article-journal","abstract":"Both fire and predators have strong influences on the population dynamics and behaviour of animals, and the effects of predators may either be strengthened or weakened by fire. However, knowledge of how fire drives or mediates predator–prey interactions is fragmented and has not been synthesised. Here, we review and synthesise knowledge of how fire influences predator and prey behaviour and interactions. We develop a conceptual model based on predator–prey theory and empirical examples to address four key questions: (i) how and why do predators respond to fire; (ii) how and why does prey vulnerability change post-fire; (iii) what mechanisms do prey use to reduce predation risk post-fire; and (iv) what are the outcomes of predator–fire interactions for prey populations? We then discuss these findings in the context of wildlife conservation and ecosystem management before outlining priorities for future research. Fire-induced changes in vegetation structure, resource availability, and animal behaviour influence predator–prey encounter rates, the amount of time prey are vulnerable during an encounter, and the conditional probability of prey death given an encounter. How a predator responds to fire depends on fire characteristics (e.g. season, severity), their hunting behaviour (ambush or pursuit predator), movement behaviour, territoriality, and intra-guild dynamics. Prey species that rely on habitat structure for avoiding predation often experience increased predation rates and lower survival in recently burnt areas. By contrast, some prey species benefit from the opening up of habitat after fire because it makes it easier to detect predators and to modify their behaviour appropriately. Reduced prey body condition after fire can increase predation risk either through impaired ability to escape predators, or increased need to forage in risky areas due to being energetically stressed. To reduce risk of predation in the post-fire environment, prey may change their habitat use, increase sheltering behaviour, change their movement behaviour, or use camouflage through cryptic colouring and background matching. Field experiments and population viability modelling show instances where fire either amplifies or does not amplify the impacts of predators on prey populations, and vice versa. In some instances, intense and sustained post-fire predation may lead to local extinctions of prey populations. Human disruption of fire regimes is impacting faunal communities, with consequences for predator and prey behaviour and population dynamics. Key areas for future research include: capturing data continuously before, during and after fires; teasing out the relative importance of changes in visibility and shelter availability in different contexts; documenting changes in acoustic and olfactory cues for both predators and prey; addressing taxonomic and geographic biases in the literature; and predicting and testing how changes in fire-regime characteristics reshape predator–prey interactions. Understanding and managing the consequences for predator–prey communities will be critical for effective ecosystem management and species conservation in this era of global change.","container-title":"Biological Reviews","DOI":"10.1111/brv.12853","ISSN":"1469-185X","issue":"4","language":"en","note":"_eprint: https://onlinelibrary.wiley.com/doi/pdf/10.1111/brv.12853","page":"1539-1558","source":"Wiley Online Library","title":"Fire as a driver and mediator of predator–prey interactions","volume":"97","author":[{"family":"Doherty","given":"Tim S."},{"family":"Geary","given":"William L."},{"family":"Jolly","given":"Chris J."},{"family":"Macdonald","given":"Kristina J."},{"family":"Miritis","given":"Vivianna"},{"family":"Watchorn","given":"Darcy J."},{"family":"Cherry","given":"Michael J."},{"family":"Conner","given":"L. Mike"},{"family":"González","given":"Tania Marisol"},{"family":"Legge","given":"Sarah M."},{"family":"Ritchie","given":"Euan G."},{"family":"Stawski","given":"Clare"},{"family":"Dickman","given":"Chris R."}],"issued":{"date-parts":[["2022"]]}}}],"schema":"https://github.com/citation-style-language/schema/raw/master/csl-citation.json"} </w:instrText>
      </w:r>
      <w:r w:rsidR="00603213">
        <w:rPr>
          <w:rFonts w:eastAsia="Arial" w:cs="Arial"/>
        </w:rPr>
        <w:fldChar w:fldCharType="separate"/>
      </w:r>
      <w:r w:rsidR="00603213" w:rsidRPr="00603213">
        <w:rPr>
          <w:rFonts w:cs="Arial"/>
        </w:rPr>
        <w:t>(Warrick &amp; Cypher, 1998; Geary et al., 2020; Doherty et al., 2022)</w:t>
      </w:r>
      <w:r w:rsidR="00603213">
        <w:rPr>
          <w:rFonts w:eastAsia="Arial" w:cs="Arial"/>
        </w:rPr>
        <w:fldChar w:fldCharType="end"/>
      </w:r>
      <w:r w:rsidRPr="00C7362A">
        <w:rPr>
          <w:rFonts w:eastAsia="Arial" w:cs="Arial"/>
        </w:rPr>
        <w:t>. This is in agreement with my findings that show a relatively high number of desert bighorn sheep and mountain lion (</w:t>
      </w:r>
      <w:r w:rsidRPr="00C7362A">
        <w:rPr>
          <w:rFonts w:eastAsia="Arial" w:cs="Arial"/>
          <w:i/>
        </w:rPr>
        <w:t>Puma concolor</w:t>
      </w:r>
      <w:r w:rsidRPr="00C7362A">
        <w:rPr>
          <w:rFonts w:eastAsia="Arial" w:cs="Arial"/>
        </w:rPr>
        <w:t>) occurrences reported in the burned areas of the SON in this study. Future research on the direct and indirect effects of fire on predator-prey interactions in desert systems can aid in understanding how specific predator-prey interactions may shift in response to changing fire regimes across California’s desert regions.</w:t>
      </w:r>
    </w:p>
    <w:p w14:paraId="1B1D8752" w14:textId="6290AF5B" w:rsidR="00404199" w:rsidRPr="00C7362A" w:rsidRDefault="00000000">
      <w:pPr>
        <w:rPr>
          <w:rFonts w:eastAsia="Arial" w:cs="Arial"/>
        </w:rPr>
      </w:pPr>
      <w:r w:rsidRPr="00C7362A">
        <w:rPr>
          <w:rFonts w:eastAsia="Arial" w:cs="Arial"/>
        </w:rPr>
        <w:t xml:space="preserve">Not all fire-impacted desert lands remain as the open sparsely-vegetated shrublands preferred by many desert-adapted species. This study did not compare vegetative communities </w:t>
      </w:r>
      <w:r w:rsidRPr="00C7362A">
        <w:rPr>
          <w:rFonts w:eastAsia="Arial" w:cs="Arial"/>
        </w:rPr>
        <w:lastRenderedPageBreak/>
        <w:t xml:space="preserve">pre- and post-fire; however, other studies have shown that some non-native grasses respond positively to fire and can out-compete native forbs during the recovery period post-disturbance–changing the vegetative composition of desert ecosystems </w:t>
      </w:r>
      <w:r w:rsidR="00603213">
        <w:rPr>
          <w:rFonts w:eastAsia="Arial" w:cs="Arial"/>
        </w:rPr>
        <w:fldChar w:fldCharType="begin"/>
      </w:r>
      <w:r w:rsidR="00603213">
        <w:rPr>
          <w:rFonts w:eastAsia="Arial" w:cs="Arial"/>
        </w:rPr>
        <w:instrText xml:space="preserve"> ADDIN ZOTERO_ITEM CSL_CITATION {"citationID":"OxA6yJkJ","properties":{"unsorted":true,"formattedCitation":"(St. Clair et al., 2016; Bishop et al., 2020)","plainCitation":"(St. Clair et al., 2016; Bishop et al., 2020)","noteIndex":0},"citationItems":[{"id":3102,"uris":["http://zotero.org/users/6920168/items/CYC5RKLD"],"itemData":{"id":3102,"type":"article-journal","abstract":"Biotic resistance and disturbance are fundamental processes influencing plant invasion outcomes; however, the role of consumers in regulating the establishment and spread of plant invaders and how disturbance modifies biotic resistance by consumers is unclear. We document that fire in combination with experimental exclusion of rodent consumers shifted a native desert shrubland to a low-d­iversity, invasive annual grassland dominated by Bromus tectorum (cheatgrass). In contrast, burned plots with rodents present suppressed invasion by cheatgrass and developed into a more diverse forb community. Rodents created strong biotic resistance to the establishment of aggressive plant invaders likely through seed and seedling predation, which had cascading effects on plant competition and plant community diversity. Fire mediated its positive effects on plant invaders through native plant removal and by decreasing the abundance and diversity of the rodent community. The experimental disruption of plant and consumer-m­ ediated biotic resistance of plant invaders using fire and rodent exclusion treatments provides strong evidence that native plants and rodents are important regulators of plant invasion dynamics and plant biodiversity in our study system. While rodents conferred strong resistance to invasion in our study system, fluctuations in rodent populations due to disturbance and climatic events may provide windows of opportunity for exotic plant species to escape biotic resistance by rodent consumers and initiate invasions.","container-title":"Ecology","DOI":"10.1002/ecy.1391","ISSN":"00129658","issue":"7","journalAbbreviation":"Ecology","language":"en","page":"1700-1711","source":"DOI.org (Crossref)","title":"Biotic resistance and disturbance: rodent consumers regulate post-fire plant invasions and increase plant community diversity","title-short":"Biotic resistance and disturbance","volume":"97","author":[{"family":"St. Clair","given":"Samuel B."},{"family":"O'Connor","given":"Rory"},{"family":"Gill","given":"Richard"},{"family":"McMillan","given":"Brock"}],"issued":{"date-parts":[["2016",7]]}}},{"id":38,"uris":["http://zotero.org/users/6920168/items/X8WUQFND"],"itemData":{"id":38,"type":"article-journal","abstract":"Biological invasions are responsive to changing wildfire regimes related to human activities that are altering biological communities. Our objective was to investigate how fire, rodent activity, and competition among plant species modify plant community structure, invasion patterns, and vulnerability to altered fire regimes. We imposed experimental fires, and reduced rodent density using fencing in a full factorial design and quantified competitive interactions among plant species in the northeast Mojave Desert that has experienced dramatic increases in plant invasion and fire in recent years. Vegetation surveys were conducted in the experimental plots to determine plant density, cover, and biomass of herbaceous plants over a 5-year period. Rodent exclusion increased the density, cover, and biomass of Bromus rubens, an invasive annual grass, and density of forb species. In contrast, rodent exclusion decreased the density, cover, and biomass of Schismus spp. another dominant annual invader. Fire increased Schismus spp. and forb species density, cover, and biomass but decreased B. rubens density. Negative spatial correlation between B. rubens and Schismus spp., and forbs indicated interspecific competition among the dominant plant species. Fire reduced rodent community diversity (Shannon’s) 2.5-fold, which was correlated with increases in B. rubens cover and biomass, and native forb diversity. Fire, high rodent diversity, and competition from the other plant species may decrease fire potential in our study system by reducing the density and biomass of B. rubens, which because of its taller growth form tends to ignite and carry fire better than Schismus spp. and forbs.","container-title":"Oecologia","DOI":"10.1007/s00442-019-04562-2","ISSN":"0029-8549, 1432-1939","issue":"1","journalAbbreviation":"Oecologia","language":"en","page":"155-167","source":"DOI.org (Crossref)","title":"Fire, rodent herbivory, and plant competition: implications for invasion and altered fire regimes in the Mojave Desert","title-short":"Fire, rodent herbivory, and plant competition","volume":"192","author":[{"family":"Bishop","given":"Tara B. B."},{"family":"Gill","given":"Richard A."},{"family":"McMillan","given":"Brock R."},{"family":"St. Clair","given":"Samuel B."}],"issued":{"date-parts":[["2020",1]]}}}],"schema":"https://github.com/citation-style-language/schema/raw/master/csl-citation.json"} </w:instrText>
      </w:r>
      <w:r w:rsidR="00603213">
        <w:rPr>
          <w:rFonts w:eastAsia="Arial" w:cs="Arial"/>
        </w:rPr>
        <w:fldChar w:fldCharType="separate"/>
      </w:r>
      <w:r w:rsidR="00603213" w:rsidRPr="00603213">
        <w:rPr>
          <w:rFonts w:cs="Arial"/>
        </w:rPr>
        <w:t>(St. Clair et al., 2016; Bishop et al., 2020)</w:t>
      </w:r>
      <w:r w:rsidR="00603213">
        <w:rPr>
          <w:rFonts w:eastAsia="Arial" w:cs="Arial"/>
        </w:rPr>
        <w:fldChar w:fldCharType="end"/>
      </w:r>
      <w:r w:rsidRPr="00C7362A">
        <w:rPr>
          <w:rFonts w:eastAsia="Arial" w:cs="Arial"/>
        </w:rPr>
        <w:t xml:space="preserve">. Moreover, </w:t>
      </w:r>
      <w:r w:rsidR="00603213">
        <w:rPr>
          <w:rFonts w:eastAsia="Arial" w:cs="Arial"/>
        </w:rPr>
        <w:fldChar w:fldCharType="begin"/>
      </w:r>
      <w:r w:rsidR="00190345">
        <w:rPr>
          <w:rFonts w:eastAsia="Arial" w:cs="Arial"/>
        </w:rPr>
        <w:instrText xml:space="preserve"> ADDIN ZOTERO_ITEM CSL_CITATION {"citationID":"pBRLzVy1","properties":{"formattedCitation":"(Abella, 2009)","plainCitation":"(Abella, 2009)","dontUpdate":true,"noteIndex":0},"citationItems":[{"id":164,"uris":["http://zotero.org/users/6920168/items/RWMN2W64"],"itemData":{"id":164,"type":"article-journal","abstract":"Increasing wildﬁre activity is one of the most pressing management concerns in arid lands of the American West. To examine post-ﬁre recovery of perennial vegetation in the Mojave and Sonoran Deserts, I analyzed data systematically synthesized from the literature. Post-ﬁre sprouting by desert perennials is generally limited but varies among species. For example, only 3–37% of Larrea tridentata sprouted compared to 64–86% of Yucca schidigera. Four of ﬁve studies measuring recovery of perennial cover reported close relationships (r2 ¼ 0.67–0.99) between time since ﬁre (TSF) and cover. In fact, three studies measuring the longest TSF (!37 years) found that cover had returned to within 10% cover of unburned areas within approximately 40 years. Conversely, post-ﬁre species composition exhibited little convergence with unburned composition in ﬁve of six studies even 47 years after ﬁre. Sphaeralcea ambigua, Gutierrezia spp., Achnatherum speciosum, Encelia spp., Hymenoclea salsola, and Baileya multiradiata had the highest burned:unburned abundance ratios, although overall post-ﬁre community composition differed between the Mojave and Sonoran Deserts. Analyzing the literature as a whole suggested some generalities (e.g., that perennial cover reestablishes faster than composition), but more work is required for improving speciﬁc knowledge about plant recovery among ﬁres, sites, species, and climates.","container-title":"Journal of Arid Environments","DOI":"10.1016/j.jaridenv.2009.03.003","ISSN":"01401963","issue":"8","journalAbbreviation":"Journal of Arid Environments","language":"en","page":"699-707","source":"DOI.org (Crossref)","title":"Post-fire plant recovery in the Mojave and Sonoran Deserts of western North America","volume":"73","author":[{"family":"Abella","given":"S.R."}],"issued":{"date-parts":[["2009",8]]}}}],"schema":"https://github.com/citation-style-language/schema/raw/master/csl-citation.json"} </w:instrText>
      </w:r>
      <w:r w:rsidR="00603213">
        <w:rPr>
          <w:rFonts w:eastAsia="Arial" w:cs="Arial"/>
        </w:rPr>
        <w:fldChar w:fldCharType="separate"/>
      </w:r>
      <w:r w:rsidR="00603213" w:rsidRPr="00603213">
        <w:rPr>
          <w:rFonts w:cs="Arial"/>
        </w:rPr>
        <w:t>Abella</w:t>
      </w:r>
      <w:r w:rsidR="00603213">
        <w:rPr>
          <w:rFonts w:cs="Arial"/>
        </w:rPr>
        <w:t xml:space="preserve"> (</w:t>
      </w:r>
      <w:r w:rsidR="00603213" w:rsidRPr="00603213">
        <w:rPr>
          <w:rFonts w:cs="Arial"/>
        </w:rPr>
        <w:t>2009)</w:t>
      </w:r>
      <w:r w:rsidR="00603213">
        <w:rPr>
          <w:rFonts w:eastAsia="Arial" w:cs="Arial"/>
        </w:rPr>
        <w:fldChar w:fldCharType="end"/>
      </w:r>
      <w:r w:rsidRPr="00C7362A">
        <w:rPr>
          <w:rFonts w:eastAsia="Arial" w:cs="Arial"/>
        </w:rPr>
        <w:t xml:space="preserve"> shows that even more than forty years following a fire, plant composition in burned areas continues to be significantly different than plant composition in unburned areas. Many desert ES rely on the open ground of sparsely vegetated shrublands to forage and avoid predation </w:t>
      </w:r>
      <w:r w:rsidR="00603213">
        <w:rPr>
          <w:rFonts w:eastAsia="Arial" w:cs="Arial"/>
        </w:rPr>
        <w:fldChar w:fldCharType="begin"/>
      </w:r>
      <w:r w:rsidR="00603213">
        <w:rPr>
          <w:rFonts w:eastAsia="Arial" w:cs="Arial"/>
        </w:rPr>
        <w:instrText xml:space="preserve"> ADDIN ZOTERO_ITEM CSL_CITATION {"citationID":"vhGZqB7M","properties":{"formattedCitation":"(Germano et al., 2001; Inman et al., 2013)","plainCitation":"(Germano et al., 2001; Inman et al., 2013)","noteIndex":0},"citationItems":[{"id":2157,"uris":["http://zotero.org/users/6920168/items/RUB35ZPF"],"itemData":{"id":2157,"type":"article-journal","abstract":"California's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R."}],"issued":{"date-parts":[["2001"]]}}},{"id":3124,"uris":["http://zotero.org/users/6920168/items/CQCPDA8T"],"itemData":{"id":3124,"type":"article-journal","abstract":"Mohave ground squirrels Xerospermophilus mohavensis Merriam are small grounddwelling rodents that have a highly restricted range in the northwest Mojave Desert, California, USA. Their small natural range is further reduced by habitat loss from agriculture, urban development, military training and recreational activities. Development of wind and solar resources for renewable energy has the potential to further reduce existing habitat. We used maximum entropy habitat models with observation data to describe current potential habitat in the context of future renewable energy development in the region. While 16% of historic habitat has been impacted by, or lost to, urbanization at present, an additional 10% may be affected by renewable energy development in the near future. Our models show that X. mohavensis habitat suitability is higher in areas slated for renewable energy development than in surrounding areas. We provide habitat maps that can be used to develop sampling designs, evaluate conservation corridors and inform development planning in the region.","container-title":"Endangered Species Research","DOI":"10.3354/esr00487","ISSN":"1863-5407, 1613-4796","issue":"1","journalAbbreviation":"Endang. Species. Res.","language":"en","page":"1-18","source":"DOI.org (Crossref)","title":"Is there room for all of us? Renewable energy and Xerospermophilus mohavensis","title-short":"Is there room for all of us?","volume":"20","author":[{"family":"Inman","given":"Rd"},{"family":"Esque","given":"Tc"},{"family":"Nussear","given":"Ke"},{"family":"Leitner","given":"P"},{"family":"Matocq","given":"Md"},{"family":"Weisberg","given":"Pj"},{"family":"Dilts","given":"Te"},{"family":"Vandergast","given":"Ag"}],"issued":{"date-parts":[["2013",2,22]]}}}],"schema":"https://github.com/citation-style-language/schema/raw/master/csl-citation.json"} </w:instrText>
      </w:r>
      <w:r w:rsidR="00603213">
        <w:rPr>
          <w:rFonts w:eastAsia="Arial" w:cs="Arial"/>
        </w:rPr>
        <w:fldChar w:fldCharType="separate"/>
      </w:r>
      <w:r w:rsidR="00603213" w:rsidRPr="00603213">
        <w:rPr>
          <w:rFonts w:cs="Arial"/>
        </w:rPr>
        <w:t>(Germano et al., 2001; Inman et al., 2013)</w:t>
      </w:r>
      <w:r w:rsidR="00603213">
        <w:rPr>
          <w:rFonts w:eastAsia="Arial" w:cs="Arial"/>
        </w:rPr>
        <w:fldChar w:fldCharType="end"/>
      </w:r>
      <w:hyperlink r:id="rId36">
        <w:r w:rsidRPr="00C7362A">
          <w:rPr>
            <w:rFonts w:eastAsia="Arial" w:cs="Arial"/>
          </w:rPr>
          <w:t>,</w:t>
        </w:r>
      </w:hyperlink>
      <w:r w:rsidRPr="00C7362A">
        <w:rPr>
          <w:rFonts w:eastAsia="Arial" w:cs="Arial"/>
        </w:rPr>
        <w:t xml:space="preserve"> including the following species: blunt-nosed leopard lizards (</w:t>
      </w:r>
      <w:r w:rsidRPr="00C7362A">
        <w:rPr>
          <w:rFonts w:eastAsia="Arial" w:cs="Arial"/>
          <w:i/>
        </w:rPr>
        <w:t>Gambelia sila</w:t>
      </w:r>
      <w:r w:rsidRPr="00C7362A">
        <w:rPr>
          <w:rFonts w:eastAsia="Arial" w:cs="Arial"/>
        </w:rPr>
        <w:t>), giant kangaroo rats (</w:t>
      </w:r>
      <w:r w:rsidRPr="00C7362A">
        <w:rPr>
          <w:rFonts w:eastAsia="Arial" w:cs="Arial"/>
          <w:i/>
        </w:rPr>
        <w:t>Dipodomys ingens</w:t>
      </w:r>
      <w:r w:rsidRPr="00C7362A">
        <w:rPr>
          <w:rFonts w:eastAsia="Arial" w:cs="Arial"/>
        </w:rPr>
        <w:t>), Tipton kangaroo rats (</w:t>
      </w:r>
      <w:r w:rsidRPr="00C7362A">
        <w:rPr>
          <w:rFonts w:eastAsia="Arial" w:cs="Arial"/>
          <w:i/>
        </w:rPr>
        <w:t>Dipodomys nitratoides nitratoides</w:t>
      </w:r>
      <w:r w:rsidRPr="00C7362A">
        <w:rPr>
          <w:rFonts w:eastAsia="Arial" w:cs="Arial"/>
        </w:rPr>
        <w:t>), San Joaquin antelope squirrels (</w:t>
      </w:r>
      <w:r w:rsidRPr="00C7362A">
        <w:rPr>
          <w:rFonts w:eastAsia="Arial" w:cs="Arial"/>
          <w:i/>
        </w:rPr>
        <w:t>Ammospermophilus nelsoni</w:t>
      </w:r>
      <w:r w:rsidRPr="00C7362A">
        <w:rPr>
          <w:rFonts w:eastAsia="Arial" w:cs="Arial"/>
        </w:rPr>
        <w:t>), and Mohave ground squirrels (</w:t>
      </w:r>
      <w:r w:rsidRPr="00C7362A">
        <w:rPr>
          <w:rFonts w:eastAsia="Arial" w:cs="Arial"/>
          <w:i/>
        </w:rPr>
        <w:t>Xerospermophilus mohavensis</w:t>
      </w:r>
      <w:r w:rsidRPr="00C7362A">
        <w:rPr>
          <w:rFonts w:eastAsia="Arial" w:cs="Arial"/>
        </w:rPr>
        <w:t xml:space="preserve">). The SJD is an example of a desert proposed to have once be dominated by desert shrubland able to support desert-adapted plants and animals, but the invasion of non-native grasses has created an unrecognizable landscape–either dominated by dense grassland or shrubland with a dense non-native grass understory </w:t>
      </w:r>
      <w:r w:rsidR="00603213">
        <w:rPr>
          <w:rFonts w:eastAsia="Arial" w:cs="Arial"/>
        </w:rPr>
        <w:fldChar w:fldCharType="begin"/>
      </w:r>
      <w:r w:rsidR="002575FC">
        <w:rPr>
          <w:rFonts w:eastAsia="Arial" w:cs="Arial"/>
        </w:rPr>
        <w:instrText xml:space="preserve"> ADDIN ZOTERO_ITEM CSL_CITATION {"citationID":"Cd5JXVdQ","properties":{"formattedCitation":"(Germano et al., 2011, 2012)","plainCitation":"(Germano et al., 2011, 2012)","noteIndex":0},"citationItems":[{"id":867,"uris":["http://zotero.org/users/6920168/items/LW47AX6N"],"itemData":{"id":867,"type":"article-journal","container-title":"Natural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M."}],"issued":{"date-parts":[["2011",4]]}}},{"id":2112,"uris":["http://zotero.org/users/6920168/items/S5D2BGV7"],"itemData":{"id":2112,"type":"article-journal","abstract":"Much of California's San Joaquin Valley is a desert and, like portions of other North American deserts, is experiencing an ecological shift from being dominated by ephemeral native forbs, with widely spaced shrubs, to fire-prone non-native annual grasses. Small terrestrial vertebrates, many of which are adapted to open desert habitats, are declining. One hypothesis is that the invasive plants contribute to the decline by altering vegetative structure. Although cattle may have originally been a factor in the establishment of these non-native plants, their grazing may benefit the terrestrial vertebrates by maintaining an open structure, especially during average or wet winters when the exotic grasses grow especially dense. We experimentally tested the effect of cattle grazing on invasive plants and a community of small vertebrates at a site in the southwestern San Joaquin Desert. We established and monitored 4 treatment (grazed) and 4 control (ungrazed) plots from 1997 to 2006, and assessed the abundances of blunt-nosed leopard lizards (Gambelia sila), giant kangaroo rats (Dipodomys ingens), short-nosed kangaroo rats (Dipodomys nitratoides nitratoides), and San Joaquin antelope squirrels (Ammospermophilus nelsoni), all of which are listed as threatened or endangered by state or federal agencies. We also recorded abundances of the non-protected western whiptail lizards (Aspidoscelis tigris), side-blotched lizards (Uta stansburiana), San Joaquin pocket mice (Perognathus inornatus inornatus), and Heermann's kangaroo rats (Dipdomys heermanni). Based on repeated measures analysis of variance (ANOVA) and a 0.05 alpha level, only Heermann's kangaroo rats showed a treatment effect; they were more abundant on the control plots. However, this effect could be accounted for by the natural re-establishment of saltbush (Atriplex spp.) on part of the study site. Saltbush return also favored western whiptail lizards and San Joaquin antelope squirrels. A regression analysis indicated that populations of blunt-nosed leopard lizard and giant kangaroo rat increased significantly faster in grazed plots than the ungrazed controls, and abundances of 6 of 8 species were negatively correlated with increased residual dry matter. With relaxed alpha values to decrease Type II error, populations of blunt-nosed leopard lizards (500% greater), San Joaquin antelope squirrels (85% greater), and short-nosed kangaroo rats (73% greater) increased significantly on grazed plots over the course of the study compared to ungrazed plots. We did not find grazing to negatively affect abundance of any species we studied. When herbaceous cover is low during years of below average rainfall in deserts and other arid areas, grazing may not be necessary to maintain populations of small vertebrates. However, if cattle grazing is closely monitored in space and time to minimize adverse effects on the habitat, it could be an effective tool to control dense stands of non-native grasses and benefit native wildlife. © 2011 The Wildlife Society.","container-title":"The Journal of Wildlife Management","DOI":"10.1002/jwmg.316","ISSN":"1937-2817","issue":"4","language":"en","note":"_eprint: https://wildlife.onlinelibrary.wiley.com/doi/pdf/10.1002/jwmg.316","page":"670-682","source":"Wiley Online Library","title":"Effects of grazing and invasive grasses on desert vertebrates in California","volume":"76","author":[{"family":"Germano","given":"David J."},{"family":"Rathbun","given":"Galen B."},{"family":"Saslaw","given":"Lawrence R."}],"issued":{"date-parts":[["2012"]]}}}],"schema":"https://github.com/citation-style-language/schema/raw/master/csl-citation.json"} </w:instrText>
      </w:r>
      <w:r w:rsidR="00603213">
        <w:rPr>
          <w:rFonts w:eastAsia="Arial" w:cs="Arial"/>
        </w:rPr>
        <w:fldChar w:fldCharType="separate"/>
      </w:r>
      <w:r w:rsidR="002575FC" w:rsidRPr="002575FC">
        <w:rPr>
          <w:rFonts w:cs="Arial"/>
        </w:rPr>
        <w:t>(Germano et al., 2011, 2012)</w:t>
      </w:r>
      <w:r w:rsidR="00603213">
        <w:rPr>
          <w:rFonts w:eastAsia="Arial" w:cs="Arial"/>
        </w:rPr>
        <w:fldChar w:fldCharType="end"/>
      </w:r>
      <w:r w:rsidRPr="00C7362A">
        <w:rPr>
          <w:rFonts w:eastAsia="Arial" w:cs="Arial"/>
        </w:rPr>
        <w:t xml:space="preserve">. The conversion of desert shrubland to grassland reduces optimal habitat available for many desert-adapted at-risk species </w:t>
      </w:r>
      <w:r w:rsidR="002575FC">
        <w:rPr>
          <w:rFonts w:eastAsia="Arial" w:cs="Arial"/>
        </w:rPr>
        <w:fldChar w:fldCharType="begin"/>
      </w:r>
      <w:r w:rsidR="002575FC">
        <w:rPr>
          <w:rFonts w:eastAsia="Arial" w:cs="Arial"/>
        </w:rPr>
        <w:instrText xml:space="preserve"> ADDIN ZOTERO_ITEM CSL_CITATION {"citationID":"S8gIvl3G","properties":{"formattedCitation":"(Germano et al., 2001)","plainCitation":"(Germano et al., 2001)","noteIndex":0},"citationItems":[{"id":2157,"uris":["http://zotero.org/users/6920168/items/RUB35ZPF"],"itemData":{"id":2157,"type":"article-journal","abstract":"California's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R."}],"issued":{"date-parts":[["2001"]]}}}],"schema":"https://github.com/citation-style-language/schema/raw/master/csl-citation.json"} </w:instrText>
      </w:r>
      <w:r w:rsidR="002575FC">
        <w:rPr>
          <w:rFonts w:eastAsia="Arial" w:cs="Arial"/>
        </w:rPr>
        <w:fldChar w:fldCharType="separate"/>
      </w:r>
      <w:r w:rsidR="002575FC" w:rsidRPr="002575FC">
        <w:rPr>
          <w:rFonts w:cs="Arial"/>
        </w:rPr>
        <w:t>(Germano et al., 2001)</w:t>
      </w:r>
      <w:r w:rsidR="002575FC">
        <w:rPr>
          <w:rFonts w:eastAsia="Arial" w:cs="Arial"/>
        </w:rPr>
        <w:fldChar w:fldCharType="end"/>
      </w:r>
      <w:r w:rsidRPr="00C7362A">
        <w:rPr>
          <w:rFonts w:eastAsia="Arial" w:cs="Arial"/>
        </w:rPr>
        <w:t>.</w:t>
      </w:r>
      <w:r w:rsidR="00557947">
        <w:rPr>
          <w:rFonts w:eastAsia="Arial" w:cs="Arial"/>
        </w:rPr>
        <w:t xml:space="preserve"> Although, this study shows that ES are still present in burned environments, further research would provide a deeper understanding on species-specific responses to fire-mediated habitat change.</w:t>
      </w:r>
    </w:p>
    <w:p w14:paraId="56DD11C8" w14:textId="5AEAEB06" w:rsidR="00404199" w:rsidRPr="00C7362A" w:rsidRDefault="00000000">
      <w:pPr>
        <w:rPr>
          <w:rFonts w:eastAsia="Arial" w:cs="Arial"/>
        </w:rPr>
      </w:pPr>
      <w:r w:rsidRPr="00C7362A">
        <w:rPr>
          <w:rFonts w:eastAsia="Arial" w:cs="Arial"/>
        </w:rPr>
        <w:t xml:space="preserve">It is clear that fire-ES dynamics are complex. While quadrupedal rodents prefer shrub cover–which may be consumed by fire </w:t>
      </w:r>
      <w:r w:rsidR="00557947">
        <w:rPr>
          <w:rFonts w:eastAsia="Arial" w:cs="Arial"/>
        </w:rPr>
        <w:fldChar w:fldCharType="begin"/>
      </w:r>
      <w:r w:rsidR="00557947">
        <w:rPr>
          <w:rFonts w:eastAsia="Arial" w:cs="Arial"/>
        </w:rPr>
        <w:instrText xml:space="preserve"> ADDIN ZOTERO_ITEM CSL_CITATION {"citationID":"YIOg2MAZ","properties":{"formattedCitation":"(Sharp Bowman et al., 2017)","plainCitation":"(Sharp Bowman et al., 2017)","noteIndex":0},"citationItems":[{"id":2115,"uris":["http://zotero.org/users/6920168/items/ASYZL6ZT"],"itemData":{"id":2115,"type":"article-journal","abstract":"As invasive grasses and fire increase in frequency and extent in North American deserts, they have the potential to affect animal communities through bottom-up forces. We experimentally tested the effects of fire on rodent communities of the Great Basin and Mojave Deserts. Fire decreased the abundance, richness, and diversity of rodents in the Great Basin after fire. In the Mojave, abundance was unaffected and diversity and species richness were greater on burned than unburned plots 4 months after fire. The effects of fire on rodent communities tended to decrease over time. The differences in effects between the deserts may be due to differences in the foraging preferences of the dominant species at each site. As these species are primarily herbivorous, short-term changes to the rodent community could have long-term implications by affecting the recovery of the plant community after fire.","container-title":"PLOS ONE","DOI":"10.1371/journal.pone.0187740","ISSN":"1932-6203","issue":"11","journalAbbreviation":"PLoS ONE","language":"en","page":"e0187740","source":"DOI.org (Crossref)","title":"A comparison of the effects of fire on rodent abundance and diversity in the Great Basin and Mojave Deserts","volume":"12","author":[{"family":"Sharp Bowman","given":"Tiffanny R."},{"family":"McMillan","given":"Brock R."},{"family":"St. Clair","given":"Samuel B."}],"editor":[{"family":"Reed","given":"Aaron W."}],"issued":{"date-parts":[["2017",11,28]]}}}],"schema":"https://github.com/citation-style-language/schema/raw/master/csl-citation.json"} </w:instrText>
      </w:r>
      <w:r w:rsidR="00557947">
        <w:rPr>
          <w:rFonts w:eastAsia="Arial" w:cs="Arial"/>
        </w:rPr>
        <w:fldChar w:fldCharType="separate"/>
      </w:r>
      <w:r w:rsidR="00557947" w:rsidRPr="00557947">
        <w:rPr>
          <w:rFonts w:cs="Arial"/>
        </w:rPr>
        <w:t>(Sharp Bowman et al., 2017)</w:t>
      </w:r>
      <w:r w:rsidR="00557947">
        <w:rPr>
          <w:rFonts w:eastAsia="Arial" w:cs="Arial"/>
        </w:rPr>
        <w:fldChar w:fldCharType="end"/>
      </w:r>
      <w:r w:rsidRPr="00C7362A">
        <w:rPr>
          <w:rFonts w:eastAsia="Arial" w:cs="Arial"/>
        </w:rPr>
        <w:t>, bipedal rodents, such as kangaroo rats (</w:t>
      </w:r>
      <w:r w:rsidRPr="00C7362A">
        <w:rPr>
          <w:rFonts w:eastAsia="Arial" w:cs="Arial"/>
          <w:i/>
        </w:rPr>
        <w:t xml:space="preserve">Dipodomys </w:t>
      </w:r>
      <w:r w:rsidRPr="00C7362A">
        <w:rPr>
          <w:rFonts w:eastAsia="Arial" w:cs="Arial"/>
        </w:rPr>
        <w:t xml:space="preserve">spp.), benefit from the increased open space created by fires and, simultaneously, help limit the establishment of invasive grasses through seed predation </w:t>
      </w:r>
      <w:r w:rsidR="00557947">
        <w:rPr>
          <w:rFonts w:eastAsia="Arial" w:cs="Arial"/>
        </w:rPr>
        <w:fldChar w:fldCharType="begin"/>
      </w:r>
      <w:r w:rsidR="00557947">
        <w:rPr>
          <w:rFonts w:eastAsia="Arial" w:cs="Arial"/>
        </w:rPr>
        <w:instrText xml:space="preserve"> ADDIN ZOTERO_ITEM CSL_CITATION {"citationID":"cRBpOZYk","properties":{"unsorted":true,"formattedCitation":"(Horn et al., 2012; Sharp Bowman et al., 2017; Bishop et al., 2020; Chock et al., 2020)","plainCitation":"(Horn et al., 2012; Sharp Bowman et al., 2017; Bishop et al., 2020; Chock et al., 2020)","noteIndex":0},"citationItems":[{"id":166,"uris":["http://zotero.org/users/6920168/items/PPF98QQF"],"itemData":{"id":166,"type":"article-journal","abstract":"Changes in plant community structure and composition of the Mojave Desert in response to greater ﬁre intensity and extent are likely to have strong bottom-up effects on the biological community. The objective of this study was to determine how expansive ﬁre in Mojave Desert impacts small mammal communities across seasons. We sampled small mammals in paired burned (4e5 years post-ﬁre) and unburned areas of Beaver Dam Wash in southwestern Utah. Fire reduced total abundance of small mammals, and species richness and species diversity of the small mammal community. Merriam’s kangaroo rat (Dipodomys merriami) responded positively to ﬁre (15% greater in burned areas). Longtailed pocket mouse (Chaetodipus formosus) and canyon mouse (Peromyscus crinitus) were 91% and 98% less abundant in burned versus unburned areas. The positive response of Merriam’s kangaroo rat to ﬁre is most likely correlated with their preference for open foraging microhabitat while other species captured prefer greater and more diverse cover. Because the small mammal community has been dramatically affected by ﬁre, it is likely that top-down control of vegetation structure will be dominated by Merriam’s kangaroo rat in burned areas, which may promote more open habitat by limiting the growth of annual and perennial grasses.","container-title":"Journal of Arid Environments","DOI":"10.1016/j.jaridenv.2011.10.003","ISSN":"01401963","journalAbbreviation":"Journal of Arid Environments","language":"en","page":"54-58","source":"DOI.org (Crossref)","title":"Expansive fire in Mojave Desert shrubland reduces abundance and species diversity of small mammals","volume":"77","author":[{"family":"Horn","given":"Kevin J."},{"family":"McMillan","given":"B.R."},{"family":"St. Clair","given":"S.B."}],"issued":{"date-parts":[["2012",2]]}}},{"id":2115,"uris":["http://zotero.org/users/6920168/items/ASYZL6ZT"],"itemData":{"id":2115,"type":"article-journal","abstract":"As invasive grasses and fire increase in frequency and extent in North American deserts, they have the potential to affect animal communities through bottom-up forces. We experimentally tested the effects of fire on rodent communities of the Great Basin and Mojave Deserts. Fire decreased the abundance, richness, and diversity of rodents in the Great Basin after fire. In the Mojave, abundance was unaffected and diversity and species richness were greater on burned than unburned plots 4 months after fire. The effects of fire on rodent communities tended to decrease over time. The differences in effects between the deserts may be due to differences in the foraging preferences of the dominant species at each site. As these species are primarily herbivorous, short-term changes to the rodent community could have long-term implications by affecting the recovery of the plant community after fire.","container-title":"PLOS ONE","DOI":"10.1371/journal.pone.0187740","ISSN":"1932-6203","issue":"11","journalAbbreviation":"PLoS ONE","language":"en","page":"e0187740","source":"DOI.org (Crossref)","title":"A comparison of the effects of fire on rodent abundance and diversity in the Great Basin and Mojave Deserts","volume":"12","author":[{"family":"Sharp Bowman","given":"Tiffanny R."},{"family":"McMillan","given":"Brock R."},{"family":"St. Clair","given":"Samuel B."}],"editor":[{"family":"Reed","given":"Aaron W."}],"issued":{"date-parts":[["2017",11,28]]}}},{"id":38,"uris":["http://zotero.org/users/6920168/items/X8WUQFND"],"itemData":{"id":38,"type":"article-journal","abstract":"Biological invasions are responsive to changing wildfire regimes related to human activities that are altering biological communities. Our objective was to investigate how fire, rodent activity, and competition among plant species modify plant community structure, invasion patterns, and vulnerability to altered fire regimes. We imposed experimental fires, and reduced rodent density using fencing in a full factorial design and quantified competitive interactions among plant species in the northeast Mojave Desert that has experienced dramatic increases in plant invasion and fire in recent years. Vegetation surveys were conducted in the experimental plots to determine plant density, cover, and biomass of herbaceous plants over a 5-year period. Rodent exclusion increased the density, cover, and biomass of Bromus rubens, an invasive annual grass, and density of forb species. In contrast, rodent exclusion decreased the density, cover, and biomass of Schismus spp. another dominant annual invader. Fire increased Schismus spp. and forb species density, cover, and biomass but decreased B. rubens density. Negative spatial correlation between B. rubens and Schismus spp., and forbs indicated interspecific competition among the dominant plant species. Fire reduced rodent community diversity (Shannon’s) 2.5-fold, which was correlated with increases in B. rubens cover and biomass, and native forb diversity. Fire, high rodent diversity, and competition from the other plant species may decrease fire potential in our study system by reducing the density and biomass of B. rubens, which because of its taller growth form tends to ignite and carry fire better than Schismus spp. and forbs.","container-title":"Oecologia","DOI":"10.1007/s00442-019-04562-2","ISSN":"0029-8549, 1432-1939","issue":"1","journalAbbreviation":"Oecologia","language":"en","page":"155-167","source":"DOI.org (Crossref)","title":"Fire, rodent herbivory, and plant competition: implications for invasion and altered fire regimes in the Mojave Desert","title-short":"Fire, rodent herbivory, and plant competition","volume":"192","author":[{"family":"Bishop","given":"Tara B. B."},{"family":"Gill","given":"Richard A."},{"family":"McMillan","given":"Brock R."},{"family":"St. Clair","given":"Samuel B."}],"issued":{"date-parts":[["2020",1]]}}},{"id":2845,"uris":["http://zotero.org/users/6920168/items/KMEUX7TX"],"itemData":{"id":2845,"type":"article-journal","abstract":"The San Bernardino kangaroo rat (Dipodomys merriami parvus) is a federally listed endangered species endemic to Southern California and limited to three remaining populations. Its native habitat of alluvial fan sage scrub faces many anthropogenic threats, including urban and agricultural development, and the resulting flood control and fire suppression. With the loss of natural processes such as scouring or burning from floods and fires, the mosaic of seral stages across the landscape has shifted to dense vegetation, and active restoration may be necessary to provide suitable habitat for the San Bernardino kangaroo rat. Species distribution modeling using the partitioned Mahalanobis distance method on all occurrence points collected in the past 16 years revealed that alluvial scrub cover and fluvent soils were most strongly associated with San Bernardino kangaroo rat occupancy. Through surveys at 14 locations across the species’ range, we identified non-native grass cover, shrub cover, bare ground and sandy soils as microhabitat features related to San Bernardino kangaroo rat abundance. We also calculated the optimal range of cover for each habitat type that was correlated with higher kangaroo rat abundance. The results of this multiple-model approach can be used by the agencies to assess the value of conserved habitat, set targets for microhabitat enhancement to facilitate population growth and expansion, or identify receiver sites should translocation be required for recovery. This work lays the foundation for more coordinated and strategic restoration efforts, given the compressed and rigid timelines of development projects that continue to impact remaining San Bernardino kangaroo rat populations.","container-title":"Global Ecology and Conservation","DOI":"10.1016/j.gecco.2019.e00881","ISSN":"2351-9894","journalAbbreviation":"Global Ecology and Conservation","language":"en","page":"e00881","source":"ScienceDirect","title":"A multi-model approach to guide habitat conservation and restoration for the endangered San Bernardino kangaroo rat","volume":"21","author":[{"family":"Chock","given":"Rachel Y."},{"family":"McCullough Hennessy","given":"Sarah"},{"family":"Wang","given":"Thea B."},{"family":"Gray","given":"Emily"},{"family":"Shier","given":"Debra M."}],"issued":{"date-parts":[["2020",3,1]]}}}],"schema":"https://github.com/citation-style-language/schema/raw/master/csl-citation.json"} </w:instrText>
      </w:r>
      <w:r w:rsidR="00557947">
        <w:rPr>
          <w:rFonts w:eastAsia="Arial" w:cs="Arial"/>
        </w:rPr>
        <w:fldChar w:fldCharType="separate"/>
      </w:r>
      <w:r w:rsidR="00557947" w:rsidRPr="00557947">
        <w:rPr>
          <w:rFonts w:cs="Arial"/>
        </w:rPr>
        <w:t>(Horn et al., 2012; Sharp Bowman et al., 2017; Bishop et al., 2020; Chock et al., 2020)</w:t>
      </w:r>
      <w:r w:rsidR="00557947">
        <w:rPr>
          <w:rFonts w:eastAsia="Arial" w:cs="Arial"/>
        </w:rPr>
        <w:fldChar w:fldCharType="end"/>
      </w:r>
      <w:r w:rsidRPr="00C7362A">
        <w:rPr>
          <w:rFonts w:eastAsia="Arial" w:cs="Arial"/>
        </w:rPr>
        <w:t>. While this study highlights a general resilience of ES to desert fires, understanding the source of that resiliency for specific species can aid in conservation planning.</w:t>
      </w:r>
    </w:p>
    <w:p w14:paraId="79FFF9F3" w14:textId="1FCE7C61" w:rsidR="00404199" w:rsidRPr="00C7362A" w:rsidRDefault="00000000">
      <w:pPr>
        <w:rPr>
          <w:rFonts w:eastAsia="Arial" w:cs="Arial"/>
        </w:rPr>
      </w:pPr>
      <w:r w:rsidRPr="00C7362A">
        <w:rPr>
          <w:rFonts w:eastAsia="Arial" w:cs="Arial"/>
        </w:rPr>
        <w:lastRenderedPageBreak/>
        <w:t xml:space="preserve">The ability of post-fire habitats to continue to support native endangered animal communities in the long-term might be an outcome of fire nature in desert ecosystems. Most desert fires are patchy and of low intensity, allowing plants to survive in unburned islands and animals to seek refuge in unburned microhabitats that can serve as shelter from predation post-fire </w:t>
      </w:r>
      <w:r w:rsidR="00557947">
        <w:rPr>
          <w:rFonts w:eastAsia="Arial" w:cs="Arial"/>
        </w:rPr>
        <w:fldChar w:fldCharType="begin"/>
      </w:r>
      <w:r w:rsidR="00557947">
        <w:rPr>
          <w:rFonts w:eastAsia="Arial" w:cs="Arial"/>
        </w:rPr>
        <w:instrText xml:space="preserve"> ADDIN ZOTERO_ITEM CSL_CITATION {"citationID":"JPnA6sxw","properties":{"formattedCitation":"(McLaughlin &amp; Bowers, 1982; Pausas, 2019)","plainCitation":"(McLaughlin &amp; Bowers, 1982; Pausas, 2019)","noteIndex":0},"citationItems":[{"id":259,"uris":["http://zotero.org/users/6920168/items/DD4K9VNQ"],"itemData":{"id":259,"type":"article-journal","container-title":"Ecology","DOI":"10.2307/1937048","ISSN":"0012-9658","issue":"1","note":"publisher: Ecological Society of America","page":"246-248","source":"JSTOR","title":"Effects of Wildfire on A Sonoran Desert Plant Community","volume":"63","author":[{"family":"McLaughlin","given":"Steven P."},{"family":"Bowers","given":"Janice E."}],"issued":{"date-parts":[["1982"]]}}},{"id":907,"uris":["http://zotero.org/users/6920168/items/F7FS6NHJ"],"itemData":{"id":907,"type":"article-journal","abstract":"Despite the existing large body of research on plant–animal interactions, plant research and animal research are still relatively independent and asymmetrical in relation to disturbance. Animals and plants are likely to have different fire responses, yet biodiversity studies in relation to disturbance may benefit from a more integrated functional approach across kingdoms. This would also force us to go deeper into the biological mechanisms and scales for persistence than a taxonomic-based classification. An integrated view of plant and animal responses would enable us to learn from a great variety of life forms and benefit from expertise in complementary disciplines. To achieve this integrated view, I propose a functional classification for both plants and animals in relation to their fire response strategy. This classification includes the following strategies: resistance, refugia, avoidance, dormancy, recolonization, crypsis and intolerance. Given the limited knowledge of fire responses for many organisms, and especially for many animals, this classification may require further development. However, it provides a framework that facilitates finding knowledge gaps and directing future research for gaining a better understanding of the role of fire on biodiversity.","container-title":"Oikos","DOI":"10.1111/oik.05907","ISSN":"1600-0706","issue":"2","language":"en","note":"_eprint: https://onlinelibrary.wiley.com/doi/pdf/10.1111/oik.05907","page":"147-153","source":"Wiley Online Library","title":"Generalized fire response strategies in plants and animals","volume":"128","author":[{"family":"Pausas","given":"Juli G."}],"issued":{"date-parts":[["2019"]]}}}],"schema":"https://github.com/citation-style-language/schema/raw/master/csl-citation.json"} </w:instrText>
      </w:r>
      <w:r w:rsidR="00557947">
        <w:rPr>
          <w:rFonts w:eastAsia="Arial" w:cs="Arial"/>
        </w:rPr>
        <w:fldChar w:fldCharType="separate"/>
      </w:r>
      <w:r w:rsidR="00557947" w:rsidRPr="00557947">
        <w:rPr>
          <w:rFonts w:cs="Arial"/>
        </w:rPr>
        <w:t>(McLaughlin &amp; Bowers, 1982; Pausas, 2019)</w:t>
      </w:r>
      <w:r w:rsidR="00557947">
        <w:rPr>
          <w:rFonts w:eastAsia="Arial" w:cs="Arial"/>
        </w:rPr>
        <w:fldChar w:fldCharType="end"/>
      </w:r>
      <w:r w:rsidRPr="00C7362A">
        <w:rPr>
          <w:rFonts w:eastAsia="Arial" w:cs="Arial"/>
        </w:rPr>
        <w:t xml:space="preserve">. In the long-term, unburned refugia can serve a critical role for landscapes recovering from fire disturbance–serving as a source from which plants and animals expand to re-colonize recovering habitat </w:t>
      </w:r>
      <w:r w:rsidR="00557947">
        <w:rPr>
          <w:rFonts w:eastAsia="Arial" w:cs="Arial"/>
        </w:rPr>
        <w:fldChar w:fldCharType="begin"/>
      </w:r>
      <w:r w:rsidR="00557947">
        <w:rPr>
          <w:rFonts w:eastAsia="Arial" w:cs="Arial"/>
        </w:rPr>
        <w:instrText xml:space="preserve"> ADDIN ZOTERO_ITEM CSL_CITATION {"citationID":"b0GE2Fj0","properties":{"formattedCitation":"(Meddens et al., 2018; Mendelsohn et al., 2008)","plainCitation":"(Meddens et al., 2018; Mendelsohn et al., 2008)","noteIndex":0},"citationItems":[{"id":393,"uris":["http://zotero.org/users/6920168/items/H4APRE8C"],"itemData":{"id":393,"type":"article-journal","abstract":"Fire refugia are landscape elements that remain unburned or minimally affected by fire, thereby supporting postfire ecosystem function, biodiversity, and resilience to disturbances. Although fire refugia have been studied across continents, scales, and affected taxa, they have not been characterized systematically over space and time, which is crucial for understanding their role in facilitating resilience in the context of global change. We identify four dichotomies that delineate an overarching conceptual framework of fire refugia: unburned versus lower severity, species-specific versus landscape-process characteristics, predictable versus stochastic, and ephemeral versus persistent. We outline the principal concepts underlying the ecological function of fire refugia and describe both the role of fire refugia and uncertainties regarding their persistence under global change. An improved understanding of fire refugia is crucial to conservation given the role that humans play in shaping disturbance regimes across landscapes.","container-title":"BioScience","DOI":"10.1093/biosci/biy103","ISSN":"0006-3568, 1525-3244","language":"en","source":"DOI.org (Crossref)","title":"Fire Refugia: What Are They, and Why Do They Matter for Global Change?","title-short":"Fire Refugia","URL":"https://academic.oup.com/bioscience/advance-article/doi/10.1093/biosci/biy103/5098928","author":[{"family":"Meddens","given":"Arjan J H"},{"family":"Kolden","given":"Crystal A"},{"family":"Lutz","given":"James A"},{"family":"Smith","given":"Alistair M S"},{"family":"Cansler","given":"C Alina"},{"family":"Abatzoglou","given":"John T"},{"family":"Meigs","given":"Garrett W"},{"family":"Downing","given":"William M"},{"family":"Krawchuk","given":"Meg A"}],"accessed":{"date-parts":[["2021",2,21]]},"issued":{"date-parts":[["2018",10,3]]}}},{"id":236,"uris":["http://zotero.org/users/6920168/items/QEQDTSFC"],"itemData":{"id":236,"type":"article-journal","abstract":"There is a growing body of literature covering the responses of bird species to wildland fire events. Our study was unique among these because we investigated the effects of large-scale wildland fires on entire bird communities across multiple vegetation types. We conducted avian point counts during the breeding seasons for two years before and two years after the Cedar and Otay Fires in 2003 in southern California. Our balanced sampling effort took place at two sites, one low-elevation and one high-elevation, each containing replicate stations (burned and unburned) within five vegetation types: chaparral, coastal sage scrub, grassland, oak woodland, and riparian. Although fire caused some degree of change in the vegetation structure at all of our impacted survey points, we found that the post-fire shrub and tree cover was significantly lower in only two of the vegetation types within the low-elevation site, coastal sage scrub and chaparral. We found no significant changes in cover at the high-elevation site. Using univariate and multivariate analyses, we tested whether the fires were associated with a change in bird species diversity, community structure, and the relative abundance of individuals within a species. We found that species diversity changed in only one circumstance: it increased in coastal sage scrub at the low-elevation site. Multivariate analyses revealed significant differences in the post-fire bird community structure in the low-elevation chaparral, low-elevation coastal sage scrub, and the high-elevation grassland communities. Vegetation characteristics altered by fire, such as decreases in shrub and tree cover, influenced the changes we observed in the bird communities. The relative abundance of some species (lazuli bunting [Passerina amoena] and horned lark [Eremophila alpestris]) significantly increased after the fires, while other species declined significantly (Anna’s hummingbird [Calypte anna], wrentit [Chamaea fasciata], and bushtit [Psaltriparus minimus]). We detected mixed results for the spotted towhee (Pipilo maculatus), which increased in burned chaparral and declined in burned coastal sage scrub within the low-elevation site. We suggest that the observed responses of birds to these fires may be attributed to: (1) the availability of nearby unburned refugia, (2) the continued suitability of post-fire vegetation at the study sites, and (3) the generally high mobility of this taxon.","container-title":"Fire Ecology","DOI":"10.4996/fireecology.0402063","ISSN":"1933-9747","issue":"2","journalAbbreviation":"fire ecol","language":"en","page":"63-82","source":"Springer Link","title":"Responses in Bird Communities to Wildland Fires in Southern California","volume":"4","author":[{"family":"Mendelsohn","given":"Mark B."},{"family":"Brehme","given":"Cheryl S."},{"family":"Rochester","given":"Carlton J."},{"family":"Stokes","given":"Drew C."},{"family":"Hathaway","given":"Stacie A."},{"family":"Fisher","given":"Robert N."}],"issued":{"date-parts":[["2008",12,1]]}}}],"schema":"https://github.com/citation-style-language/schema/raw/master/csl-citation.json"} </w:instrText>
      </w:r>
      <w:r w:rsidR="00557947">
        <w:rPr>
          <w:rFonts w:eastAsia="Arial" w:cs="Arial"/>
        </w:rPr>
        <w:fldChar w:fldCharType="separate"/>
      </w:r>
      <w:r w:rsidR="00557947" w:rsidRPr="00557947">
        <w:rPr>
          <w:rFonts w:cs="Arial"/>
        </w:rPr>
        <w:t>(Meddens et al., 2018; Mendelsohn et al., 2008)</w:t>
      </w:r>
      <w:r w:rsidR="00557947">
        <w:rPr>
          <w:rFonts w:eastAsia="Arial" w:cs="Arial"/>
        </w:rPr>
        <w:fldChar w:fldCharType="end"/>
      </w:r>
      <w:r w:rsidRPr="00C7362A">
        <w:rPr>
          <w:rFonts w:eastAsia="Arial" w:cs="Arial"/>
        </w:rPr>
        <w:t>. Therefore, ES response to fire might display a temporal lag as species shift away from burned areas and then shift-back during recovery. This implies recovery and reuse of habitat by ES post-fire is viable and that arid lands managed by fire can still support ES.</w:t>
      </w:r>
    </w:p>
    <w:p w14:paraId="6C24C660" w14:textId="122899A2" w:rsidR="00404199" w:rsidRPr="00C7362A" w:rsidRDefault="00000000">
      <w:pPr>
        <w:rPr>
          <w:rFonts w:eastAsia="Arial" w:cs="Arial"/>
        </w:rPr>
      </w:pPr>
      <w:r w:rsidRPr="00C7362A">
        <w:rPr>
          <w:rFonts w:eastAsia="Arial" w:cs="Arial"/>
        </w:rPr>
        <w:t xml:space="preserve">There are multiple mechanisms to explain this pattern in ES persistence following fire disturbance. Animals are able to modify their habitat-use rather than simply avoid or seek burned landscapes </w:t>
      </w:r>
      <w:r w:rsidR="00557947">
        <w:rPr>
          <w:rFonts w:eastAsia="Arial" w:cs="Arial"/>
        </w:rPr>
        <w:fldChar w:fldCharType="begin"/>
      </w:r>
      <w:r w:rsidR="00557947">
        <w:rPr>
          <w:rFonts w:eastAsia="Arial" w:cs="Arial"/>
        </w:rPr>
        <w:instrText xml:space="preserve"> ADDIN ZOTERO_ITEM CSL_CITATION {"citationID":"bxiMlINd","properties":{"unsorted":true,"formattedCitation":"(Pastro et al., 2011; Saracco et al., 2018; Dorph et al., 2020; Geary et al., 2020)","plainCitation":"(Pastro et al., 2011; Saracco et al., 2018; Dorph et al., 2020; Geary et al., 2020)","noteIndex":0},"citationItems":[{"id":261,"uris":["http://zotero.org/users/6920168/items/BH9Y6EVP"],"itemData":{"id":261,"type":"article-journal","abstract":"Fire is a large-scale phenomenon that affects ecosystems in many parts of the world. Wildfires can have highly destructive effects on habitats and the biota they support, and land managers frequently use prescribed burning to reduce the extent of wildfires and to benefit biodiversity. Underpinned by the predictions of the intermediate disturbance (IDH) and patch mosaic burn (PMBH) hypotheses, small-scale prescribed fires are thought to maximize biodiversity by creating heterogeneous mixes of early-, mid-, and late-successional habitats across the landscape. However, evidence supporting the positive effects of prescribed burning for biodiversity is mixed. We conducted a before–after control–impact study assessing the effect of prescribed burns and a wildfire on the alpha and beta diversity of plants, mammals, and lizards in hummock grassland in arid central Australia. Diversity was assessed for up to one year after each fire. Applying the IDH and PMBH we predicted that (1) small-scale, patchy, prescribed burns, by increasing habitat heterogeneity, would increase the alpha diversity and decrease the beta diversity of our study taxa in burned patches and (2) wildfire, by creating large, homogeneous burned patches, would reduce the alpha diversity of the study taxa in burned patches but promote beta diversity at the landscape level due to the differing assemblages expected to inhabit the burned and unburned areas. In accordance with our predictions, we found that fires of differing spatial scale and heterogeneity affected alpha and beta diversity in different ways, but also that the effects were taxon dependent. In contrast to our predictions, we found a surprisingly high level of congruence between alpha and beta diversity within taxa. Our results provide little support for the application of the intermediate disturbance and patch mosaic burn hypotheses and highlight instead the importance of stochastic events such as rainfall in influencing biodiversity over the immediate postfire period in arid environments. We suggest that prescribed fire is of little utility for the broadscale conservation of biodiversity due to taxon-dependent and unpredictable species responses, but that it may be useful in creating fire breaks that serve to protect the habitats of fire-sensitive species from the effects of broadscale wildfire.","container-title":"Ecological Applications","DOI":"https://doi.org/10.1890/10-2351.1","ISSN":"1939-5582","issue":"8","language":"en","license":"© 2011 by the Ecological Society of America","note":"_eprint: https://onlinelibrary.wiley.com/doi/pdf/10.1890/10-2351.1","page":"3238-3253","source":"Wiley Online Library","title":"Burning for biodiversity or burning biodiversity? Prescribed burn vs. wildfire impacts on plants, lizards, and mammals","title-short":"Burning for biodiversity or burning biodiversity?","volume":"21","author":[{"family":"Pastro","given":"Louise A."},{"family":"Dickman","given":"Christopher R."},{"family":"Letnic","given":"Mike"}],"issued":{"date-parts":[["2011"]]}}},{"id":290,"uris":["http://zotero.org/users/6920168/items/JPPZXRQC"],"itemData":{"id":290,"type":"article-journal","abstract":"Drought stress is an important consideration for wildlife in arid and semiarid regions under climate change. Drought can impact plant and animal populations directly, through effects on their physiology, as well as indirectly through effects on vegetation productivity and resource availability, and by creating conditions conducive to secondary disturbance, such as wildfire. We implemented a novel approach to understanding community-level demographic responses of birds and their habitats to these stressors in the context of climate change at 14 study sites in the Four Corners region of the southwestern United States. A large wildfire affecting three of the sites provided a natural experiment for also examining fire effects on vegetation and the bird community. We assessed (1) trends in drought and end-of-century (2071–2100) predicted average drought conditions under mid-range and high greenhouse gas concentration trajectory scenarios; (2) effects of drought and fire on habitat (vegetation greenness); and (3) effects of drought and fire on community-level avian productivity and adult apparent survival rates. Drought has increased and is expected to increase further at our study sites under climate change. Under spring drought conditions, vegetation greenness and avian productivity declined, while summer drought appeared to negatively affect adult apparent survival rates. Response to fire was mixed; in the year of the fire, avian productivity declined, but was higher than normal for several years post-fire. Our results highlight important links between environmental stressors and avian vital rates that will likely affect population trajectories in this region under climate change. We suggest that the use and continued development of community-level demographic models will provide useful tool for leveraging sparse species-level data to provide multi-species inferences and inform conservation.","container-title":"Ecological Applications","DOI":"https://doi.org/10.1002/eap.1751","ISSN":"1939-5582","issue":"7","language":"en","note":"_eprint: https://onlinelibrary.wiley.com/doi/pdf/10.1002/eap.1751","page":"1773-1781","source":"Wiley Online Library","title":"Avian demographic responses to drought and fire: a community-level perspective","title-short":"Avian demographic responses to drought and fire","volume":"28","author":[{"family":"Saracco","given":"James F."},{"family":"Fettig","given":"Stephen M."},{"family":"Miguel","given":"George L. San"},{"family":"Mehlman","given":"David W."},{"family":"Thompson","given":"Brent E."},{"family":"Albert","given":"Steven K."}],"issued":{"date-parts":[["2018"]]}}},{"id":341,"uris":["http://zotero.org/users/6920168/items/F5ASSTQ4"],"itemData":{"id":341,"type":"article-journal","abstract":"In flammable ecosystems biodiversity can be influenced by multiple drivers, and conservation management requires knowledge of their relative influence. For example, land managers often manipulate fire regimes to increase environmental heterogeneity and promote biodiversity. However, the influence of fire relative to other drivers of biodiversity is often unknown. In this study, we used a temporally replicated dataset to (a) examine the effect of climate, topography, time since fire and habitat structure on mammal alpha- and beta-diversity and (b) assess the consistency of these responses through time. We surveyed ground-dwelling mammals within the Otway Ranges of Australia over four periods between 2010 and 2017. Alpha- and beta-diversity were most strongly influenced by habitat complexity. Alpha-diversity showed a strong positive relationship with habitat complexity, while there was a constant change in beta-diversity along the habitat complexity gradient. The remaining drivers, particularly time since fire, had relatively low influence. Alpha- and beta-diversity were often influenced by different environmental variables, emphasising the value of assessing multiple levels of species diversity. Finally, each survey period predicted the observed data in other years poorly, reflecting temporal change in response patterns, and demonstrating multiple years of data may be needed to characterise the response of species diversity to potential drivers. Overall, our results show environmental variables – particularly habitat structure – are more influential than time since fire in driving species diversity. Land managers seeking to manage species diversity may do so indirectly, through the influence of fire on habitat complexity. However, to do so effectively requires greater understanding of how fire interacts with other factors to influence floristics and vegetation recovery.","container-title":"Forest Ecology and Management","DOI":"10.1016/j.foreco.2020.117979","ISSN":"03781127","journalAbbreviation":"Forest Ecology and Management","language":"en","page":"117979","source":"DOI.org (Crossref)","title":"Complex habitat drives mammal communities in a flammable landscape","volume":"462","author":[{"family":"Dorph","given":"Annalie"},{"family":"Swan","given":"Matthew"},{"family":"Rochelmeyer","given":"Ellen"},{"family":"Di Stefano","given":"Julian"}],"issued":{"date-parts":[["2020",4]]}}},{"id":905,"uris":["http://zotero.org/users/6920168/items/LINF3J3X"],"itemData":{"id":905,"type":"article-journal","abstract":"Knowledge of how disturbances such as fire shape habitat structure and composition, and affect animal interactions, is fundamental to ecology and ecosystem management. Predators also exert strong effects on ecological communities, through top-down regulation of prey and competitors, which can result in trophic cascades. Despite their ubiquity, ecological importance and potential to interact with fire, our general understanding of how predators respond to fire remains poor, hampering ecosystem management. To address this important knowledge gap, we conducted a systematic review and meta-analysis of the effects of fire on terrestrial, vertebrate predators world-wide. We found 160 studies spanning 1978–2018. There were 36 studies with sufficient information for meta-analysis, from which we extracted 96 effect sizes (Hedges' g) for 67 predator species relating to changes in abundance indices, occupancy or resource selection in burned and unburned areas, or before and after fire. Studies spanned geographic locations, taxonomic families and study designs, but most were located in North America and Oceania (59% and 24%, respectively), and largely focussed on felids (24%) and canids (25%). Half (50%) of the studies reported responses to wildfire, and nearly one third concerned prescribed (management) fires. There were no clear, general responses of predators to fire, nor relationships with geographic area, biome or life-history traits (e.g. body mass, hunting strategy and diet). Responses varied considerably between species. Analysis of species for which at least three effect sizes had been reported in the literature revealed that red foxes Vulpes vulpes mostly responded positively to fire (e.g. higher abundance in burned compared to unburned areas) and eastern racers Coluber constrictor negatively, with variances overlapping zero only slightly for both species. Our systematic review and meta-analysis revealed strong variation in predator responses to fire, and major geographic and taxonomic knowledge gaps. Varied responses of predator species to fire likely depend on ecosystem context. Consistent reporting of ongoing monitoring and management experiments is required to improve understanding of the mechanisms driving predator responses to fire, and any broader effects (e.g. trophic interactions). The divergent responses of species in our study suggest that adaptive, context-specific management of predator–fire relationships is required.","container-title":"Journal of Animal Ecology","DOI":"10.1111/1365-2656.13153","ISSN":"1365-2656","issue":"4","language":"en","note":"_eprint: https://besjournals.onlinelibrary.wiley.com/doi/pdf/10.1111/1365-2656.13153","page":"955-971","source":"Wiley Online Library","title":"Predator responses to fire: A global systematic review and meta-analysis","title-short":"Predator responses to fire","volume":"89","author":[{"family":"Geary","given":"William L."},{"family":"Doherty","given":"Tim S."},{"family":"Nimmo","given":"Dale G."},{"family":"Tulloch","given":"Ayesha I. T."},{"family":"Ritchie","given":"Euan G."}],"issued":{"date-parts":[["2020"]]}}}],"schema":"https://github.com/citation-style-language/schema/raw/master/csl-citation.json"} </w:instrText>
      </w:r>
      <w:r w:rsidR="00557947">
        <w:rPr>
          <w:rFonts w:eastAsia="Arial" w:cs="Arial"/>
        </w:rPr>
        <w:fldChar w:fldCharType="separate"/>
      </w:r>
      <w:r w:rsidR="00557947" w:rsidRPr="00557947">
        <w:rPr>
          <w:rFonts w:cs="Arial"/>
        </w:rPr>
        <w:t>(Pastro et al., 2011; Saracco et al., 2018; Dorph et al., 2020; Geary et al., 2020)</w:t>
      </w:r>
      <w:r w:rsidR="00557947">
        <w:rPr>
          <w:rFonts w:eastAsia="Arial" w:cs="Arial"/>
        </w:rPr>
        <w:fldChar w:fldCharType="end"/>
      </w:r>
      <w:r w:rsidRPr="00C7362A">
        <w:rPr>
          <w:rFonts w:eastAsia="Arial" w:cs="Arial"/>
        </w:rPr>
        <w:t>. Desert ectotherms, such as blunt-nosed leopard lizards and desert tortoises (</w:t>
      </w:r>
      <w:r w:rsidRPr="00C7362A">
        <w:rPr>
          <w:rFonts w:eastAsia="Arial" w:cs="Arial"/>
          <w:i/>
        </w:rPr>
        <w:t>Gopherus agassizii)</w:t>
      </w:r>
      <w:r w:rsidRPr="00C7362A">
        <w:rPr>
          <w:rFonts w:eastAsia="Arial" w:cs="Arial"/>
        </w:rPr>
        <w:t xml:space="preserve">–endangered species endemic to southern California’s arid region, rely on shade by shrub canopy for thermoregulation </w:t>
      </w:r>
      <w:r w:rsidR="00557947">
        <w:rPr>
          <w:rFonts w:eastAsia="Arial" w:cs="Arial"/>
        </w:rPr>
        <w:fldChar w:fldCharType="begin"/>
      </w:r>
      <w:r w:rsidR="00557947">
        <w:rPr>
          <w:rFonts w:eastAsia="Arial" w:cs="Arial"/>
        </w:rPr>
        <w:instrText xml:space="preserve"> ADDIN ZOTERO_ITEM CSL_CITATION {"citationID":"e48A9FW2","properties":{"formattedCitation":"(Drake et al., 2015; Ivey et al., 2020)","plainCitation":"(Drake et al., 2015; Ivey et al., 2020)","noteIndex":0},"citationItems":[{"id":167,"uris":["http://zotero.org/users/6920168/items/R52AVDGB"],"itemData":{"id":167,"type":"article-journal","abstract":"Wildfires burned 24,254 ha of critical habitat designated for the recovery of the threatened Mojave desert tortoise (Gopherus agassizii) in southern Nevada during 2005. The proliferation of non-native annual grasses has increased wildfire frequency and extent in recent decades and continues to accelerate the conversion of tortoise habitat across the Mojave Desert. Immediate changes to vegetation are expected to reduce quality of critical habitat, yet whether tortoises will use burned and recovering habitat differently from intact unburned habitat is unknown. We compared movement patterns, home-range size, behavior, microhabitat use, reproduction, and survival for adult desert tortoises located in, and adjacent to, burned habitat to understand how tortoises respond to recovering burned habitat. Approximately 45% of home ranges in the post-fire environment contained burned habitat, and numerous observations (n = 12,223) corroborated tortoise use of both habitat types (52% unburned, 48% burned). Tortoises moved progressively deeper into burned habitat during the first 5 years following the fire, frequently foraging in burned habitats that had abundant annual plants, and returning to adjacent unburned habitat for cover provided by intact perennial vegetation. However, by years 6 and 7, the live cover of the short-lived herbaceous perennial desert globemallow (Sphaeralcea ambigua) that typically re-colonizes burned areas declined, resulting in a contraction of tortoise movements from the burned areas. Health and egg production were similar between burned and unburned areas indicating that tortoises were able to acquire necessary resources using both areas. This study documents that adult Mojave desert tortoises continue to use habitat burned once by wildfire. Thus, continued management of this burned habitat may contribute toward the recovery of the species in the face of many sources of habitat loss. Published 2015. This article is a U.S. Government work and is in the public domain in the USA.","container-title":"The Journal of Wildlife Management","DOI":"https://doi.org/10.1002/jwmg.874","ISSN":"1937-2817","issue":"4","language":"en","note":"_eprint: https://onlinelibrary.wiley.com/doi/pdf/10.1002/jwmg.874","page":"618-629","source":"Wiley Online Library","title":"Desert tortoise use of burned habitat in the Eastern Mojave desert","volume":"79","author":[{"family":"Drake","given":"K. Kristina"},{"family":"Esque","given":"Todd C."},{"family":"Nussear","given":"Kenneth E."},{"family":"Defalco","given":"Lesley A."},{"family":"Scoles</w:instrText>
      </w:r>
      <w:r w:rsidR="00557947">
        <w:rPr>
          <w:rFonts w:ascii="Cambria Math" w:eastAsia="Arial" w:hAnsi="Cambria Math" w:cs="Cambria Math"/>
        </w:rPr>
        <w:instrText>‐</w:instrText>
      </w:r>
      <w:r w:rsidR="00557947">
        <w:rPr>
          <w:rFonts w:eastAsia="Arial" w:cs="Arial"/>
        </w:rPr>
        <w:instrText xml:space="preserve">Sciulla","given":"Sara J."},{"family":"Modlin","given":"Andrew T."},{"family":"Medica","given":"Philip A."}],"issued":{"date-parts":[["2015"]]}}},{"id":471,"uris":["http://zotero.org/users/6920168/items/PHF7KRP9"],"itemData":{"id":471,"type":"article-journal","abstract":"Recognizing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00557947">
        <w:rPr>
          <w:rFonts w:eastAsia="Arial" w:cs="Arial"/>
        </w:rPr>
        <w:fldChar w:fldCharType="separate"/>
      </w:r>
      <w:r w:rsidR="00557947" w:rsidRPr="00557947">
        <w:rPr>
          <w:rFonts w:cs="Arial"/>
        </w:rPr>
        <w:t>(Drake et al., 2015; Ivey et al., 2020)</w:t>
      </w:r>
      <w:r w:rsidR="00557947">
        <w:rPr>
          <w:rFonts w:eastAsia="Arial" w:cs="Arial"/>
        </w:rPr>
        <w:fldChar w:fldCharType="end"/>
      </w:r>
      <w:r w:rsidRPr="00C7362A">
        <w:rPr>
          <w:rFonts w:eastAsia="Arial" w:cs="Arial"/>
        </w:rPr>
        <w:t xml:space="preserve">. Both have been documented to continue using dead structures for cover/shade following a fire </w:t>
      </w:r>
      <w:r w:rsidR="00557947">
        <w:rPr>
          <w:rFonts w:eastAsia="Arial" w:cs="Arial"/>
        </w:rPr>
        <w:fldChar w:fldCharType="begin"/>
      </w:r>
      <w:r w:rsidR="00557947">
        <w:rPr>
          <w:rFonts w:eastAsia="Arial" w:cs="Arial"/>
        </w:rPr>
        <w:instrText xml:space="preserve"> ADDIN ZOTERO_ITEM CSL_CITATION {"citationID":"nKRhkVYj","properties":{"formattedCitation":"(Drake et al., 2015; Germano, 2019)","plainCitation":"(Drake et al., 2015; Germano, 2019)","noteIndex":0},"citationItems":[{"id":167,"uris":["http://zotero.org/users/6920168/items/R52AVDGB"],"itemData":{"id":167,"type":"article-journal","abstract":"Wildfires burned 24,254 ha of critical habitat designated for the recovery of the threatened Mojave desert tortoise (Gopherus agassizii) in southern Nevada during 2005. The proliferation of non-native annual grasses has increased wildfire frequency and extent in recent decades and continues to accelerate the conversion of tortoise habitat across the Mojave Desert. Immediate changes to vegetation are expected to reduce quality of critical habitat, yet whether tortoises will use burned and recovering habitat differently from intact unburned habitat is unknown. We compared movement patterns, home-range size, behavior, microhabitat use, reproduction, and survival for adult desert tortoises located in, and adjacent to, burned habitat to understand how tortoises respond to recovering burned habitat. Approximately 45% of home ranges in the post-fire environment contained burned habitat, and numerous observations (n = 12,223) corroborated tortoise use of both habitat types (52% unburned, 48% burned). Tortoises moved progressively deeper into burned habitat during the first 5 years following the fire, frequently foraging in burned habitats that had abundant annual plants, and returning to adjacent unburned habitat for cover provided by intact perennial vegetation. However, by years 6 and 7, the live cover of the short-lived herbaceous perennial desert globemallow (Sphaeralcea ambigua) that typically re-colonizes burned areas declined, resulting in a contraction of tortoise movements from the burned areas. Health and egg production were similar between burned and unburned areas indicating that tortoises were able to acquire necessary resources using both areas. This study documents that adult Mojave desert tortoises continue to use habitat burned once by wildfire. Thus, continued management of this burned habitat may contribute toward the recovery of the species in the face of many sources of habitat loss. Published 2015. This article is a U.S. Government work and is in the public domain in the USA.","container-title":"The Journal of Wildlife Management","DOI":"https://doi.org/10.1002/jwmg.874","ISSN":"1937-2817","issue":"4","language":"en","note":"_eprint: https://onlinelibrary.wiley.com/doi/pdf/10.1002/jwmg.874","page":"618-629","source":"Wiley Online Library","title":"Desert tortoise use of burned habitat in the Eastern Mojave desert","volume":"79","author":[{"family":"Drake","given":"K. Kristina"},{"family":"Esque","given":"Todd C."},{"family":"Nussear","given":"Kenneth E."},{"family":"Defalco","given":"Lesley A."},{"family":"Scoles</w:instrText>
      </w:r>
      <w:r w:rsidR="00557947">
        <w:rPr>
          <w:rFonts w:ascii="Cambria Math" w:eastAsia="Arial" w:hAnsi="Cambria Math" w:cs="Cambria Math"/>
        </w:rPr>
        <w:instrText>‐</w:instrText>
      </w:r>
      <w:r w:rsidR="00557947">
        <w:rPr>
          <w:rFonts w:eastAsia="Arial" w:cs="Arial"/>
        </w:rPr>
        <w:instrText xml:space="preserve">Sciulla","given":"Sara J."},{"family":"Modlin","given":"Andrew T."},{"family":"Medica","given":"Philip A."}],"issued":{"date-parts":[["2015"]]}}},{"id":2167,"uris":["http://zotero.org/users/6920168/items/A9UGPFIC"],"itemData":{"id":2167,"type":"article-journal","abstract":"Because lizards are ectotherms, their life-history traits are greatly influenced by variations in thermal regimes. The Blunt-nosed Leopard Lizard (Gambelia sila) is an endangered lizard that dominates the lizard community in the San Joaquin Desert. Because of the protected status of the species, census protocols are in place to ensure that censuses are conducted during optimal times for lizard activity, but the protocols have not been evaluated by a detailed study. Also, because of changing thermal regimes as a result of climate change, there is concern for lizard species worldwide. I studied the activity and thermal biology of G. sila in 2003 and 2004 on the Lokern area of the San Joaquin Desert using data from radio-collared lizards. I also gathered thermal data from cloacal temperatures of G. sila in 1991 from the Elkhorn Plain in another part of the desert. From these data, I found that survey protocols do not set optimal times or temperatures to most effectively census this species, and that despite projected rising temperatures, G. sila may not become imperiled by a moderate change in thermal regime.","container-title":"Western North American Naturalist","DOI":"https://doi.org/10.3398/064.079.0311","issue":"3","language":"en","page":"428–440","title":"Activity and thermal biology of Blunt-nosed Leopard Lizards  (Gambelia sila) in the San Joaquin Desert of California","volume":"79","author":[{"family":"Germano","given":"David J."}],"issued":{"date-parts":[["2019"]]}}}],"schema":"https://github.com/citation-style-language/schema/raw/master/csl-citation.json"} </w:instrText>
      </w:r>
      <w:r w:rsidR="00557947">
        <w:rPr>
          <w:rFonts w:eastAsia="Arial" w:cs="Arial"/>
        </w:rPr>
        <w:fldChar w:fldCharType="separate"/>
      </w:r>
      <w:r w:rsidR="00557947" w:rsidRPr="00557947">
        <w:rPr>
          <w:rFonts w:cs="Arial"/>
        </w:rPr>
        <w:t>(Drake et al., 2015; Germano, 2019)</w:t>
      </w:r>
      <w:r w:rsidR="00557947">
        <w:rPr>
          <w:rFonts w:eastAsia="Arial" w:cs="Arial"/>
        </w:rPr>
        <w:fldChar w:fldCharType="end"/>
      </w:r>
      <w:r w:rsidRPr="00C7362A">
        <w:rPr>
          <w:rFonts w:eastAsia="Arial" w:cs="Arial"/>
        </w:rPr>
        <w:t xml:space="preserve">. In the absence of shrubs, blunt-nosed leopard lizards may still be present; however, they must rely on burrows to escape the heat during the day </w:t>
      </w:r>
      <w:r w:rsidR="00557947">
        <w:rPr>
          <w:rFonts w:eastAsia="Arial" w:cs="Arial"/>
        </w:rPr>
        <w:fldChar w:fldCharType="begin"/>
      </w:r>
      <w:r w:rsidR="00557947">
        <w:rPr>
          <w:rFonts w:eastAsia="Arial" w:cs="Arial"/>
        </w:rPr>
        <w:instrText xml:space="preserve"> ADDIN ZOTERO_ITEM CSL_CITATION {"citationID":"q9LhKwP8","properties":{"formattedCitation":"(Ivey et al., 2020; Zuliani et al., 2023)","plainCitation":"(Ivey et al., 2020; Zuliani et al., 2023)","noteIndex":0},"citationItems":[{"id":471,"uris":["http://zotero.org/users/6920168/items/PHF7KRP9"],"itemData":{"id":471,"type":"article-journal","abstract":"Recognizing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id":3108,"uris":["http://zotero.org/users/6920168/items/J2VZM2XN"],"itemData":{"id":3108,"type":"article-journal","abstract":"Positive associations between animals and foundational shrub species are frequent in desert ecosystems for shelter, resources, refuge, and other key ecological processes. Herein, we tested the impact of the density of the shrub species Ephedra californica on the presence and habitat use of the federally endangered lizard species, Gambelia sila. To do this, we used a 3-year radio telemetry dataset and satellite-based counts of shrub density across sites at the Carrizo Plain National Monument in San Luis Obispo County, CA. The effect of shrub density on lizard presence was contrasted with previous shrub cover analyses to determine whether measures of shrub density were superior to shrub cover in predicting lizard presence. Increasing shrub density increased lizard presence. As shrub density increased, lizards were located more frequently “above ground” versus “below ground” in burrows. Male lizards had significantly larger home ranges than females, but both sexes were similarly associated with increasing shrub densities. Shrub density and shrub cover models did not significantly differ in their prediction of lizard presence. These findings suggest that both habitat measures are effective analogs and that ecologically, both cover and the density of foundation shrub species are key factors for some desert lizards.","container-title":"Ecology and Evolution","DOI":"10.1002/ece3.10128","ISSN":"2045-7758","issue":"5","language":"en","note":"_eprint: https://onlinelibrary.wiley.com/doi/pdf/10.1002/ece3.10128","page":"e10128","source":"Wiley Online Library","title":"Shrub density effects on the presence of an endangered lizard of the Carrizo Plain National Monument, California","volume":"13","author":[{"family":"Zuliani","given":"Mario"},{"family":"Ghazian","given":"Nargol"},{"family":"Owen","given":"Malory"},{"family":"Westphal","given":"Michael F."},{"family":"Butterfield","given":"H. Scott"},{"family":"Lortie","given":"Christopher J."}],"issued":{"date-parts":[["2023"]]}}}],"schema":"https://github.com/citation-style-language/schema/raw/master/csl-citation.json"} </w:instrText>
      </w:r>
      <w:r w:rsidR="00557947">
        <w:rPr>
          <w:rFonts w:eastAsia="Arial" w:cs="Arial"/>
        </w:rPr>
        <w:fldChar w:fldCharType="separate"/>
      </w:r>
      <w:r w:rsidR="00557947" w:rsidRPr="00557947">
        <w:rPr>
          <w:rFonts w:cs="Arial"/>
        </w:rPr>
        <w:t>(Ivey et al., 2020; Zuliani et al., 2023)</w:t>
      </w:r>
      <w:r w:rsidR="00557947">
        <w:rPr>
          <w:rFonts w:eastAsia="Arial" w:cs="Arial"/>
        </w:rPr>
        <w:fldChar w:fldCharType="end"/>
      </w:r>
      <w:r w:rsidR="00582E0C">
        <w:rPr>
          <w:rFonts w:eastAsia="Arial" w:cs="Arial"/>
        </w:rPr>
        <w:t xml:space="preserve"> </w:t>
      </w:r>
      <w:r w:rsidRPr="00C7362A">
        <w:rPr>
          <w:rFonts w:eastAsia="Arial" w:cs="Arial"/>
        </w:rPr>
        <w:t xml:space="preserve">–which may be important for their continued presence in sites that have experienced repeated fire activity and, therefore, lack live and dead shrub cover. Avian species that rely on native shrubs and plants as important sources of seed-food, cover from predators, and nesting sites </w:t>
      </w:r>
      <w:r w:rsidR="00582E0C">
        <w:rPr>
          <w:rFonts w:eastAsia="Arial" w:cs="Arial"/>
        </w:rPr>
        <w:fldChar w:fldCharType="begin"/>
      </w:r>
      <w:r w:rsidR="00582E0C">
        <w:rPr>
          <w:rFonts w:eastAsia="Arial" w:cs="Arial"/>
        </w:rPr>
        <w:instrText xml:space="preserve"> ADDIN ZOTERO_ITEM CSL_CITATION {"citationID":"Wq7K1xR1","properties":{"formattedCitation":"(Bock &amp; Block, 2005)","plainCitation":"(Bock &amp; Block, 2005)","noteIndex":0},"citationItems":[{"id":277,"uris":["http://zotero.org/users/6920168/items/E9YLNQ8G"],"itemData":{"id":277,"type":"article-journal","abstract":"Fire is an important ecological force in many southwestern ecosystems, but frequencies, sizes, and intensities of ﬁre have been altered historically by grazing, logging, exotic vegetation, and suppression. Prescribed burning should be applied widely, but under experimental conditions that facilitate studying its impacts on birds and other components of biodiversity. Exceptions are Sonoran, Mojave, and Chihuahuan desert scrub, and riparian woodlands, where the increased fuel loads caused by invasions of exotic grasses and trees have increased the frequency and intensity of wildﬁres that now are generally destructive to native vegetation. Fire once played a critical role in maintaining a balance between herbaceous and woody vegetation in desert grasslands, and in providing a short-term stimulus to forb and seed production. A 3–5 yr ﬁre-return interval likely will sustain most desert grassland birds, but large areas should remain unburned to serve species dependent upon woody vegetation. Understory ﬁre once maintained relatively open oak savanna, pinyonjuniper, pine-oak, ponderosa pine (Pinus ponderosa), and low elevation mixed-conifer forests and their bird assemblages, but current fuel conditions are more likely to result in stand-replacement ﬁres outside the range of natural variation. Prescribed burning, thinning, and grazing management will be needed to return ﬁre to its prehistoric role in these habitats. Fire also should be applied in high elevation mixed-conifer forests, especially to increase aspen stands that are important for many birds, but this will be an especially difﬁcult challenge in an ecosystem where stand-replacement ﬁres are natural events. Overall, surprisingly little is known about avian responses to southwestern ﬁres, except as can be inferred from ﬁre effects on vegetation. We call for cooperation between managers and researchers to replicate burns in appropriate habitats that will permit rigorous study of community and population-demographic responses of breeding, migrating, and wintering birds. This research is critical and urgent, given the present threat to many southwestern ecosystems from destructive wildﬁres, and the need to develop ﬁre management strategies that not only reduce risk but also sustain bird populations and other components of southwestern biological diversity.","container-title":"Studies in Avian Biology","issue":"30","language":"en","page":"14-32","source":"Zotero","title":"Fire and birds in the southestern United States","author":[{"family":"Bock","given":"Carl E"},{"family":"Block","given":"William M"}],"issued":{"date-parts":[["2005"]]}}}],"schema":"https://github.com/citation-style-language/schema/raw/master/csl-citation.json"} </w:instrText>
      </w:r>
      <w:r w:rsidR="00582E0C">
        <w:rPr>
          <w:rFonts w:eastAsia="Arial" w:cs="Arial"/>
        </w:rPr>
        <w:fldChar w:fldCharType="separate"/>
      </w:r>
      <w:r w:rsidR="00582E0C" w:rsidRPr="00582E0C">
        <w:rPr>
          <w:rFonts w:cs="Arial"/>
        </w:rPr>
        <w:t>(Bock &amp; Block, 2005)</w:t>
      </w:r>
      <w:r w:rsidR="00582E0C">
        <w:rPr>
          <w:rFonts w:eastAsia="Arial" w:cs="Arial"/>
        </w:rPr>
        <w:fldChar w:fldCharType="end"/>
      </w:r>
      <w:r w:rsidRPr="00C7362A">
        <w:rPr>
          <w:rFonts w:eastAsia="Arial" w:cs="Arial"/>
        </w:rPr>
        <w:t xml:space="preserve"> are highly mobile and can likely utilize burned and unburned patches to meet their resource demands </w:t>
      </w:r>
      <w:r w:rsidR="00582E0C">
        <w:rPr>
          <w:rFonts w:eastAsia="Arial" w:cs="Arial"/>
        </w:rPr>
        <w:fldChar w:fldCharType="begin"/>
      </w:r>
      <w:r w:rsidR="00582E0C">
        <w:rPr>
          <w:rFonts w:eastAsia="Arial" w:cs="Arial"/>
        </w:rPr>
        <w:instrText xml:space="preserve"> ADDIN ZOTERO_ITEM CSL_CITATION {"citationID":"5pzRWICq","properties":{"formattedCitation":"(Mendelsohn et al., 2008)","plainCitation":"(Mendelsohn et al., 2008)","noteIndex":0},"citationItems":[{"id":236,"uris":["http://zotero.org/users/6920168/items/QEQDTSFC"],"itemData":{"id":236,"type":"article-journal","abstract":"There is a growing body of literature covering the responses of bird species to wildland fire events. Our study was unique among these because we investigated the effects of large-scale wildland fires on entire bird communities across multiple vegetation types. We conducted avian point counts during the breeding seasons for two years before and two years after the Cedar and Otay Fires in 2003 in southern California. Our balanced sampling effort took place at two sites, one low-elevation and one high-elevation, each containing replicate stations (burned and unburned) within five vegetation types: chaparral, coastal sage scrub, grassland, oak woodland, and riparian. Although fire caused some degree of change in the vegetation structure at all of our impacted survey points, we found that the post-fire shrub and tree cover was significantly lower in only two of the vegetation types within the low-elevation site, coastal sage scrub and chaparral. We found no significant changes in cover at the high-elevation site. Using univariate and multivariate analyses, we tested whether the fires were associated with a change in bird species diversity, community structure, and the relative abundance of individuals within a species. We found that species diversity changed in only one circumstance: it increased in coastal sage scrub at the low-elevation site. Multivariate analyses revealed significant differences in the post-fire bird community structure in the low-elevation chaparral, low-elevation coastal sage scrub, and the high-elevation grassland communities. Vegetation characteristics altered by fire, such as decreases in shrub and tree cover, influenced the changes we observed in the bird communities. The relative abundance of some species (lazuli bunting [Passerina amoena] and horned lark [Eremophila alpestris]) significantly increased after the fires, while other species declined significantly (Anna’s hummingbird [Calypte anna], wrentit [Chamaea fasciata], and bushtit [Psaltriparus minimus]). We detected mixed results for the spotted towhee (Pipilo maculatus), which increased in burned chaparral and declined in burned coastal sage scrub within the low-elevation site. We suggest that the observed responses of birds to these fires may be attributed to: (1) the availability of nearby unburned refugia, (2) the continued suitability of post-fire vegetation at the study sites, and (3) the generally high mobility of this taxon.","container-title":"Fire Ecology","DOI":"10.4996/fireecology.0402063","ISSN":"1933-9747","issue":"2","journalAbbreviation":"fire ecol","language":"en","page":"63-82","source":"Springer Link","title":"Responses in Bird Communities to Wildland Fires in Southern California","volume":"4","author":[{"family":"Mendelsohn","given":"Mark B."},{"family":"Brehme","given":"Cheryl S."},{"family":"Rochester","given":"Carlton J."},{"family":"Stokes","given":"Drew C."},{"family":"Hathaway","given":"Stacie A."},{"family":"Fisher","given":"Robert N."}],"issued":{"date-parts":[["2008",12,1]]}}}],"schema":"https://github.com/citation-style-language/schema/raw/master/csl-citation.json"} </w:instrText>
      </w:r>
      <w:r w:rsidR="00582E0C">
        <w:rPr>
          <w:rFonts w:eastAsia="Arial" w:cs="Arial"/>
        </w:rPr>
        <w:fldChar w:fldCharType="separate"/>
      </w:r>
      <w:r w:rsidR="00582E0C" w:rsidRPr="00582E0C">
        <w:rPr>
          <w:rFonts w:cs="Arial"/>
        </w:rPr>
        <w:t>(Mendelsohn et al., 2008)</w:t>
      </w:r>
      <w:r w:rsidR="00582E0C">
        <w:rPr>
          <w:rFonts w:eastAsia="Arial" w:cs="Arial"/>
        </w:rPr>
        <w:fldChar w:fldCharType="end"/>
      </w:r>
      <w:r w:rsidRPr="00C7362A">
        <w:rPr>
          <w:rFonts w:eastAsia="Arial" w:cs="Arial"/>
        </w:rPr>
        <w:t xml:space="preserve">. These results are promising for managers seeking to protect at-risk species in burned areas. </w:t>
      </w:r>
    </w:p>
    <w:p w14:paraId="59DB4EAE" w14:textId="2389E775" w:rsidR="00404199" w:rsidRPr="00C7362A" w:rsidRDefault="00000000">
      <w:pPr>
        <w:spacing w:after="200"/>
        <w:rPr>
          <w:rFonts w:eastAsia="Arial" w:cs="Arial"/>
        </w:rPr>
      </w:pPr>
      <w:r w:rsidRPr="00C7362A">
        <w:rPr>
          <w:rFonts w:eastAsia="Arial" w:cs="Arial"/>
        </w:rPr>
        <w:lastRenderedPageBreak/>
        <w:t xml:space="preserve">Notably, precipitation levels may explain some of the differences seen in ES composition differences between deserts. The SON is the most arid of the three desert regions explored in this study and, therefore, has been most resistant to invasive grasses </w:t>
      </w:r>
      <w:r w:rsidR="00582E0C">
        <w:rPr>
          <w:rFonts w:eastAsia="Arial" w:cs="Arial"/>
        </w:rPr>
        <w:fldChar w:fldCharType="begin"/>
      </w:r>
      <w:r w:rsidR="00582E0C">
        <w:rPr>
          <w:rFonts w:eastAsia="Arial" w:cs="Arial"/>
        </w:rPr>
        <w:instrText xml:space="preserve"> ADDIN ZOTERO_ITEM CSL_CITATION {"citationID":"LEgpptbo","properties":{"formattedCitation":"(M. L. Brooks &amp; Pyke, 2001; Moloney et al., 2019)","plainCitation":"(M. L. Brooks &amp; Pyke, 2001; Moloney et al., 2019)","noteIndex":0},"citationItems":[{"id":3768,"uris":["http://zotero.org/users/6920168/items/X6SIWT3H"],"itemData":{"id":3768,"type":"paper-conference","container-title":"Proceedings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582E0C">
        <w:rPr>
          <w:rFonts w:ascii="Cambria Math" w:eastAsia="Arial" w:hAnsi="Cambria Math" w:cs="Cambria Math"/>
        </w:rPr>
        <w:instrText>‐</w:instrText>
      </w:r>
      <w:r w:rsidR="00582E0C">
        <w:rPr>
          <w:rFonts w:eastAsia="Arial" w:cs="Arial"/>
        </w:rPr>
        <w:instrText xml:space="preserve">Ramirez","given":"Andres"},{"family":"Parag","given":"Hadas"},{"family":"Schat","given":"Marjolein"},{"family":"Holzapfel","given":"Claus"}],"issued":{"date-parts":[["2019"]]}}}],"schema":"https://github.com/citation-style-language/schema/raw/master/csl-citation.json"} </w:instrText>
      </w:r>
      <w:r w:rsidR="00582E0C">
        <w:rPr>
          <w:rFonts w:eastAsia="Arial" w:cs="Arial"/>
        </w:rPr>
        <w:fldChar w:fldCharType="separate"/>
      </w:r>
      <w:r w:rsidR="00582E0C" w:rsidRPr="00582E0C">
        <w:rPr>
          <w:rFonts w:cs="Arial"/>
        </w:rPr>
        <w:t>(M. L. Brooks &amp; Pyke, 2001; Moloney et al., 2019)</w:t>
      </w:r>
      <w:r w:rsidR="00582E0C">
        <w:rPr>
          <w:rFonts w:eastAsia="Arial" w:cs="Arial"/>
        </w:rPr>
        <w:fldChar w:fldCharType="end"/>
      </w:r>
      <w:r w:rsidRPr="00C7362A">
        <w:rPr>
          <w:rFonts w:eastAsia="Arial" w:cs="Arial"/>
        </w:rPr>
        <w:t xml:space="preserve">. Thus, the relatively low similarity in ES composition between burned and unburned sites in the SON might be explained in two parts: (1) invasive grasses historically arrived first to–and more easily established in–the more mesic regions of the SJD and MOJ, giving those ecosystems more time to acclimate </w:t>
      </w:r>
      <w:r w:rsidR="00582E0C">
        <w:rPr>
          <w:rFonts w:eastAsia="Arial" w:cs="Arial"/>
        </w:rPr>
        <w:fldChar w:fldCharType="begin"/>
      </w:r>
      <w:r w:rsidR="00582E0C">
        <w:rPr>
          <w:rFonts w:eastAsia="Arial" w:cs="Arial"/>
        </w:rPr>
        <w:instrText xml:space="preserve"> ADDIN ZOTERO_ITEM CSL_CITATION {"citationID":"18cHHHd6","properties":{"formattedCitation":"(M. L. Brooks &amp; Pyke, 2001; Germano et al., 2001; Moloney et al., 2019)","plainCitation":"(M. L. Brooks &amp; Pyke, 2001; Germano et al., 2001; Moloney et al., 2019)","noteIndex":0},"citationItems":[{"id":3768,"uris":["http://zotero.org/users/6920168/items/X6SIWT3H"],"itemData":{"id":3768,"type":"paper-conference","container-title":"Proceedings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582E0C">
        <w:rPr>
          <w:rFonts w:ascii="Cambria Math" w:eastAsia="Arial" w:hAnsi="Cambria Math" w:cs="Cambria Math"/>
        </w:rPr>
        <w:instrText>‐</w:instrText>
      </w:r>
      <w:r w:rsidR="00582E0C">
        <w:rPr>
          <w:rFonts w:eastAsia="Arial" w:cs="Arial"/>
        </w:rPr>
        <w:instrText xml:space="preserve">Ramirez","given":"Andres"},{"family":"Parag","given":"Hadas"},{"family":"Schat","given":"Marjolein"},{"family":"Holzapfel","given":"Claus"}],"issued":{"date-parts":[["2019"]]}}}],"schema":"https://github.com/citation-style-language/schema/raw/master/csl-citation.json"} </w:instrText>
      </w:r>
      <w:r w:rsidR="00582E0C">
        <w:rPr>
          <w:rFonts w:eastAsia="Arial" w:cs="Arial"/>
        </w:rPr>
        <w:fldChar w:fldCharType="separate"/>
      </w:r>
      <w:r w:rsidR="00582E0C" w:rsidRPr="00582E0C">
        <w:rPr>
          <w:rFonts w:cs="Arial"/>
        </w:rPr>
        <w:t>(M. L. Brooks &amp; Pyke, 2001; Germano et al., 2001; Moloney et al., 2019)</w:t>
      </w:r>
      <w:r w:rsidR="00582E0C">
        <w:rPr>
          <w:rFonts w:eastAsia="Arial" w:cs="Arial"/>
        </w:rPr>
        <w:fldChar w:fldCharType="end"/>
      </w:r>
      <w:r w:rsidRPr="00C7362A">
        <w:rPr>
          <w:rFonts w:eastAsia="Arial" w:cs="Arial"/>
        </w:rPr>
        <w:t xml:space="preserve">; and (2) increased fire activity in the SON and the bimodal rain season might be promoting recent increasing invasive grass establishment, especially in years of higher rainfall </w:t>
      </w:r>
      <w:r w:rsidR="00582E0C">
        <w:rPr>
          <w:rFonts w:eastAsia="Arial" w:cs="Arial"/>
        </w:rPr>
        <w:fldChar w:fldCharType="begin"/>
      </w:r>
      <w:r w:rsidR="00582E0C">
        <w:rPr>
          <w:rFonts w:eastAsia="Arial" w:cs="Arial"/>
        </w:rPr>
        <w:instrText xml:space="preserve"> ADDIN ZOTERO_ITEM CSL_CITATION {"citationID":"cZ7LtNIo","properties":{"formattedCitation":"(M. L. Brooks &amp; Pyke, 2001; Moloney et al., 2019)","plainCitation":"(M. L. Brooks &amp; Pyke, 2001; Moloney et al., 2019)","noteIndex":0},"citationItems":[{"id":3768,"uris":["http://zotero.org/users/6920168/items/X6SIWT3H"],"itemData":{"id":3768,"type":"paper-conference","container-title":"Proceedings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P."}],"accessed":{"date-parts":[["2023",8,4]]},"issued":{"date-parts":[["2001"]]}}},{"id":306,"uris":["http://zotero.org/users/6920168/items/M9N9LWRL"],"itemData":{"id":306,"type":"article-journal","abstract":"Historically, desert ecosystems in the southwestern United States have been characterized by low incidence of fire. However, widespread wildfires in these systems have been recently observed. Large areas of creosote bush (Larrea tridentata) scrub scattered in the Mojave and Sonoran deserts were impacted by wildfires in 2005, after a series of years with above-average precipitation. It has been hypothesized that exotic invasive grasses, for example, Schismus arabicus, are responsible as they are able to grow in the open and may produce sufficient biomass to carry fires during high-rainfall years. However, there has been little experimental evidence to support this hypothesis. We conducted a field experiment exploring the response of the annual plant community to increased rainfall in two creosote-dominated sites in the Sonoran and Mojave deserts by manipulating precipitation levels, fire history, soil disturbance, and exotic-annual-plant seed availability. We examined how these treatments impacted fuel loads (biomass) and species distributions as a function of distance from shrubs. We found that enhanced rainfall produces a general increase in biomass and density of annual plants. At the Sonoran site, rainfall tends to increase the density of exotic annuals. At the Mojave site, it is the opposite, where native annuals benefit more from higher rainfall. However, it is important to note that in the Mojave site, native annuals produce higher biomass under shrubs and exotic annuals produce higher biomass in the open in response to increased rainfall. The introduction of fire at both sites slightly increased biomass production as well. Soil disturbance and seed addition had only subtle effects. From our results, it is clear that increased rainfall in southwestern U.S. deserts is conducive to increasing biomass of annual plants, especially in the inter-shrub areas, which in turn can lead to enhanced fire risk. The potential to shift toward higher dominance by exotic annuals with fire at the Sonoran site could further enhance this risk. With several consecutive years of high rainfall, increased seed production by exotics would potentially amplify this effect.","container-title":"Ecosphere","DOI":"https://doi.org/10.1002/ecs2.2592","ISSN":"2150-8925","issue":"2","language":"en","note":"_eprint: https://onlinelibrary.wiley.com/doi/pdf/10.1002/ecs2.2592","page":"e02592","source":"Wiley Online Library","title":"Increased fire risk in Mojave and Sonoran shrublands due to exotic species and extreme rainfall events","volume":"10","author":[{"family":"Moloney","given":"Kirk A."},{"family":"Mudrak","given":"Erika L."},{"family":"Fuentes</w:instrText>
      </w:r>
      <w:r w:rsidR="00582E0C">
        <w:rPr>
          <w:rFonts w:ascii="Cambria Math" w:eastAsia="Arial" w:hAnsi="Cambria Math" w:cs="Cambria Math"/>
        </w:rPr>
        <w:instrText>‐</w:instrText>
      </w:r>
      <w:r w:rsidR="00582E0C">
        <w:rPr>
          <w:rFonts w:eastAsia="Arial" w:cs="Arial"/>
        </w:rPr>
        <w:instrText xml:space="preserve">Ramirez","given":"Andres"},{"family":"Parag","given":"Hadas"},{"family":"Schat","given":"Marjolein"},{"family":"Holzapfel","given":"Claus"}],"issued":{"date-parts":[["2019"]]}}}],"schema":"https://github.com/citation-style-language/schema/raw/master/csl-citation.json"} </w:instrText>
      </w:r>
      <w:r w:rsidR="00582E0C">
        <w:rPr>
          <w:rFonts w:eastAsia="Arial" w:cs="Arial"/>
        </w:rPr>
        <w:fldChar w:fldCharType="separate"/>
      </w:r>
      <w:r w:rsidR="00582E0C" w:rsidRPr="00582E0C">
        <w:rPr>
          <w:rFonts w:cs="Arial"/>
        </w:rPr>
        <w:t>(M. L. Brooks &amp; Pyke, 2001; Moloney et al., 2019)</w:t>
      </w:r>
      <w:r w:rsidR="00582E0C">
        <w:rPr>
          <w:rFonts w:eastAsia="Arial" w:cs="Arial"/>
        </w:rPr>
        <w:fldChar w:fldCharType="end"/>
      </w:r>
      <w:r w:rsidRPr="00C7362A">
        <w:rPr>
          <w:rFonts w:eastAsia="Arial" w:cs="Arial"/>
        </w:rPr>
        <w:t xml:space="preserve">. Thus, given more time, ES composition in SON burned regions might begin to resemble more closely to unburned regions. </w:t>
      </w:r>
    </w:p>
    <w:p w14:paraId="4D664226" w14:textId="3BB263ED" w:rsidR="00404199" w:rsidRPr="00C7362A" w:rsidRDefault="00000000" w:rsidP="006C16C7">
      <w:pPr>
        <w:pStyle w:val="Heading3"/>
        <w:spacing w:before="240"/>
        <w:ind w:firstLine="0"/>
        <w:rPr>
          <w:rFonts w:eastAsia="Arial" w:cs="Arial"/>
          <w:b w:val="0"/>
        </w:rPr>
      </w:pPr>
      <w:bookmarkStart w:id="30" w:name="_Toc142261037"/>
      <w:r w:rsidRPr="00C7362A">
        <w:rPr>
          <w:rFonts w:eastAsia="Arial" w:cs="Arial"/>
          <w:b w:val="0"/>
        </w:rPr>
        <w:t>The cost of citizen science</w:t>
      </w:r>
      <w:bookmarkEnd w:id="30"/>
    </w:p>
    <w:p w14:paraId="67049CF2" w14:textId="471A0391" w:rsidR="00404199" w:rsidRPr="00C7362A" w:rsidRDefault="00000000">
      <w:pPr>
        <w:rPr>
          <w:rFonts w:eastAsia="Arial" w:cs="Arial"/>
        </w:rPr>
      </w:pPr>
      <w:r w:rsidRPr="00C7362A">
        <w:rPr>
          <w:rFonts w:eastAsia="Arial" w:cs="Arial"/>
        </w:rPr>
        <w:t xml:space="preserve">Citizen science can play a key role in assessing and monitoring ecosystem-wide change that occurs following a fire disturbance. Currently, it is estimated that over a million citizen scientists have contributed over half a billion dollars annually of in-kind donation through volunteer labor on biodiversity projects </w:t>
      </w:r>
      <w:r w:rsidR="00582E0C">
        <w:rPr>
          <w:rFonts w:eastAsia="Arial" w:cs="Arial"/>
        </w:rPr>
        <w:fldChar w:fldCharType="begin"/>
      </w:r>
      <w:r w:rsidR="00582E0C">
        <w:rPr>
          <w:rFonts w:eastAsia="Arial" w:cs="Arial"/>
        </w:rPr>
        <w:instrText xml:space="preserve"> ADDIN ZOTERO_ITEM CSL_CITATION {"citationID":"KNpyyZCq","properties":{"formattedCitation":"(Theobald et al., 2015)","plainCitation":"(Theobald et al., 2015)","noteIndex":0},"citationItems":[{"id":950,"uris":["http://zotero.org/users/6920168/items/MZT9R74P"],"itemData":{"id":950,"type":"article-journal","abstract":"The collective impact of humans on biodiversity rivals mass extinction events deﬁning Earth’s history, but does our large population also present opportunities to document and contend with this crisis? We provide the ﬁrst quantitative review of biodiversity-related citizen science to determine whether data collected by these projects can be, and are currently being, effectively used in biodiversity research. We ﬁnd strong evidence of the potential of citizen science: within projects we sampled (n = 388),  1.3 million volunteers participate, contributing up to $2.5 billion in-kind annually. These projects exceed most federally-funded studies in spatial and temporal extent, and collectively they sample a breadth of taxonomic diversity. However, only 12% of the 388 projects surveyed obviously provide data to peer-reviewed scientiﬁc articles, despite the fact that a third of these projects have veriﬁable, standardized data that are accessible online. Factors inﬂuencing publication included project spatial scale and longevity and having publically available data, as well as one measure of scientiﬁc rigor (taxonomic identiﬁcation training). Because of the low rate at which citizen science data reach publication, the large and growing citizen science movement is likely only realizing a small portion of its potential impact on the scientiﬁc research community. Strengthening connections between professional and non-professional participants in the scientiﬁc process will enable this large data resource to be better harnessed to understand and address global change impacts on biodiversity.","container-title":"Biological Conservation","DOI":"10.1016/j.biocon.2014.10.021","ISSN":"00063207","journalAbbreviation":"Biological Conservation","language":"en","page":"236-244","source":"DOI.org (Crossref)","title":"Global change and local solutions: Tapping the unrealized potential of citizen science for biodiversity research","title-short":"Global change and local solutions","volume":"181","author":[{"family":"Theobald","given":"E.J."},{"family":"Ettinger","given":"A.K."},{"family":"Burgess","given":"H.K."},{"family":"DeBey","given":"L.B."},{"family":"Schmidt","given":"N.R."},{"family":"Froehlich","given":"H.E."},{"family":"Wagner","given":"C."},{"family":"HilleRisLambers","given":"J."},{"family":"Tewksbury","given":"J."},{"family":"Harsch","given":"M.A."},{"family":"Parrish","given":"J.K."}],"issued":{"date-parts":[["2015",1]]}}}],"schema":"https://github.com/citation-style-language/schema/raw/master/csl-citation.json"} </w:instrText>
      </w:r>
      <w:r w:rsidR="00582E0C">
        <w:rPr>
          <w:rFonts w:eastAsia="Arial" w:cs="Arial"/>
        </w:rPr>
        <w:fldChar w:fldCharType="separate"/>
      </w:r>
      <w:r w:rsidR="00582E0C" w:rsidRPr="00582E0C">
        <w:rPr>
          <w:rFonts w:cs="Arial"/>
        </w:rPr>
        <w:t>(Theobald et al., 2015)</w:t>
      </w:r>
      <w:r w:rsidR="00582E0C">
        <w:rPr>
          <w:rFonts w:eastAsia="Arial" w:cs="Arial"/>
        </w:rPr>
        <w:fldChar w:fldCharType="end"/>
      </w:r>
      <w:r w:rsidRPr="00C7362A">
        <w:rPr>
          <w:rFonts w:eastAsia="Arial" w:cs="Arial"/>
        </w:rPr>
        <w:t>. Ecologists can expect to see increased implementation of citizen science within research projects. The number of biodiversity-focused citizen science projects have greatly increased in the last several decades</w:t>
      </w:r>
      <w:r w:rsidR="00582E0C">
        <w:rPr>
          <w:rFonts w:eastAsia="Arial" w:cs="Arial"/>
        </w:rPr>
        <w:t xml:space="preserve"> </w:t>
      </w:r>
      <w:r w:rsidR="00582E0C">
        <w:rPr>
          <w:rFonts w:eastAsia="Arial" w:cs="Arial"/>
        </w:rPr>
        <w:fldChar w:fldCharType="begin"/>
      </w:r>
      <w:r w:rsidR="00582E0C">
        <w:rPr>
          <w:rFonts w:eastAsia="Arial" w:cs="Arial"/>
        </w:rPr>
        <w:instrText xml:space="preserve"> ADDIN ZOTERO_ITEM CSL_CITATION {"citationID":"fJd54ruH","properties":{"formattedCitation":"(Theobald et al., 2015)","plainCitation":"(Theobald et al., 2015)","noteIndex":0},"citationItems":[{"id":950,"uris":["http://zotero.org/users/6920168/items/MZT9R74P"],"itemData":{"id":950,"type":"article-journal","abstract":"The collective impact of humans on biodiversity rivals mass extinction events deﬁning Earth’s history, but does our large population also present opportunities to document and contend with this crisis? We provide the ﬁrst quantitative review of biodiversity-related citizen science to determine whether data collected by these projects can be, and are currently being, effectively used in biodiversity research. We ﬁnd strong evidence of the potential of citizen science: within projects we sampled (n = 388),  1.3 million volunteers participate, contributing up to $2.5 billion in-kind annually. These projects exceed most federally-funded studies in spatial and temporal extent, and collectively they sample a breadth of taxonomic diversity. However, only 12% of the 388 projects surveyed obviously provide data to peer-reviewed scientiﬁc articles, despite the fact that a third of these projects have veriﬁable, standardized data that are accessible online. Factors inﬂuencing publication included project spatial scale and longevity and having publically available data, as well as one measure of scientiﬁc rigor (taxonomic identiﬁcation training). Because of the low rate at which citizen science data reach publication, the large and growing citizen science movement is likely only realizing a small portion of its potential impact on the scientiﬁc research community. Strengthening connections between professional and non-professional participants in the scientiﬁc process will enable this large data resource to be better harnessed to understand and address global change impacts on biodiversity.","container-title":"Biological Conservation","DOI":"10.1016/j.biocon.2014.10.021","ISSN":"00063207","journalAbbreviation":"Biological Conservation","language":"en","page":"236-244","source":"DOI.org (Crossref)","title":"Global change and local solutions: Tapping the unrealized potential of citizen science for biodiversity research","title-short":"Global change and local solutions","volume":"181","author":[{"family":"Theobald","given":"E.J."},{"family":"Ettinger","given":"A.K."},{"family":"Burgess","given":"H.K."},{"family":"DeBey","given":"L.B."},{"family":"Schmidt","given":"N.R."},{"family":"Froehlich","given":"H.E."},{"family":"Wagner","given":"C."},{"family":"HilleRisLambers","given":"J."},{"family":"Tewksbury","given":"J."},{"family":"Harsch","given":"M.A."},{"family":"Parrish","given":"J.K."}],"issued":{"date-parts":[["2015",1]]}}}],"schema":"https://github.com/citation-style-language/schema/raw/master/csl-citation.json"} </w:instrText>
      </w:r>
      <w:r w:rsidR="00582E0C">
        <w:rPr>
          <w:rFonts w:eastAsia="Arial" w:cs="Arial"/>
        </w:rPr>
        <w:fldChar w:fldCharType="separate"/>
      </w:r>
      <w:r w:rsidR="00582E0C" w:rsidRPr="00582E0C">
        <w:rPr>
          <w:rFonts w:cs="Arial"/>
        </w:rPr>
        <w:t>(Theobald et al., 2015)</w:t>
      </w:r>
      <w:r w:rsidR="00582E0C">
        <w:rPr>
          <w:rFonts w:eastAsia="Arial" w:cs="Arial"/>
        </w:rPr>
        <w:fldChar w:fldCharType="end"/>
      </w:r>
      <w:r w:rsidRPr="00C7362A">
        <w:rPr>
          <w:rFonts w:eastAsia="Arial" w:cs="Arial"/>
        </w:rPr>
        <w:t xml:space="preserve">, and changes in policies and grant requirements incentivize the use of citizen science in research projects. In 2017, the United States passed the Crowdsourcing and Citizen Science Act </w:t>
      </w:r>
      <w:r w:rsidR="00582E0C" w:rsidRPr="00CE0CA9">
        <w:rPr>
          <w:rFonts w:eastAsia="Arial" w:cs="Arial"/>
          <w:shd w:val="clear" w:color="auto" w:fill="FFFFFF" w:themeFill="background1"/>
        </w:rPr>
        <w:fldChar w:fldCharType="begin"/>
      </w:r>
      <w:r w:rsidR="00190345">
        <w:rPr>
          <w:rFonts w:eastAsia="Arial" w:cs="Arial"/>
          <w:shd w:val="clear" w:color="auto" w:fill="FFFFFF" w:themeFill="background1"/>
        </w:rPr>
        <w:instrText xml:space="preserve"> ADDIN ZOTERO_ITEM CSL_CITATION {"citationID":"yBUMjL2w","properties":{"formattedCitation":"(Crowdsourcing and Citizen Science Act, 2017)","plainCitation":"(Crowdsourcing and Citizen Science Act, 2017)","dontUpdate":true,"noteIndex":0},"citationItems":[{"id":3395,"uris":["http://zotero.org/users/6920168/items/6QYDUK2Q"],"itemData":{"id":3395,"type":"legislation","container-title":"15 U.S.C.","section":"§ 3724","title":"Crowdsourcing and Citizen Science Act","URL":"https://www.govinfo.gov/content/pkg/USCODE-2016-title15/pdf/USCODE-2016-title15-chap63-sec3724.pdf","accessed":{"date-parts":[["2023",6,7]]},"issued":{"date-parts":[["2017",1,6]]}}}],"schema":"https://github.com/citation-style-language/schema/raw/master/csl-citation.json"} </w:instrText>
      </w:r>
      <w:r w:rsidR="00582E0C" w:rsidRPr="00CE0CA9">
        <w:rPr>
          <w:rFonts w:eastAsia="Arial" w:cs="Arial"/>
          <w:shd w:val="clear" w:color="auto" w:fill="FFFFFF" w:themeFill="background1"/>
        </w:rPr>
        <w:fldChar w:fldCharType="separate"/>
      </w:r>
      <w:r w:rsidR="009076F2" w:rsidRPr="009076F2">
        <w:rPr>
          <w:rFonts w:eastAsia="Arial" w:cs="Arial"/>
          <w:shd w:val="clear" w:color="auto" w:fill="FFFFFF" w:themeFill="background1"/>
        </w:rPr>
        <w:t>(</w:t>
      </w:r>
      <w:r w:rsidR="009076F2">
        <w:t>15 U.S.C. § 3724</w:t>
      </w:r>
      <w:r w:rsidR="009076F2" w:rsidRPr="009076F2">
        <w:rPr>
          <w:rFonts w:eastAsia="Arial" w:cs="Arial"/>
          <w:shd w:val="clear" w:color="auto" w:fill="FFFFFF" w:themeFill="background1"/>
        </w:rPr>
        <w:t>)</w:t>
      </w:r>
      <w:r w:rsidR="00582E0C" w:rsidRPr="00CE0CA9">
        <w:rPr>
          <w:rFonts w:eastAsia="Arial" w:cs="Arial"/>
          <w:shd w:val="clear" w:color="auto" w:fill="FFFFFF" w:themeFill="background1"/>
        </w:rPr>
        <w:fldChar w:fldCharType="end"/>
      </w:r>
      <w:r w:rsidRPr="00C7362A">
        <w:rPr>
          <w:rFonts w:eastAsia="Arial" w:cs="Arial"/>
        </w:rPr>
        <w:t xml:space="preserve">, which encourages agencies to use citizen science in scientific research. The National Science Foundation </w:t>
      </w:r>
      <w:r w:rsidR="00582E0C">
        <w:rPr>
          <w:rFonts w:eastAsia="Arial" w:cs="Arial"/>
        </w:rPr>
        <w:fldChar w:fldCharType="begin"/>
      </w:r>
      <w:r w:rsidR="00190345">
        <w:rPr>
          <w:rFonts w:eastAsia="Arial" w:cs="Arial"/>
        </w:rPr>
        <w:instrText xml:space="preserve"> ADDIN ZOTERO_ITEM CSL_CITATION {"citationID":"MhYT1r8b","properties":{"formattedCitation":"({\\i{}Proposal and Award Policies and Procedures Guide}, 2023)","plainCitation":"(Proposal and Award Policies and Procedures Guide, 2023)","dontUpdate":true,"noteIndex":0},"citationItems":[{"id":3398,"uris":["http://zotero.org/users/6920168/items/J8M6UC5D"],"itemData":{"id":3398,"type":"document","title":"Proposal and Award Policies and Procedures Guide","URL":"https://nsf-gov-resources.nsf.gov/2022-10/nsf23_1.pdf?VersionId=7yfheI.bNrekBK7F5cKu9riXFbi1YjRX","author":[{"family":"National Science Foundation","given":""}],"accessed":{"date-parts":[["2023",6,7]]},"issued":{"date-parts":[["2023"]]}}}],"schema":"https://github.com/citation-style-language/schema/raw/master/csl-citation.json"} </w:instrText>
      </w:r>
      <w:r w:rsidR="00582E0C">
        <w:rPr>
          <w:rFonts w:eastAsia="Arial" w:cs="Arial"/>
        </w:rPr>
        <w:fldChar w:fldCharType="separate"/>
      </w:r>
      <w:r w:rsidR="00582E0C" w:rsidRPr="00582E0C">
        <w:rPr>
          <w:rFonts w:cs="Arial"/>
          <w:szCs w:val="24"/>
        </w:rPr>
        <w:t>(2023)</w:t>
      </w:r>
      <w:r w:rsidR="00582E0C">
        <w:rPr>
          <w:rFonts w:eastAsia="Arial" w:cs="Arial"/>
        </w:rPr>
        <w:fldChar w:fldCharType="end"/>
      </w:r>
      <w:r w:rsidR="00582E0C">
        <w:rPr>
          <w:rFonts w:eastAsia="Arial" w:cs="Arial"/>
        </w:rPr>
        <w:t xml:space="preserve"> </w:t>
      </w:r>
      <w:r w:rsidRPr="00C7362A">
        <w:rPr>
          <w:rFonts w:eastAsia="Arial" w:cs="Arial"/>
        </w:rPr>
        <w:t xml:space="preserve">–a major research funder in the United States–now requires public engagement as a condition to receive funding. Both eBird and iNaturalist have experienced a steady exponential increase in users and observation </w:t>
      </w:r>
      <w:r w:rsidRPr="00C7362A">
        <w:rPr>
          <w:rFonts w:eastAsia="Arial" w:cs="Arial"/>
        </w:rPr>
        <w:lastRenderedPageBreak/>
        <w:t xml:space="preserve">submission since their launch </w:t>
      </w:r>
      <w:r w:rsidR="00582E0C">
        <w:rPr>
          <w:rFonts w:eastAsia="Arial" w:cs="Arial"/>
        </w:rPr>
        <w:fldChar w:fldCharType="begin"/>
      </w:r>
      <w:r w:rsidR="00582E0C">
        <w:rPr>
          <w:rFonts w:eastAsia="Arial" w:cs="Arial"/>
        </w:rPr>
        <w:instrText xml:space="preserve"> ADDIN ZOTERO_ITEM CSL_CITATION {"citationID":"YsE8PV6L","properties":{"formattedCitation":"(Loarie, 2020; Team eBird, 2021)","plainCitation":"(Loarie, 2020; Team eBird, 2021)","noteIndex":0},"citationItems":[{"id":2605,"uris":["http://zotero.org/users/6920168/items/V6BITRGN"],"itemData":{"id":2605,"type":"webpage","abstract":"Last month we passed 1,000,000 total observers of verifiable observations! In fact, last month was record breaking on multiple fronts. We had record breaking visitors to the website, new users, observers, observations, and species observed. It’s interesting to have a look back at my post about reaching 150,000 observers less than 3 years ago and some predictions we made for 2020.  One stat where we didn’t break records was the number of identifiers (people who added an identification to someone else’s observation). How is it that last month under 23,000 identifiers working with over 2.7 million observations from over 177,000 observers were able to add enough identifications to tally over 89,000 distinct species? I thought I’d spend this post exploring this in more detail. The Long Identifier Tail To put in perspective what a small fraction of the iNaturalist community of identifiers is, the graph below shows all 2,500,000 iNaturalist users where each circle below represents 1,000 iN...","container-title":"iNaturalist","genre":"www.inaturalist.org","language":"en","note":"publisher: iNaturalist","title":"We’ve reached 1,000,000 observers!","URL":"https://www.inaturalist.org/blog/35758-we-ve-reached-1-000-000-observers","author":[{"family":"Loarie","given":"Scott"}],"accessed":{"date-parts":[["2023",4,16]]},"issued":{"date-parts":[["2020",5,15]]}}},{"id":2606,"uris":["http://zotero.org/users/6920168/items/NR8H4ZIG"],"itemData":{"id":2606,"type":"webpage","abstract":"2021 was a year of milestones. We’d like to celebrate the successes from the past year that you have helped to build.","container-title":"ebird.org","language":"en","title":"2021 Year in Review: eBird, Merlin, Macaulay Library, and Birds of the World - eBird","title-short":"2021 Year in Review","URL":"https://ebird.org/ebird/news/2021-year-in-review","author":[{"literal":"Team eBird"}],"accessed":{"date-parts":[["2023",4,16]]},"issued":{"date-parts":[["2021",12,21]]}}}],"schema":"https://github.com/citation-style-language/schema/raw/master/csl-citation.json"} </w:instrText>
      </w:r>
      <w:r w:rsidR="00582E0C">
        <w:rPr>
          <w:rFonts w:eastAsia="Arial" w:cs="Arial"/>
        </w:rPr>
        <w:fldChar w:fldCharType="separate"/>
      </w:r>
      <w:r w:rsidR="00582E0C" w:rsidRPr="00582E0C">
        <w:rPr>
          <w:rFonts w:cs="Arial"/>
        </w:rPr>
        <w:t>(Loarie, 2020; Team eBird, 2021)</w:t>
      </w:r>
      <w:r w:rsidR="00582E0C">
        <w:rPr>
          <w:rFonts w:eastAsia="Arial" w:cs="Arial"/>
        </w:rPr>
        <w:fldChar w:fldCharType="end"/>
      </w:r>
      <w:r w:rsidRPr="00C7362A">
        <w:rPr>
          <w:rFonts w:eastAsia="Arial" w:cs="Arial"/>
        </w:rPr>
        <w:t>. The gradual increase of occurrences reported in all three desert regions and across both burned and unburned sites within the last 20 years reflects the growing use of citizen science data collection. GBIF is an omnium gatherum of biodiversity datasets, nonetheless citizen science data submissions–specifically observations submitted through eBird and iNaturalist–make up a majority of species occurrence records stored on GBIF. eBird (launched in 2002) and iNaturalist (launched in 2008) allow for non-structured data collection, which is made easier by apps that allow users to submit their observations from their smartphone or computer. The inevitable expansion and universal implementation of citizen science in ecological research, requires critical challenges to be addressed in order to effectively incorporate citizen science data into projects.</w:t>
      </w:r>
    </w:p>
    <w:p w14:paraId="3705D465" w14:textId="279F64CB" w:rsidR="00404199" w:rsidRPr="00C7362A" w:rsidRDefault="00000000">
      <w:pPr>
        <w:spacing w:after="200"/>
        <w:rPr>
          <w:rFonts w:eastAsia="Arial" w:cs="Arial"/>
        </w:rPr>
      </w:pPr>
      <w:r w:rsidRPr="00C7362A">
        <w:rPr>
          <w:rFonts w:eastAsia="Arial" w:cs="Arial"/>
        </w:rPr>
        <w:t xml:space="preserve">This study, like all studies that rely on citizen science data, is prone to sampling bias. Citizen science is valued as a tool capable of filling spatial gaps in ecological research; however, data collection by citizen scientists tends to be opportunistic–collected without standardized field protocols or explicit sampling design– which, by nature, is unstructured </w:t>
      </w:r>
      <w:r w:rsidR="00582E0C">
        <w:rPr>
          <w:rFonts w:eastAsia="Arial" w:cs="Arial"/>
        </w:rPr>
        <w:fldChar w:fldCharType="begin"/>
      </w:r>
      <w:r w:rsidR="00582E0C">
        <w:rPr>
          <w:rFonts w:eastAsia="Arial" w:cs="Arial"/>
        </w:rPr>
        <w:instrText xml:space="preserve"> ADDIN ZOTERO_ITEM CSL_CITATION {"citationID":"vvi2GGKI","properties":{"unsorted":true,"formattedCitation":"(van Strien et al., 2013; Bayraktarov et al., 2019; Hughes et al., 2021)","plainCitation":"(van Strien et al., 2013; Bayraktarov et al., 2019; Hughes et al., 2021)","noteIndex":0},"citationItems":[{"id":575,"uris":["http://zotero.org/users/6920168/items/IQZGIGHB"],"itemData":{"id":575,"type":"article-journal","abstract":"Many publications documenting large-scale trends in the distribution of species make use of opportunistic citizen data, that is, observations of species collected without standardized field protocol and without explicit sampling design. It is a challenge to achieve reliable estimates of distribution trends from them, because opportunistic citizen science data may suffer from changes in field efforts over time (observation bias), from incomplete and selective recording by observers (reporting bias) and from geographical bias. These, in addition to detection bias, may lead to spurious trends. We investigated whether occupancy models can correct for the observation, reporting and detection biases in opportunistic data. Occupancy models use detection/nondetection data and yield estimates of the percentage of occupied sites (occupancy) per year. These models take the imperfect detection of species into account. By correcting for detection bias, they may simultaneously correct for observation and reporting bias as well. We compared trends in occupancy (or distribution) of butterfly and dragonfly species derived from opportunistic data with those derived from standardized monitoring data. All data came from the same grid squares and years, in order to avoid any geographical bias in this comparison. Distribution trends in opportunistic and monitoring data were well-matched. Strong trends observed in monitoring data were rarely missed in opportunistic data. Synthesis and applications. Opportunistic data can be used for monitoring purposes if occupancy models are used for analysis. Occupancy models are able to control for the common biases encountered with opportunistic data, enabling species trends to be monitored for species groups and regions where it is not feasible to collect standardized data on a large scale. Opportunistic data may thus become an important source of information to track distribution trends in many groups of species.","container-title":"Journal of Applied Ecology","DOI":"10.1111/1365-2664.12158","ISSN":"1365-2664","issue":"6","language":"en","note":"_eprint: https://onlinelibrary.wiley.com/doi/pdf/10.1111/1365-2664.12158","page":"1450-1458","source":"Wiley Online Library","title":"Opportunistic citizen science data of animal species produce reliable estimates of distribution trends if analysed with occupancy models","volume":"50","author":[{"family":"Strien","given":"Arco J.","non-dropping-particle":"van"},{"family":"Swaay","given":"Chris A.M.","non-dropping-particle":"van"},{"family":"Termaat","given":"Tim"}],"issued":{"date-parts":[["2013"]]}}},{"id":569,"uris":["http://zotero.org/users/6920168/items/HEBTDCYA"],"itemData":{"id":569,"type":"article-journal","abstract":"Conserving species biodiversity demands decisive and effective action. Effective action requires an understanding of species population dynamics. Therefore, robust measures which track temporal changes in species populations are needed. This need, however, must be balanced against the scale at which population change is being assessed. Advances in citizen science and remote sensing technology have heralded an era of “big unstructured data” for biodiversity conservation. However, the value of big unstructured data for assessing changes in species populations, and effectively guiding conservation management has not been rigorously assessed. This can be achieved only by benchmarking big unstructured data against high-quality structured datasets, and ensuring the latter are not lost through an over-emphasis on “big data.” Here, we illustrate the current trend to disproportionately prioritize data quantity over data quality and highlight the discrepancy in global availability between both data types. We propose a research agenda to test whether this trend will result in a net decrease of useful knowledge for biodiversity conservation. We exemplify this by examining the availability of big unstructured data vs. standardized data using data from global repositories on birds as an example. We share experiences from the data collation exercise needed to develop the Australian Threatened Species Index. We argue there is an urgent need to validate and enhance the utility of big unstructured data by: (1) maintaining existing well-designed, standardized long-term species population studies; (2) strengthening data quality control, management, and curation of any type of dataset; and (3) developing purpose-speciﬁc rankings to assess data quality.","container-title":"Frontiers in Ecology and Evolution","DOI":"10.3389/fevo.2018.00239","ISSN":"2296-701X","journalAbbreviation":"Front. Ecol. Evol.","language":"en","page":"239","source":"DOI.org (Crossref)","title":"Do Big Unstructured Biodiversity Data Mean More Knowledge?","volume":"6","author":[{"family":"Bayraktarov","given":"Elisa"},{"family":"Ehmke","given":"Glenn"},{"family":"O'Connor","given":"James"},{"family":"Burns","given":"Emma L."},{"family":"Nguyen","given":"Hoang A."},{"family":"McRae","given":"Louise"},{"family":"Possingham","given":"Hugh P."},{"family":"Lindenmayer","given":"David B."}],"issued":{"date-parts":[["2019",1,24]]}}},{"id":1272,"uris":["http://zotero.org/users/6920168/items/CNII7NEK"],"itemData":{"id":1272,"type":"article-journal","abstract":"Spatial patterns of biodiversity are inextricably linked to their collection methods, yet no synthesis of bias patterns or their consequences exists. As such, views of organismal distribution and the ecosystems they make up may be incorrect, undermining countless ecological and evolutionary studies. Using 742 million records of 374 900 species, we explore the global patterns and impacts of biases related to taxonomy, accessibility, ecotype and data type across terrestrial and marine systems. Pervasive sampling and observation biases exist across animals, with only 6.74% of the globe sampled, and disproportionately poor tropical sampling. High elevations and deep seas are particularly unknown. Over 50% of records in most groups account for under 2% of species and citizen-science only exacerbates biases. Additional data will be needed to overcome many of these biases, but we must increasingly value data publication to bridge this gap and better represent species' distributions from more distant and inaccessible areas, and provide the necessary basis for conservation and management.","container-title":"Ecography","DOI":"10.1111/ecog.05926","ISSN":"1600-0587","issue":"9","language":"en","note":"_eprint: https://onlinelibrary.wiley.com/doi/pdf/10.1111/ecog.05926","page":"1259-1269","source":"Wiley Online Library","title":"Sampling biases shape our view of the natural world","volume":"44","author":[{"family":"Hughes","given":"Alice C."},{"family":"Orr","given":"Michael C."},{"family":"Ma","given":"Keping"},{"family":"Costello","given":"Mark J."},{"family":"Waller","given":"John"},{"family":"Provoost","given":"Pieter"},{"family":"Yang","given":"Qinmin"},{"family":"Zhu","given":"Chaodong"},{"family":"Qiao","given":"Huijie"}],"issued":{"date-parts":[["2021"]]}}}],"schema":"https://github.com/citation-style-language/schema/raw/master/csl-citation.json"} </w:instrText>
      </w:r>
      <w:r w:rsidR="00582E0C">
        <w:rPr>
          <w:rFonts w:eastAsia="Arial" w:cs="Arial"/>
        </w:rPr>
        <w:fldChar w:fldCharType="separate"/>
      </w:r>
      <w:r w:rsidR="00582E0C" w:rsidRPr="00582E0C">
        <w:rPr>
          <w:rFonts w:cs="Arial"/>
        </w:rPr>
        <w:t>(van Strien et al., 2013; Bayraktarov et al., 2019; Hughes et al., 2021)</w:t>
      </w:r>
      <w:r w:rsidR="00582E0C">
        <w:rPr>
          <w:rFonts w:eastAsia="Arial" w:cs="Arial"/>
        </w:rPr>
        <w:fldChar w:fldCharType="end"/>
      </w:r>
      <w:r w:rsidRPr="00C7362A">
        <w:rPr>
          <w:rFonts w:eastAsia="Arial" w:cs="Arial"/>
        </w:rPr>
        <w:t xml:space="preserve">. Non-professionals show a preference for collecting observations in easier to reach and more desirable locations–largely concentrated around major urban areas and in close proximity to roads, coasts, and shipping routes–perpetuating gaps in spatial coverage </w:t>
      </w:r>
      <w:r w:rsidR="00582E0C">
        <w:rPr>
          <w:rFonts w:eastAsia="Arial" w:cs="Arial"/>
        </w:rPr>
        <w:fldChar w:fldCharType="begin"/>
      </w:r>
      <w:r w:rsidR="00582E0C">
        <w:rPr>
          <w:rFonts w:eastAsia="Arial" w:cs="Arial"/>
        </w:rPr>
        <w:instrText xml:space="preserve"> ADDIN ZOTERO_ITEM CSL_CITATION {"citationID":"QrDsTgal","properties":{"unsorted":true,"formattedCitation":"(Warton et al., 2013; Fithian et al., 2015; Lloyd et al., 2020; Hughes et al., 2021; Ivanova &amp; Shashkov, 2021)","plainCitation":"(Warton et al., 2013; Fithian et al., 2015; Lloyd et al., 2020; Hughes et al., 2021; Ivanova &amp; Shashkov, 2021)","noteIndex":0},"citationItems":[{"id":615,"uris":["http://zotero.org/users/6920168/items/HLE5C9DP"],"itemData":{"id":615,"type":"article-journal","abstract":"Presence-only data, where information is available concerning species presence but not species absence, are subject to bias due to observers being more likely to visit and record sightings at some locations than others (hereafter ‘‘observer bias’’). In this paper, we describe and evaluate a model-based approach to accounting for observer bias directly – by modelling presence locations as a function of known observer bias variables (such as accessibility variables) in addition to environmental variables, then conditioning on a common level of bias to make predictions of species occurrence free of such observer bias. We implement this idea using point process models with a LASSO penalty, a new presence-only method related to maximum entropy modelling, that implicitly addresses the ‘‘pseudo-absence problem’’ of where to locate pseudo-absences (and how many). The proposed method of bias-correction is evaluated using systematically collected presence/absence data for 62 plant species endemic to the Blue Mountains near Sydney, Australia. It is shown that modelling and controlling for observer bias significantly improves the accuracy of predictions made using presence-only data, and usually improves predictions as compared to pseudo-absence or ‘‘inventory’’ methods of bias correction based on absences from non-target species. Future research will consider the potential for improving the proposed bias-correction approach by estimating the observer bias simultaneously across multiple species.","container-title":"PLoS ONE","DOI":"10.1371/journal.pone.0079168","ISSN":"1932-6203","issue":"11","journalAbbreviation":"PLoS ONE","language":"en","page":"e79168","source":"DOI.org (Crossref)","title":"Model-Based Control of Observer Bias for the Analysis of Presence-Only Data in Ecology","volume":"8","author":[{"family":"Warton","given":"David I."},{"family":"Renner","given":"Ian W."},{"family":"Ramp","given":"Daniel"}],"editor":[{"family":"Roberts","given":"David L."}],"issued":{"date-parts":[["2013",11,18]]}}},{"id":750,"uris":["http://zotero.org/users/6920168/items/RN5ES5I8"],"itemData":{"id":750,"type":"article-journal","abstract":"Presence-only records may provide data on the distributions of rare species, but commonly suffer from large, unknown biases due to their typically haphazard collection schemes. Presence–absence or count data collected in systematic, planned surveys are more reliable but typically less abundant. We proposed a probabilistic model to allow for joint analysis of presence-only and survey data to exploit their complementary strengths. Our method pools presence-only and presence–absence data for many species and maximizes a joint likelihood, simultaneously estimating and adjusting for the sampling bias affecting the presence-only data. By assuming that the sampling bias is the same for all species, we can borrow strength across species to efficiently estimate the bias and improve our inference from presence-only data. We evaluate our model's performance on data for 36 eucalypt species in south-eastern Australia. We find that presence-only records exhibit a strong sampling bias towards the coast and towards Sydney, the largest city. Our data-pooling technique substantially improves the out-of-sample predictive performance of our model when the amount of available presence–absence data for a given species is scarce If we have only presence-only data and no presence–absence data for a given species, but both types of data for several other species that suffer from the same spatial sampling bias, then our method can obtain an unbiased estimate of the first species' geographic range.","container-title":"Methods in Ecology and Evolution","DOI":"10.1111/2041-210X.12242","ISSN":"2041-210X","issue":"4","language":"en","note":"_eprint: https://besjournals.onlinelibrary.wiley.com/doi/pdf/10.1111/2041-210X.12242","page":"424-438","source":"Wiley Online Library","title":"Bias correction in species distribution models: pooling survey and collection data for multiple species","title-short":"Bias correction in species distribution models","volume":"6","author":[{"family":"Fithian","given":"William"},{"family":"Elith","given":"Jane"},{"family":"Hastie","given":"Trevor"},{"family":"Keith","given":"David A."}],"issued":{"date-parts":[["2015"]]}}},{"id":1318,"uris":["http://zotero.org/users/6920168/items/STYCWSDL"],"itemData":{"id":1318,"type":"article-journal","abstract":"Monitoring threatened species is vital for effective conservation, and citizen science can ﬁll information gaps where professionally derived monitoring data are unavailable or guide where further survey efforts may be warranted. Yet the geographic and taxonomic coverage of citizen science projects is poorly understood. Using a snapshot in time approach, we reviewed citizen science monitoring and survey projects in Australia in 2017 and identiﬁed 133 projects contributing to threatened species monitoring or conservation action in both terrestrial and marine environments. Most projects (61%) are relevant for 10 or fewer threatened species. Relevant citizen science projects tend to be concentrated along the more densely populated eastern and south-western coasts, while relatively few projects occur in northern regions of Australia. Our ﬁndings show a high convergence between citizen science project densities and threatened species richness in many terrestrial areas, although they also highlight areas with potential to expand citizen science, and indicate areas where professional monitoring is unlikely to be augmented by citizen science.","container-title":"Global Ecology and Conservation","DOI":"10.1016/j.gecco.2020.e01048","ISSN":"23519894","journalAbbreviation":"Global Ecology and Conservation","language":"en","page":"e01048","source":"DOI.org (Crossref)","title":"Estimating the spatial coverage of citizen science for monitoring threatened species","volume":"23","author":[{"family":"Lloyd","given":"Thomas J."},{"family":"Fuller","given":"Richard A."},{"family":"Oliver","given":"Jessica L."},{"family":"Tulloch","given":"Ayesha I."},{"family":"Barnes","given":"Megan"},{"family":"Steven","given":"Rochelle"}],"issued":{"date-parts":[["2020",9]]}}},{"id":1272,"uris":["http://zotero.org/users/6920168/items/CNII7NEK"],"itemData":{"id":1272,"type":"article-journal","abstract":"Spatial patterns of biodiversity are inextricably linked to their collection methods, yet no synthesis of bias patterns or their consequences exists. As such, views of organismal distribution and the ecosystems they make up may be incorrect, undermining countless ecological and evolutionary studies. Using 742 million records of 374 900 species, we explore the global patterns and impacts of biases related to taxonomy, accessibility, ecotype and data type across terrestrial and marine systems. Pervasive sampling and observation biases exist across animals, with only 6.74% of the globe sampled, and disproportionately poor tropical sampling. High elevations and deep seas are particularly unknown. Over 50% of records in most groups account for under 2% of species and citizen-science only exacerbates biases. Additional data will be needed to overcome many of these biases, but we must increasingly value data publication to bridge this gap and better represent species' distributions from more distant and inaccessible areas, and provide the necessary basis for conservation and management.","container-title":"Ecography","DOI":"10.1111/ecog.05926","ISSN":"1600-0587","issue":"9","language":"en","note":"_eprint: https://onlinelibrary.wiley.com/doi/pdf/10.1111/ecog.05926","page":"1259-1269","source":"Wiley Online Library","title":"Sampling biases shape our view of the natural world","volume":"44","author":[{"family":"Hughes","given":"Alice C."},{"family":"Orr","given":"Michael C."},{"family":"Ma","given":"Keping"},{"family":"Costello","given":"Mark J."},{"family":"Waller","given":"John"},{"family":"Provoost","given":"Pieter"},{"family":"Yang","given":"Qinmin"},{"family":"Zhu","given":"Chaodong"},{"family":"Qiao","given":"Huijie"}],"issued":{"date-parts":[["2021"]]}}},{"id":441,"uris":["http://zotero.org/users/6920168/items/3J6R4B5I"],"itemData":{"id":441,"type":"article-journal","abstract":"The Global Biodiversity Information Facility (GBIF) is the largest source of open scientific data on the biodiversity of Russian: over 4.3 million species occurrences became available through GBIF as of May 2020; the most abundant among them are data on vascular plant occurrence (over 1.9 million) and bird occurrence (over 900 thousand). The representativeness of data for other taxonomic groups and most of the regions of the country still remains low, although the amount of available information continues to grow owing to the mobilization of data from scientific collections and personal archives of researchers, as well as from citizen science projects, iNaturalist, and eBird. Data available through the GBIF portal are of great interest to ecologists who work with methods for modeling the spatial distribution of species. However, the existing data gaps for the Russian territory limit the possibilities of their reuse, and it is necessary to address additional sources of information to achieve adequate results.","issue":"1","language":"en","page":"8","source":"Zotero","title":"The Possibilities of GBIF Data Use in Ecological Research","volume":"52","author":[{"family":"Ivanova","given":"N V"},{"family":"Shashkov","given":"M P"}],"issued":{"date-parts":[["2021"]]}}}],"schema":"https://github.com/citation-style-language/schema/raw/master/csl-citation.json"} </w:instrText>
      </w:r>
      <w:r w:rsidR="00582E0C">
        <w:rPr>
          <w:rFonts w:eastAsia="Arial" w:cs="Arial"/>
        </w:rPr>
        <w:fldChar w:fldCharType="separate"/>
      </w:r>
      <w:r w:rsidR="00582E0C" w:rsidRPr="00582E0C">
        <w:rPr>
          <w:rFonts w:cs="Arial"/>
        </w:rPr>
        <w:t>(Warton et al., 2013; Fithian et al., 2015; Lloyd et al., 2020; Hughes et al., 2021; Ivanova &amp; Shashkov, 2021)</w:t>
      </w:r>
      <w:r w:rsidR="00582E0C">
        <w:rPr>
          <w:rFonts w:eastAsia="Arial" w:cs="Arial"/>
        </w:rPr>
        <w:fldChar w:fldCharType="end"/>
      </w:r>
      <w:r w:rsidRPr="00C7362A">
        <w:rPr>
          <w:rFonts w:eastAsia="Arial" w:cs="Arial"/>
        </w:rPr>
        <w:t xml:space="preserve">. Remote areas, like those common in deserts, tend to be under-sampled </w:t>
      </w:r>
      <w:r w:rsidR="00582E0C">
        <w:rPr>
          <w:rFonts w:eastAsia="Arial" w:cs="Arial"/>
        </w:rPr>
        <w:fldChar w:fldCharType="begin"/>
      </w:r>
      <w:r w:rsidR="00582E0C">
        <w:rPr>
          <w:rFonts w:eastAsia="Arial" w:cs="Arial"/>
        </w:rPr>
        <w:instrText xml:space="preserve"> ADDIN ZOTERO_ITEM CSL_CITATION {"citationID":"pAzwj6ck","properties":{"formattedCitation":"(Hughes et al., 2021)","plainCitation":"(Hughes et al., 2021)","noteIndex":0},"citationItems":[{"id":1272,"uris":["http://zotero.org/users/6920168/items/CNII7NEK"],"itemData":{"id":1272,"type":"article-journal","abstract":"Spatial patterns of biodiversity are inextricably linked to their collection methods, yet no synthesis of bias patterns or their consequences exists. As such, views of organismal distribution and the ecosystems they make up may be incorrect, undermining countless ecological and evolutionary studies. Using 742 million records of 374 900 species, we explore the global patterns and impacts of biases related to taxonomy, accessibility, ecotype and data type across terrestrial and marine systems. Pervasive sampling and observation biases exist across animals, with only 6.74% of the globe sampled, and disproportionately poor tropical sampling. High elevations and deep seas are particularly unknown. Over 50% of records in most groups account for under 2% of species and citizen-science only exacerbates biases. Additional data will be needed to overcome many of these biases, but we must increasingly value data publication to bridge this gap and better represent species' distributions from more distant and inaccessible areas, and provide the necessary basis for conservation and management.","container-title":"Ecography","DOI":"10.1111/ecog.05926","ISSN":"1600-0587","issue":"9","language":"en","note":"_eprint: https://onlinelibrary.wiley.com/doi/pdf/10.1111/ecog.05926","page":"1259-1269","source":"Wiley Online Library","title":"Sampling biases shape our view of the natural world","volume":"44","author":[{"family":"Hughes","given":"Alice C."},{"family":"Orr","given":"Michael C."},{"family":"Ma","given":"Keping"},{"family":"Costello","given":"Mark J."},{"family":"Waller","given":"John"},{"family":"Provoost","given":"Pieter"},{"family":"Yang","given":"Qinmin"},{"family":"Zhu","given":"Chaodong"},{"family":"Qiao","given":"Huijie"}],"issued":{"date-parts":[["2021"]]}}}],"schema":"https://github.com/citation-style-language/schema/raw/master/csl-citation.json"} </w:instrText>
      </w:r>
      <w:r w:rsidR="00582E0C">
        <w:rPr>
          <w:rFonts w:eastAsia="Arial" w:cs="Arial"/>
        </w:rPr>
        <w:fldChar w:fldCharType="separate"/>
      </w:r>
      <w:r w:rsidR="00582E0C" w:rsidRPr="00582E0C">
        <w:rPr>
          <w:rFonts w:cs="Arial"/>
        </w:rPr>
        <w:t>(Hughes et al., 2021)</w:t>
      </w:r>
      <w:r w:rsidR="00582E0C">
        <w:rPr>
          <w:rFonts w:eastAsia="Arial" w:cs="Arial"/>
        </w:rPr>
        <w:fldChar w:fldCharType="end"/>
      </w:r>
      <w:r w:rsidRPr="00C7362A">
        <w:rPr>
          <w:rFonts w:eastAsia="Arial" w:cs="Arial"/>
        </w:rPr>
        <w:t>. In this study, burned areas generally contained greater road density and there was a positive correlation between road density and mean occurrences reported</w:t>
      </w:r>
      <w:r w:rsidR="00567ED4">
        <w:rPr>
          <w:rFonts w:eastAsia="Arial" w:cs="Arial"/>
        </w:rPr>
        <w:t xml:space="preserve"> </w:t>
      </w:r>
      <w:r w:rsidR="00190345">
        <w:rPr>
          <w:rFonts w:eastAsia="Arial" w:cs="Arial"/>
        </w:rPr>
        <w:t>(</w:t>
      </w:r>
      <w:r w:rsidR="00190345">
        <w:rPr>
          <w:rFonts w:eastAsia="Arial" w:cs="Arial"/>
        </w:rPr>
        <w:fldChar w:fldCharType="begin"/>
      </w:r>
      <w:r w:rsidR="00190345">
        <w:rPr>
          <w:rFonts w:eastAsia="Arial" w:cs="Arial"/>
        </w:rPr>
        <w:instrText xml:space="preserve"> REF Appendix_B_Supplementary_material \h </w:instrText>
      </w:r>
      <w:r w:rsidR="00190345">
        <w:rPr>
          <w:rFonts w:eastAsia="Arial" w:cs="Arial"/>
        </w:rPr>
      </w:r>
      <w:r w:rsidR="00190345">
        <w:rPr>
          <w:rFonts w:eastAsia="Arial" w:cs="Arial"/>
        </w:rPr>
        <w:fldChar w:fldCharType="separate"/>
      </w:r>
      <w:r w:rsidR="007A40B0">
        <w:rPr>
          <w:bCs/>
        </w:rPr>
        <w:t xml:space="preserve">Appendix B: </w:t>
      </w:r>
      <w:r w:rsidR="007A40B0">
        <w:rPr>
          <w:bCs/>
          <w:iCs/>
        </w:rPr>
        <w:t>Supplementary material</w:t>
      </w:r>
      <w:r w:rsidR="00190345">
        <w:rPr>
          <w:rFonts w:eastAsia="Arial" w:cs="Arial"/>
        </w:rPr>
        <w:fldChar w:fldCharType="end"/>
      </w:r>
      <w:r w:rsidR="00190345">
        <w:rPr>
          <w:rFonts w:eastAsia="Arial" w:cs="Arial"/>
        </w:rPr>
        <w:t>)</w:t>
      </w:r>
      <w:r w:rsidRPr="00C7362A">
        <w:rPr>
          <w:rFonts w:eastAsia="Arial" w:cs="Arial"/>
        </w:rPr>
        <w:t xml:space="preserve">; therefore, the greater prevalence of ES occurrences in burned areas could be impacted by the greater accessibility to burned sites compared to unburned desert areas. On the other hand, citizen scientists might display avoidance of areas that are perceived as less desirable for species observation (i.e., observers think they are unlikely to encounter interesting species and, </w:t>
      </w:r>
      <w:r w:rsidRPr="00C7362A">
        <w:rPr>
          <w:rFonts w:eastAsia="Arial" w:cs="Arial"/>
        </w:rPr>
        <w:lastRenderedPageBreak/>
        <w:t xml:space="preserve">therefore, choose to go to other sites), like those recently impacted by fires </w:t>
      </w:r>
      <w:r w:rsidR="001571BA">
        <w:rPr>
          <w:rFonts w:eastAsia="Arial" w:cs="Arial"/>
        </w:rPr>
        <w:fldChar w:fldCharType="begin"/>
      </w:r>
      <w:r w:rsidR="001571BA">
        <w:rPr>
          <w:rFonts w:eastAsia="Arial" w:cs="Arial"/>
        </w:rPr>
        <w:instrText xml:space="preserve"> ADDIN ZOTERO_ITEM CSL_CITATION {"citationID":"IGJsiS3A","properties":{"formattedCitation":"(Johnston et al., 2022)","plainCitation":"(Johnston et al., 2022)","noteIndex":0},"citationItems":[{"id":1650,"uris":["http://zotero.org/users/6920168/items/AJINHDC8"],"itemData":{"id":1650,"type":"article-journal","abstract":"There is increasing availability and use of unstructured and semi-structured citizen science data in biodiversity research and conservation. This expansion of a rich source of ‘big data’ has sparked numerous research directions, driving the development of analytical approaches that account for the complex observation processes in these datasets. We review outstanding challenges in the analysis of citizen science data for biodiversity monitoring. For many of these challenges, the potential impact on ecological inference is unknown. Further research can document the impact and explore ways to address it. In addition to outlining research directions, describing these challenges may be useful in considering the design of future citizen science projects or additions to existing projects. We outline challenges for biodiversity monitoring using citizen science data in four partially overlapping categories: challenges that arise as a result of (a) observer behaviour; (b) data structures; (c) statistical models; and (d) communication. Potential solutions for these challenges are combinations of: (a) collecting additional data or metadata; (b) analytically combining different datasets; and (c) developing or refining statistical models. While there has been important progress to develop methods that tackle most of these challenges, there remain substantial gains in biodiversity monitoring and subsequent conservation actions that we believe will be possible by further research and development in these areas. The degree of challenge and opportunity that each of these presents varies substantially across different datasets, taxa and ecological questions. In some cases, a route forward to address these challenges is clear, while in other cases there is more scope for exploration and creativity.","container-title":"Methods in Ecology and Evolution","DOI":"10.1111/2041-210X.13834","ISSN":"2041-210X","language":"en","note":"_eprint: https://besjournals.onlinelibrary.wiley.com/doi/pdf/10.1111/2041-210X.13834","page":"1-14","source":"Wiley Online Library","title":"Outstanding challenges and future directions for biodiversity monitoring using citizen science data","author":[{"family":"Johnston","given":"Alison"},{"family":"Matechou","given":"Eleni"},{"family":"Dennis","given":"Emily B."}],"issued":{"date-parts":[["2022"]]}}}],"schema":"https://github.com/citation-style-language/schema/raw/master/csl-citation.json"} </w:instrText>
      </w:r>
      <w:r w:rsidR="001571BA">
        <w:rPr>
          <w:rFonts w:eastAsia="Arial" w:cs="Arial"/>
        </w:rPr>
        <w:fldChar w:fldCharType="separate"/>
      </w:r>
      <w:r w:rsidR="001571BA" w:rsidRPr="001571BA">
        <w:rPr>
          <w:rFonts w:cs="Arial"/>
        </w:rPr>
        <w:t>(Johnston et al., 2022)</w:t>
      </w:r>
      <w:r w:rsidR="001571BA">
        <w:rPr>
          <w:rFonts w:eastAsia="Arial" w:cs="Arial"/>
        </w:rPr>
        <w:fldChar w:fldCharType="end"/>
      </w:r>
      <w:r w:rsidRPr="00C7362A">
        <w:rPr>
          <w:rFonts w:eastAsia="Arial" w:cs="Arial"/>
        </w:rPr>
        <w:t xml:space="preserve">. The number of times sites are visited for sampling may have minimal impact on trend estimates </w:t>
      </w:r>
      <w:r w:rsidR="001571BA">
        <w:rPr>
          <w:rFonts w:eastAsia="Arial" w:cs="Arial"/>
        </w:rPr>
        <w:fldChar w:fldCharType="begin"/>
      </w:r>
      <w:r w:rsidR="001571BA">
        <w:rPr>
          <w:rFonts w:eastAsia="Arial" w:cs="Arial"/>
        </w:rPr>
        <w:instrText xml:space="preserve"> ADDIN ZOTERO_ITEM CSL_CITATION {"citationID":"g94kjklJ","properties":{"formattedCitation":"(Isaac et al., 2014)","plainCitation":"(Isaac et al., 2014)","noteIndex":0},"citationItems":[{"id":561,"uris":["http://zotero.org/users/6920168/items/97XX8AMP"],"itemData":{"id":561,"type":"article-journal","container-title":"Methods in Ecology and Evolution","DOI":"10.1111/2041-210X.12254","ISSN":"2041-210X, 2041-210X","issue":"10","journalAbbreviation":"Methods Ecol Evol","language":"en","page":"1052-1060","source":"DOI.org (Crossref)","title":"Statistics for citizen science: extracting signals of change from noisy ecological data","title-short":"Statistics for citizen science","volume":"5","author":[{"family":"Isaac","given":"Nick J. B."},{"family":"Strien","given":"Arco J."},{"family":"August","given":"Tom A."},{"family":"Zeeuw","given":"Marnix P."},{"family":"Roy","given":"David B."}],"editor":[{"family":"Anderson","given":"Barbara"}],"issued":{"date-parts":[["2014",10]]}}}],"schema":"https://github.com/citation-style-language/schema/raw/master/csl-citation.json"} </w:instrText>
      </w:r>
      <w:r w:rsidR="001571BA">
        <w:rPr>
          <w:rFonts w:eastAsia="Arial" w:cs="Arial"/>
        </w:rPr>
        <w:fldChar w:fldCharType="separate"/>
      </w:r>
      <w:r w:rsidR="001571BA" w:rsidRPr="001571BA">
        <w:rPr>
          <w:rFonts w:cs="Arial"/>
        </w:rPr>
        <w:t>(Isaac et al., 2014)</w:t>
      </w:r>
      <w:r w:rsidR="001571BA">
        <w:rPr>
          <w:rFonts w:eastAsia="Arial" w:cs="Arial"/>
        </w:rPr>
        <w:fldChar w:fldCharType="end"/>
      </w:r>
      <w:r w:rsidRPr="00C7362A">
        <w:rPr>
          <w:rFonts w:eastAsia="Arial" w:cs="Arial"/>
        </w:rPr>
        <w:t xml:space="preserve">; however, the burned sites available in this study for use in fire impact modeling were limited by the number of burned sites visited both </w:t>
      </w:r>
      <w:r w:rsidR="001571BA">
        <w:rPr>
          <w:rFonts w:eastAsia="Arial" w:cs="Arial"/>
        </w:rPr>
        <w:t>before</w:t>
      </w:r>
      <w:r w:rsidRPr="00C7362A">
        <w:rPr>
          <w:rFonts w:eastAsia="Arial" w:cs="Arial"/>
        </w:rPr>
        <w:t xml:space="preserve"> and after</w:t>
      </w:r>
      <w:r w:rsidR="001571BA">
        <w:rPr>
          <w:rFonts w:eastAsia="Arial" w:cs="Arial"/>
        </w:rPr>
        <w:t xml:space="preserve"> </w:t>
      </w:r>
      <w:r w:rsidRPr="00C7362A">
        <w:rPr>
          <w:rFonts w:eastAsia="Arial" w:cs="Arial"/>
        </w:rPr>
        <w:t>fire. Additionally, most citizen science apps explicitly record positive observations (i.e., presence-only), which limits the application of more powerful statistical analyses</w:t>
      </w:r>
      <w:r w:rsidR="001571BA">
        <w:rPr>
          <w:rFonts w:eastAsia="Arial" w:cs="Arial"/>
        </w:rPr>
        <w:t xml:space="preserve"> </w:t>
      </w:r>
      <w:r w:rsidR="001571BA">
        <w:rPr>
          <w:rFonts w:eastAsia="Arial" w:cs="Arial"/>
        </w:rPr>
        <w:fldChar w:fldCharType="begin"/>
      </w:r>
      <w:r w:rsidR="001571BA">
        <w:rPr>
          <w:rFonts w:eastAsia="Arial" w:cs="Arial"/>
        </w:rPr>
        <w:instrText xml:space="preserve"> ADDIN ZOTERO_ITEM CSL_CITATION {"citationID":"mxG5vTpx","properties":{"formattedCitation":"(Isaac et al., 2014)","plainCitation":"(Isaac et al., 2014)","noteIndex":0},"citationItems":[{"id":561,"uris":["http://zotero.org/users/6920168/items/97XX8AMP"],"itemData":{"id":561,"type":"article-journal","container-title":"Methods in Ecology and Evolution","DOI":"10.1111/2041-210X.12254","ISSN":"2041-210X, 2041-210X","issue":"10","journalAbbreviation":"Methods Ecol Evol","language":"en","page":"1052-1060","source":"DOI.org (Crossref)","title":"Statistics for citizen science: extracting signals of change from noisy ecological data","title-short":"Statistics for citizen science","volume":"5","author":[{"family":"Isaac","given":"Nick J. B."},{"family":"Strien","given":"Arco J."},{"family":"August","given":"Tom A."},{"family":"Zeeuw","given":"Marnix P."},{"family":"Roy","given":"David B."}],"editor":[{"family":"Anderson","given":"Barbara"}],"issued":{"date-parts":[["2014",10]]}}}],"schema":"https://github.com/citation-style-language/schema/raw/master/csl-citation.json"} </w:instrText>
      </w:r>
      <w:r w:rsidR="001571BA">
        <w:rPr>
          <w:rFonts w:eastAsia="Arial" w:cs="Arial"/>
        </w:rPr>
        <w:fldChar w:fldCharType="separate"/>
      </w:r>
      <w:r w:rsidR="001571BA" w:rsidRPr="001571BA">
        <w:rPr>
          <w:rFonts w:cs="Arial"/>
        </w:rPr>
        <w:t>(Isaac et al., 2014)</w:t>
      </w:r>
      <w:r w:rsidR="001571BA">
        <w:rPr>
          <w:rFonts w:eastAsia="Arial" w:cs="Arial"/>
        </w:rPr>
        <w:fldChar w:fldCharType="end"/>
      </w:r>
      <w:r w:rsidRPr="00C7362A">
        <w:rPr>
          <w:rFonts w:eastAsia="Arial" w:cs="Arial"/>
        </w:rPr>
        <w:t xml:space="preserve">. Although some apps, like eBird, allow for observers to submit complete checklists (i.e., lists that contain every species observers were able to identify to their best effort) that can be used to generate presence-absence data, wider implementation of complete checklists in citizen science can make it a more powerful research tool. Furthermore, citizen science reporting shows a bias towards rare (i.e., at-risk) species reporting (i.e., rare species are more interesting to citizen scientists), which can produce a false narrative that endangered species populations are improving when, in reality, they are simply overreported </w:t>
      </w:r>
      <w:r w:rsidR="001571BA">
        <w:rPr>
          <w:rFonts w:eastAsia="Arial" w:cs="Arial"/>
        </w:rPr>
        <w:fldChar w:fldCharType="begin"/>
      </w:r>
      <w:r w:rsidR="001571BA">
        <w:rPr>
          <w:rFonts w:eastAsia="Arial" w:cs="Arial"/>
        </w:rPr>
        <w:instrText xml:space="preserve"> ADDIN ZOTERO_ITEM CSL_CITATION {"citationID":"5hkL5m4c","properties":{"unsorted":true,"formattedCitation":"(Boakes et al., 2010; Lloyd et al., 2020; Johnston et al., 2022)","plainCitation":"(Boakes et al., 2010; Lloyd et al., 2020; Johnston et al., 2022)","noteIndex":0},"citationItems":[{"id":1200,"uris":["http://zotero.org/users/6920168/items/C24KGZ8Y"],"itemData":{"id":1200,"type":"article-journal","container-title":"PLoS Biology","DOI":"10.1371/journal.pbio.1000385","ISSN":"1545-7885","issue":"6","journalAbbreviation":"PLoS Biol","language":"en","page":"e1000385","source":"DOI.org (Crossref)","title":"Distorted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M."}],"issued":{"date-parts":[["2010",6,1]]}}},{"id":1318,"uris":["http://zotero.org/users/6920168/items/STYCWSDL"],"itemData":{"id":1318,"type":"article-journal","abstract":"Monitoring threatened species is vital for effective conservation, and citizen science can ﬁll information gaps where professionally derived monitoring data are unavailable or guide where further survey efforts may be warranted. Yet the geographic and taxonomic coverage of citizen science projects is poorly understood. Using a snapshot in time approach, we reviewed citizen science monitoring and survey projects in Australia in 2017 and identiﬁed 133 projects contributing to threatened species monitoring or conservation action in both terrestrial and marine environments. Most projects (61%) are relevant for 10 or fewer threatened species. Relevant citizen science projects tend to be concentrated along the more densely populated eastern and south-western coasts, while relatively few projects occur in northern regions of Australia. Our ﬁndings show a high convergence between citizen science project densities and threatened species richness in many terrestrial areas, although they also highlight areas with potential to expand citizen science, and indicate areas where professional monitoring is unlikely to be augmented by citizen science.","container-title":"Global Ecology and Conservation","DOI":"10.1016/j.gecco.2020.e01048","ISSN":"23519894","journalAbbreviation":"Global Ecology and Conservation","language":"en","page":"e01048","source":"DOI.org (Crossref)","title":"Estimating the spatial coverage of citizen science for monitoring threatened species","volume":"23","author":[{"family":"Lloyd","given":"Thomas J."},{"family":"Fuller","given":"Richard A."},{"family":"Oliver","given":"Jessica L."},{"family":"Tulloch","given":"Ayesha I."},{"family":"Barnes","given":"Megan"},{"family":"Steven","given":"Rochelle"}],"issued":{"date-parts":[["2020",9]]}}},{"id":1650,"uris":["http://zotero.org/users/6920168/items/AJINHDC8"],"itemData":{"id":1650,"type":"article-journal","abstract":"There is increasing availability and use of unstructured and semi-structured citizen science data in biodiversity research and conservation. This expansion of a rich source of ‘big data’ has sparked numerous research directions, driving the development of analytical approaches that account for the complex observation processes in these datasets. We review outstanding challenges in the analysis of citizen science data for biodiversity monitoring. For many of these challenges, the potential impact on ecological inference is unknown. Further research can document the impact and explore ways to address it. In addition to outlining research directions, describing these challenges may be useful in considering the design of future citizen science projects or additions to existing projects. We outline challenges for biodiversity monitoring using citizen science data in four partially overlapping categories: challenges that arise as a result of (a) observer behaviour; (b) data structures; (c) statistical models; and (d) communication. Potential solutions for these challenges are combinations of: (a) collecting additional data or metadata; (b) analytically combining different datasets; and (c) developing or refining statistical models. While there has been important progress to develop methods that tackle most of these challenges, there remain substantial gains in biodiversity monitoring and subsequent conservation actions that we believe will be possible by further research and development in these areas. The degree of challenge and opportunity that each of these presents varies substantially across different datasets, taxa and ecological questions. In some cases, a route forward to address these challenges is clear, while in other cases there is more scope for exploration and creativity.","container-title":"Methods in Ecology and Evolution","DOI":"10.1111/2041-210X.13834","ISSN":"2041-210X","language":"en","note":"_eprint: https://besjournals.onlinelibrary.wiley.com/doi/pdf/10.1111/2041-210X.13834","page":"1-14","source":"Wiley Online Library","title":"Outstanding challenges and future directions for biodiversity monitoring using citizen science data","author":[{"family":"Johnston","given":"Alison"},{"family":"Matechou","given":"Eleni"},{"family":"Dennis","given":"Emily B."}],"issued":{"date-parts":[["2022"]]}}}],"schema":"https://github.com/citation-style-language/schema/raw/master/csl-citation.json"} </w:instrText>
      </w:r>
      <w:r w:rsidR="001571BA">
        <w:rPr>
          <w:rFonts w:eastAsia="Arial" w:cs="Arial"/>
        </w:rPr>
        <w:fldChar w:fldCharType="separate"/>
      </w:r>
      <w:r w:rsidR="001571BA" w:rsidRPr="001571BA">
        <w:rPr>
          <w:rFonts w:cs="Arial"/>
        </w:rPr>
        <w:t>(Boakes et al., 2010; Lloyd et al., 2020; Johnston et al., 2022)</w:t>
      </w:r>
      <w:r w:rsidR="001571BA">
        <w:rPr>
          <w:rFonts w:eastAsia="Arial" w:cs="Arial"/>
        </w:rPr>
        <w:fldChar w:fldCharType="end"/>
      </w:r>
      <w:r w:rsidRPr="00C7362A">
        <w:rPr>
          <w:rFonts w:eastAsia="Arial" w:cs="Arial"/>
        </w:rPr>
        <w:t xml:space="preserve">. </w:t>
      </w:r>
      <w:r w:rsidR="001571BA">
        <w:rPr>
          <w:rFonts w:eastAsia="Arial" w:cs="Arial"/>
        </w:rPr>
        <w:fldChar w:fldCharType="begin"/>
      </w:r>
      <w:r w:rsidR="00190345">
        <w:rPr>
          <w:rFonts w:eastAsia="Arial" w:cs="Arial"/>
        </w:rPr>
        <w:instrText xml:space="preserve"> ADDIN ZOTERO_ITEM CSL_CITATION {"citationID":"pvrsDeC9","properties":{"formattedCitation":"(Lloyd et al., 2020)","plainCitation":"(Lloyd et al., 2020)","dontUpdate":true,"noteIndex":0},"citationItems":[{"id":1318,"uris":["http://zotero.org/users/6920168/items/STYCWSDL"],"itemData":{"id":1318,"type":"article-journal","abstract":"Monitoring threatened species is vital for effective conservation, and citizen science can ﬁll information gaps where professionally derived monitoring data are unavailable or guide where further survey efforts may be warranted. Yet the geographic and taxonomic coverage of citizen science projects is poorly understood. Using a snapshot in time approach, we reviewed citizen science monitoring and survey projects in Australia in 2017 and identiﬁed 133 projects contributing to threatened species monitoring or conservation action in both terrestrial and marine environments. Most projects (61%) are relevant for 10 or fewer threatened species. Relevant citizen science projects tend to be concentrated along the more densely populated eastern and south-western coasts, while relatively few projects occur in northern regions of Australia. Our ﬁndings show a high convergence between citizen science project densities and threatened species richness in many terrestrial areas, although they also highlight areas with potential to expand citizen science, and indicate areas where professional monitoring is unlikely to be augmented by citizen science.","container-title":"Global Ecology and Conservation","DOI":"10.1016/j.gecco.2020.e01048","ISSN":"23519894","journalAbbreviation":"Global Ecology and Conservation","language":"en","page":"e01048","source":"DOI.org (Crossref)","title":"Estimating the spatial coverage of citizen science for monitoring threatened species","volume":"23","author":[{"family":"Lloyd","given":"Thomas J."},{"family":"Fuller","given":"Richard A."},{"family":"Oliver","given":"Jessica L."},{"family":"Tulloch","given":"Ayesha I."},{"family":"Barnes","given":"Megan"},{"family":"Steven","given":"Rochelle"}],"issued":{"date-parts":[["2020",9]]}}}],"schema":"https://github.com/citation-style-language/schema/raw/master/csl-citation.json"} </w:instrText>
      </w:r>
      <w:r w:rsidR="001571BA">
        <w:rPr>
          <w:rFonts w:eastAsia="Arial" w:cs="Arial"/>
        </w:rPr>
        <w:fldChar w:fldCharType="separate"/>
      </w:r>
      <w:r w:rsidR="001571BA" w:rsidRPr="001571BA">
        <w:rPr>
          <w:rFonts w:cs="Arial"/>
        </w:rPr>
        <w:t xml:space="preserve">Lloyd </w:t>
      </w:r>
      <w:r w:rsidR="001571BA">
        <w:rPr>
          <w:rFonts w:cs="Arial"/>
        </w:rPr>
        <w:t>and colleagies</w:t>
      </w:r>
      <w:r w:rsidR="001571BA" w:rsidRPr="001571BA">
        <w:rPr>
          <w:rFonts w:cs="Arial"/>
        </w:rPr>
        <w:t xml:space="preserve"> </w:t>
      </w:r>
      <w:r w:rsidR="001571BA">
        <w:rPr>
          <w:rFonts w:cs="Arial"/>
        </w:rPr>
        <w:t>(</w:t>
      </w:r>
      <w:r w:rsidR="001571BA" w:rsidRPr="001571BA">
        <w:rPr>
          <w:rFonts w:cs="Arial"/>
        </w:rPr>
        <w:t>2020)</w:t>
      </w:r>
      <w:r w:rsidR="001571BA">
        <w:rPr>
          <w:rFonts w:eastAsia="Arial" w:cs="Arial"/>
        </w:rPr>
        <w:fldChar w:fldCharType="end"/>
      </w:r>
      <w:r w:rsidRPr="00C7362A">
        <w:rPr>
          <w:rFonts w:eastAsia="Arial" w:cs="Arial"/>
        </w:rPr>
        <w:t xml:space="preserve"> report that the density of citizen science observations increase in areas with greater at-risk species richness. The ChaoSørensen similarity index, used in this study, is a statistical tool that reduces bias in biodiversity measures by weighing the frequency and identity of rare species to account for the effect of unseen (i.e., unreported) shared species between two communities </w:t>
      </w:r>
      <w:r w:rsidR="001571BA">
        <w:rPr>
          <w:rFonts w:eastAsia="Arial" w:cs="Arial"/>
        </w:rPr>
        <w:fldChar w:fldCharType="begin"/>
      </w:r>
      <w:r w:rsidR="001571BA">
        <w:rPr>
          <w:rFonts w:eastAsia="Arial" w:cs="Arial"/>
        </w:rPr>
        <w:instrText xml:space="preserve"> ADDIN ZOTERO_ITEM CSL_CITATION {"citationID":"trZ9SLfn","properties":{"formattedCitation":"(Chao et al., 2005)","plainCitation":"(Chao et al., 2005)","noteIndex":0},"citationItems":[{"id":2024,"uris":["http://zotero.org/users/6920168/items/DKBRFK8W"],"itemData":{"id":2024,"type":"article-journal","abstract":"The classic Jaccard and Sørensen indices of compositional similarity (and other indices that depend upon the same variables) are notoriously sensitive to sample size, especially for assemblages with numerous rare species. Further, because these indices are based solely on presence–absence data, accurate estimators for them are unattainable. We provide a probabilistic derivation for the classic, incidence-based forms of these indices and extend this approach to formulate new Jaccard-type or Sørensen-type indices based on species abundance data. We then propose estimators for these indices that include the effect of unseen shared species, based on either (replicated) incidence- or abundance-based sample data. In sampling simulations, these new estimators prove to be considerably less biased than classic indices when a substantial proportion of species are missing from samples. Based on species-rich empirical datasets, we show how incorporating the effect of unseen shared species not only increases accuracy but also can change the interpretation of results.","container-title":"Ecology Letters","DOI":"10.1111/j.1461-0248.2004.00707.x","ISSN":"1461-0248","issue":"2","language":"en","note":"_eprint: https://onlinelibrary.wiley.com/doi/pdf/10.1111/j.1461-0248.2004.00707.x","page":"148-159","source":"Wiley Online Library","title":"A new statistical approach for assessing similarity of species composition with incidence and abundance data","volume":"8","author":[{"family":"Chao","given":"Anne"},{"family":"Chazdon","given":"Robin L."},{"family":"Colwell","given":"Robert K."},{"family":"Shen","given":"Tsung-Jen"}],"issued":{"date-parts":[["2005"]]}}}],"schema":"https://github.com/citation-style-language/schema/raw/master/csl-citation.json"} </w:instrText>
      </w:r>
      <w:r w:rsidR="001571BA">
        <w:rPr>
          <w:rFonts w:eastAsia="Arial" w:cs="Arial"/>
        </w:rPr>
        <w:fldChar w:fldCharType="separate"/>
      </w:r>
      <w:r w:rsidR="001571BA" w:rsidRPr="001571BA">
        <w:rPr>
          <w:rFonts w:cs="Arial"/>
        </w:rPr>
        <w:t>(Chao et al., 2005)</w:t>
      </w:r>
      <w:r w:rsidR="001571BA">
        <w:rPr>
          <w:rFonts w:eastAsia="Arial" w:cs="Arial"/>
        </w:rPr>
        <w:fldChar w:fldCharType="end"/>
      </w:r>
      <w:r w:rsidRPr="00C7362A">
        <w:rPr>
          <w:rFonts w:eastAsia="Arial" w:cs="Arial"/>
        </w:rPr>
        <w:t xml:space="preserve">. Additionally, combining citizen science data sets with professional data sets or ground-truthing results can improve the capacity of citizen science data to monitor environmental change </w:t>
      </w:r>
      <w:r w:rsidR="001571BA">
        <w:rPr>
          <w:rFonts w:eastAsia="Arial" w:cs="Arial"/>
        </w:rPr>
        <w:fldChar w:fldCharType="begin"/>
      </w:r>
      <w:r w:rsidR="001571BA">
        <w:rPr>
          <w:rFonts w:eastAsia="Arial" w:cs="Arial"/>
        </w:rPr>
        <w:instrText xml:space="preserve"> ADDIN ZOTERO_ITEM CSL_CITATION {"citationID":"LAvzAQ3l","properties":{"formattedCitation":"(Crall et al., 2015)","plainCitation":"(Crall et al., 2015)","noteIndex":0},"citationItems":[{"id":2051,"uris":["http://zotero.org/users/6920168/items/8UXCVD6D"],"itemData":{"id":2051,"type":"article-journal","abstract":"Citizen science is commonly cited as an effective approach to expand the scale of invasive species data collection and monitoring. However, researchers often hesitate to use these data due to concerns over data quality. In light of recent research on the quality of data collected by volunteers, we aimed to demonstrate the extent to which citizen science data can increase sampling coverage, fill gaps in species distributions, and improve habitat suitability models compared to professionally generated data sets used in isolation. We combined data sets from professionals and volunteers for five invasive plant species (Alliaria petiolata, Berberis thunbergii, Cirsium palustre, Pastinaca sativa, Polygonum cuspidatum) in portions of Wisconsin. Volunteers sampled counties not sampled by professionals for three of the five species. Volunteers also added presence locations within counties not included in professional data sets, especially in southern portions of the state where professional monitoring activities had been minimal. Volunteers made a significant contribution to the known distribution, environmental gradients sampled, and the habitat suitability of P. cuspidatum. Models generated with professional data sets for the other four species performed reasonably well according to AUC values (&gt;0.76). The addition of volunteer data did not greatly change model performance (AUC &gt; 0.79) but did change the suitability surface generated by the models, making them more realistic. Our findings underscore the need to merge data from multiple sources to improve knowledge of current species distributions, and to predict their movement under present and future environmental conditions. The efficiency and success of these approaches require that monitoring efforts involve multiple stakeholders in continuous collaboration via established monitoring networks.","container-title":"Biological Invasions","DOI":"10.1007/s10530-015-0885-4","ISSN":"1573-1464","issue":"8","journalAbbreviation":"Biol Invasions","language":"en","page":"2415-2427","source":"Springer Link","title":"Citizen science contributes to our knowledge of invasive plant species distributions","volume":"17","author":[{"family":"Crall","given":"Alycia W."},{"family":"Jarnevich","given":"Catherine S."},{"family":"Young","given":"Nicholas E."},{"family":"Panke","given":"Brendon J."},{"family":"Renz","given":"Mark"},{"family":"Stohlgren","given":"Thomas J."}],"issued":{"date-parts":[["2015",8,1]]}}}],"schema":"https://github.com/citation-style-language/schema/raw/master/csl-citation.json"} </w:instrText>
      </w:r>
      <w:r w:rsidR="001571BA">
        <w:rPr>
          <w:rFonts w:eastAsia="Arial" w:cs="Arial"/>
        </w:rPr>
        <w:fldChar w:fldCharType="separate"/>
      </w:r>
      <w:r w:rsidR="001571BA" w:rsidRPr="001571BA">
        <w:rPr>
          <w:rFonts w:cs="Arial"/>
        </w:rPr>
        <w:t>(Crall et al., 2015)</w:t>
      </w:r>
      <w:r w:rsidR="001571BA">
        <w:rPr>
          <w:rFonts w:eastAsia="Arial" w:cs="Arial"/>
        </w:rPr>
        <w:fldChar w:fldCharType="end"/>
      </w:r>
      <w:r w:rsidRPr="00C7362A">
        <w:rPr>
          <w:rFonts w:eastAsia="Arial" w:cs="Arial"/>
        </w:rPr>
        <w:t xml:space="preserve">. Successful implementation of citizen science data relies on the development of robust statistical methods that can account for observer bias to reduce misinterpretation of ES population dynamics </w:t>
      </w:r>
      <w:r w:rsidR="001571BA">
        <w:rPr>
          <w:rFonts w:eastAsia="Arial" w:cs="Arial"/>
        </w:rPr>
        <w:fldChar w:fldCharType="begin"/>
      </w:r>
      <w:r w:rsidR="001571BA">
        <w:rPr>
          <w:rFonts w:eastAsia="Arial" w:cs="Arial"/>
        </w:rPr>
        <w:instrText xml:space="preserve"> ADDIN ZOTERO_ITEM CSL_CITATION {"citationID":"T9gGZTkN","properties":{"unsorted":true,"formattedCitation":"(Bird et al., 2014; Isaac et al., 2014; Bayraktarov et al., 2019; Johnston et al., 2022)","plainCitation":"(Bird et al., 2014; Isaac et al., 2014; Bayraktarov et al., 2019; Johnston et al., 2022)","noteIndex":0},"citationItems":[{"id":1106,"uris":["http://zotero.org/users/6920168/items/NVQEELAY"],"itemData":{"id":1106,"type":"article-journal","abstract":"Networks of citizen scientists (CS) have the potential to observe biodiversity and species distributions at global scales. Yet the adoption of such datasets in conservation science may be hindered by a perception that the data are of low quality. This perception likely stems from the propensity of data generated by CS to contain greater levels of variability (e.g., measurement error) or bias (e.g., spatio-temporal clustering) in comparison to data collected by scientists or instruments. Modern analytical approaches can account for many types of error and bias typical of CS datasets. It is possible to (1) describe how pseudo-replication in sampling inﬂuences the overall variability in response data using mixed-effects modeling, (2) integrate data to explicitly model the sampling process and account for bias using a hierarchical modeling framework, and (3) examine the relative inﬂuence of many different or related explanatory factors using machine learning tools. Information from these modeling approaches can be used to predict species distributions and to estimate biodiversity. Even so, achieving the full potential from CS projects requires meta-data describing the sampling process, reference data to allow for standardization, and insightful modeling suitable to the question of interest.","container-title":"Biological Conservation","DOI":"10.1016/j.biocon.2013.07.037","ISSN":"00063207","journalAbbreviation":"Biological Conservation","language":"en","page":"144-154","source":"DOI.org (Crossref)","title":"Statistical solutions for error and bias in global citizen science datasets","volume":"173","author":[{"family":"Bird","given":"Tomas J."},{"family":"Bates","given":"Amanda E."},{"family":"Lefcheck","given":"Jonathan S."},{"family":"Hill","given":"Nicole A."},{"family":"Thomson","given":"Russell J."},{"family":"Edgar","given":"Graham J."},{"family":"Stuart-Smith","given":"Rick D."},{"family":"Wotherspoon","given":"Simon"},{"family":"Krkosek","given":"Martin"},{"family":"Stuart-Smith","given":"Jemina F."},{"family":"Pecl","given":"Gretta T."},{"family":"Barrett","given":"Neville"},{"family":"Frusher","given":"Stewart"}],"issued":{"date-parts":[["2014",5]]}}},{"id":561,"uris":["http://zotero.org/users/6920168/items/97XX8AMP"],"itemData":{"id":561,"type":"article-journal","container-title":"Methods in Ecology and Evolution","DOI":"10.1111/2041-210X.12254","ISSN":"2041-210X, 2041-210X","issue":"10","journalAbbreviation":"Methods Ecol Evol","language":"en","page":"1052-1060","source":"DOI.org (Crossref)","title":"Statistics for citizen science: extracting signals of change from noisy ecological data","title-short":"Statistics for citizen science","volume":"5","author":[{"family":"Isaac","given":"Nick J. B."},{"family":"Strien","given":"Arco J."},{"family":"August","given":"Tom A."},{"family":"Zeeuw","given":"Marnix P."},{"family":"Roy","given":"David B."}],"editor":[{"family":"Anderson","given":"Barbara"}],"issued":{"date-parts":[["2014",10]]}}},{"id":569,"uris":["http://zotero.org/users/6920168/items/HEBTDCYA"],"itemData":{"id":569,"type":"article-journal","abstract":"Conserving species biodiversity demands decisive and effective action. Effective action requires an understanding of species population dynamics. Therefore, robust measures which track temporal changes in species populations are needed. This need, however, must be balanced against the scale at which population change is being assessed. Advances in citizen science and remote sensing technology have heralded an era of “big unstructured data” for biodiversity conservation. However, the value of big unstructured data for assessing changes in species populations, and effectively guiding conservation management has not been rigorously assessed. This can be achieved only by benchmarking big unstructured data against high-quality structured datasets, and ensuring the latter are not lost through an over-emphasis on “big data.” Here, we illustrate the current trend to disproportionately prioritize data quantity over data quality and highlight the discrepancy in global availability between both data types. We propose a research agenda to test whether this trend will result in a net decrease of useful knowledge for biodiversity conservation. We exemplify this by examining the availability of big unstructured data vs. standardized data using data from global repositories on birds as an example. We share experiences from the data collation exercise needed to develop the Australian Threatened Species Index. We argue there is an urgent need to validate and enhance the utility of big unstructured data by: (1) maintaining existing well-designed, standardized long-term species population studies; (2) strengthening data quality control, management, and curation of any type of dataset; and (3) developing purpose-speciﬁc rankings to assess data quality.","container-title":"Frontiers in Ecology and Evolution","DOI":"10.3389/fevo.2018.00239","ISSN":"2296-701X","journalAbbreviation":"Front. Ecol. Evol.","language":"en","page":"239","source":"DOI.org (Crossref)","title":"Do Big Unstructured Biodiversity Data Mean More Knowledge?","volume":"6","author":[{"family":"Bayraktarov","given":"Elisa"},{"family":"Ehmke","given":"Glenn"},{"family":"O'Connor","given":"James"},{"family":"Burns","given":"Emma L."},{"family":"Nguyen","given":"Hoang A."},{"family":"McRae","given":"Louise"},{"family":"Possingham","given":"Hugh P."},{"family":"Lindenmayer","given":"David B."}],"issued":{"date-parts":[["2019",1,24]]}}},{"id":1650,"uris":["http://zotero.org/users/6920168/items/AJINHDC8"],"itemData":{"id":1650,"type":"article-journal","abstract":"There is increasing availability and use of unstructured and semi-structured citizen science data in biodiversity research and conservation. This expansion of a rich source of ‘big data’ has sparked numerous research directions, driving the development of analytical approaches that account for the complex observation processes in these datasets. We review outstanding challenges in the analysis of citizen science data for biodiversity monitoring. For many of these challenges, the potential impact on ecological inference is unknown. Further research can document the impact and explore ways to address it. In addition to outlining research directions, describing these challenges may be useful in considering the design of future citizen science projects or additions to existing projects. We outline challenges for biodiversity monitoring using citizen science data in four partially overlapping categories: challenges that arise as a result of (a) observer behaviour; (b) data structures; (c) statistical models; and (d) communication. Potential solutions for these challenges are combinations of: (a) collecting additional data or metadata; (b) analytically combining different datasets; and (c) developing or refining statistical models. While there has been important progress to develop methods that tackle most of these challenges, there remain substantial gains in biodiversity monitoring and subsequent conservation actions that we believe will be possible by further research and development in these areas. The degree of challenge and opportunity that each of these presents varies substantially across different datasets, taxa and ecological questions. In some cases, a route forward to address these challenges is clear, while in other cases there is more scope for exploration and creativity.","container-title":"Methods in Ecology and Evolution","DOI":"10.1111/2041-210X.13834","ISSN":"2041-210X","language":"en","note":"_eprint: https://besjournals.onlinelibrary.wiley.com/doi/pdf/10.1111/2041-210X.13834","page":"1-14","source":"Wiley Online Library","title":"Outstanding challenges and future directions for biodiversity monitoring using citizen science data","author":[{"family":"Johnston","given":"Alison"},{"family":"Matechou","given":"Eleni"},{"family":"Dennis","given":"Emily B."}],"issued":{"date-parts":[["2022"]]}}}],"schema":"https://github.com/citation-style-language/schema/raw/master/csl-citation.json"} </w:instrText>
      </w:r>
      <w:r w:rsidR="001571BA">
        <w:rPr>
          <w:rFonts w:eastAsia="Arial" w:cs="Arial"/>
        </w:rPr>
        <w:fldChar w:fldCharType="separate"/>
      </w:r>
      <w:r w:rsidR="001571BA" w:rsidRPr="001571BA">
        <w:rPr>
          <w:rFonts w:cs="Arial"/>
        </w:rPr>
        <w:t>(Bird et al., 2014; Isaac et al., 2014; Bayraktarov et al., 2019; Johnston et al., 2022)</w:t>
      </w:r>
      <w:r w:rsidR="001571BA">
        <w:rPr>
          <w:rFonts w:eastAsia="Arial" w:cs="Arial"/>
        </w:rPr>
        <w:fldChar w:fldCharType="end"/>
      </w:r>
      <w:r w:rsidRPr="00C7362A">
        <w:rPr>
          <w:rFonts w:eastAsia="Arial" w:cs="Arial"/>
        </w:rPr>
        <w:t>.</w:t>
      </w:r>
    </w:p>
    <w:p w14:paraId="75B1F06B" w14:textId="77777777" w:rsidR="00404199" w:rsidRPr="00C7362A" w:rsidRDefault="00000000" w:rsidP="00C7362A">
      <w:pPr>
        <w:pStyle w:val="Heading2"/>
        <w:ind w:firstLine="0"/>
        <w:rPr>
          <w:rFonts w:eastAsia="Arial"/>
        </w:rPr>
      </w:pPr>
      <w:bookmarkStart w:id="31" w:name="_Toc142261038"/>
      <w:r w:rsidRPr="00C7362A">
        <w:lastRenderedPageBreak/>
        <w:t>Implications</w:t>
      </w:r>
      <w:bookmarkEnd w:id="31"/>
    </w:p>
    <w:p w14:paraId="46612EE2" w14:textId="77777777" w:rsidR="00404199" w:rsidRPr="00C7362A" w:rsidRDefault="00000000">
      <w:pPr>
        <w:rPr>
          <w:rFonts w:eastAsia="Arial" w:cs="Arial"/>
        </w:rPr>
      </w:pPr>
      <w:r w:rsidRPr="00C7362A">
        <w:rPr>
          <w:rFonts w:eastAsia="Arial" w:cs="Arial"/>
        </w:rPr>
        <w:t>Three recommendations are made for land managers to reduce the threat to ES following fire disturbance: (1) focus on maintaining open shrub habitat, (2) mediate the impact of fire by providing temporary reprieve from fire-mediated habitat changes, and (3) incorporate citizen science data into biodiversity monitoring.</w:t>
      </w:r>
    </w:p>
    <w:p w14:paraId="1950713D" w14:textId="26B5F412" w:rsidR="00404199" w:rsidRPr="00C7362A" w:rsidRDefault="00000000">
      <w:pPr>
        <w:rPr>
          <w:rFonts w:eastAsia="Arial" w:cs="Arial"/>
        </w:rPr>
      </w:pPr>
      <w:r w:rsidRPr="00C7362A">
        <w:rPr>
          <w:rFonts w:eastAsia="Arial" w:cs="Arial"/>
        </w:rPr>
        <w:t xml:space="preserve">Vegetation composition influences patterns of animal community recovery post-disturbance and, therefore, land managers should focus on managing invasive species and promoting native habitat in the context of fire </w:t>
      </w:r>
      <w:r w:rsidR="001571BA">
        <w:rPr>
          <w:rFonts w:eastAsia="Arial" w:cs="Arial"/>
        </w:rPr>
        <w:fldChar w:fldCharType="begin"/>
      </w:r>
      <w:r w:rsidR="001571BA">
        <w:rPr>
          <w:rFonts w:eastAsia="Arial" w:cs="Arial"/>
        </w:rPr>
        <w:instrText xml:space="preserve"> ADDIN ZOTERO_ITEM CSL_CITATION {"citationID":"mEeOhfG2","properties":{"formattedCitation":"(Diffendorfer et al., 2012)","plainCitation":"(Diffendorfer et al., 2012)","noteIndex":0},"citationItems":[{"id":509,"uris":["http://zotero.org/users/6920168/items/67NFC5PZ"],"itemData":{"id":509,"type":"article-journal","abstract":"Chaparral shrublands in southern California, US, exhibit significant biodiversity but are prone to large, intense wildfires. Debate exists regarding fuel reduction to prevent such fires in wildland areas, but the effects of these fires on fauna are not well understood. We studied whether fire severity and distance from unburned fire perimeter influenced recovery of the small-mammal community from 13 to 39 months after the large (1134.2 km2) Cedar fire in San Diego County. In general, neither factor influenced small-mammal recovery. However, vegetation characteristics, distance to riparian habitat and the prevalence of rocky substrate affected recovery in species-specific patterns. This indicates the effects of fire severity and immigration from outside the fire perimeter, if they occur, do so within 1 year, whereas longerterm recovery is largely driven by previously known relationships between small mammals and habitat structure. Our results, when combined with results from other studies in southern California, suggest where human lives or infrastructure are not at risk, efforts to preserve chaparral biodiversity should focus on maintaining the native plant community. Doing so may require novel management strategies in the face of an increasing human population, ignition sources and the spread of invasive exotic plants.","container-title":"International Journal of Wildland Fire","DOI":"10.1071/WF10060","ISSN":"1049-8001","issue":"4","journalAbbreviation":"Int. J. Wildland Fire","language":"en","page":"436","source":"DOI.org (Crossref)","title":"The role of fire severity, distance from fire perimeter and vegetation on post-fire recovery of small-mammal communities in chaparral","volume":"21","author":[{"family":"Diffendorfer","given":"Jay"},{"family":"Fleming","given":"Genie M."},{"family":"Tremor","given":"Scott"},{"family":"Spencer","given":"Wayne"},{"family":"Beyers","given":"Jan L."}],"issued":{"date-parts":[["2012"]]}}}],"schema":"https://github.com/citation-style-language/schema/raw/master/csl-citation.json"} </w:instrText>
      </w:r>
      <w:r w:rsidR="001571BA">
        <w:rPr>
          <w:rFonts w:eastAsia="Arial" w:cs="Arial"/>
        </w:rPr>
        <w:fldChar w:fldCharType="separate"/>
      </w:r>
      <w:r w:rsidR="001571BA" w:rsidRPr="001571BA">
        <w:rPr>
          <w:rFonts w:cs="Arial"/>
        </w:rPr>
        <w:t>(Diffendorfer et al., 2012)</w:t>
      </w:r>
      <w:r w:rsidR="001571BA">
        <w:rPr>
          <w:rFonts w:eastAsia="Arial" w:cs="Arial"/>
        </w:rPr>
        <w:fldChar w:fldCharType="end"/>
      </w:r>
      <w:r w:rsidRPr="00C7362A">
        <w:rPr>
          <w:rFonts w:eastAsia="Arial" w:cs="Arial"/>
        </w:rPr>
        <w:t xml:space="preserve">. Fires can increase the potential for invasive grasses to establish in open desert shrub habitat </w:t>
      </w:r>
      <w:r w:rsidR="001571BA">
        <w:rPr>
          <w:rFonts w:eastAsia="Arial" w:cs="Arial"/>
        </w:rPr>
        <w:fldChar w:fldCharType="begin"/>
      </w:r>
      <w:r w:rsidR="001571BA">
        <w:rPr>
          <w:rFonts w:eastAsia="Arial" w:cs="Arial"/>
        </w:rPr>
        <w:instrText xml:space="preserve"> ADDIN ZOTERO_ITEM CSL_CITATION {"citationID":"xQT6rjho","properties":{"formattedCitation":"(D\\uc0\\u8217{}Antonio &amp; Vitousek, 1992; Hunter et al., 2006)","plainCitation":"(D’Antonio &amp; Vitousek, 1992; Hunter et al., 2006)","noteIndex":0},"citationItems":[{"id":3400,"uris":["http://zotero.org/users/6920168/items/IACFMAYA"],"itemData":{"id":3400,"type":"article-journal","container-title":"Annual Review of Ecology and Systematics","ISSN":"0066-4162","note":"publisher: Annual Reviews","page":"63-87","source":"JSTOR","title":"Biological Invasions by Exotic Grasses, the Grass/Fire Cycle, and Global Change","volume":"23","author":[{"family":"D'Antonio","given":"Carla M."},{"family":"Vitousek","given":"Peter M."}],"issued":{"date-parts":[["1992"]]}}},{"id":2649,"uris":["http://zotero.org/users/6920168/items/HUFCA8JT"],"itemData":{"id":2649,"type":"article-journal","abstract":"Establishment and spread of non-native species following wildfires can pose threats to long-term native plant recovery. Factors such as disturbance severity, resource availability, and propagule pressure may influence where non-native species establish in burned areas. In addition, pre- and post-fire management activities may influence the likelihood of non-native species establishment. In the present study we examine the establishment of non-native species after wildfires in relation to native species richness, fire severity, dominant native plant cover, resource availability, and pre- and post-fire management actions (fuel treatments and post-fire rehabilitation treatments). We used an information-theoretic approach to compare alternative hypotheses. We analysed post-fire effects at multiple scales at three wildfires in Colorado and New Mexico. For large and small spatial scales at all fires, fire severity was the most consistent predictor of non-native species cover. Non-native species cover was also correlated with high native species richness, low native dominant species cover, and high seeded grass cover. There was a positive, but non-significant, association of non-native species with fuel-treated areas at one wildfire. While there may be some potential for fuels treatments to promote non-native species establishment, wildfire and post-fire seeding treatments seem to have a larger impact on non-native species.","container-title":"International Journal of Wildland Fire","DOI":"10.1071/WF05074","ISSN":"1049-8001","issue":"2","journalAbbreviation":"Int. J. Wildland Fire","language":"en","page":"271","source":"DOI.org (Crossref)","title":"Establishment of non-native plant species after wildfires: effects of fuel treatments, abiotic and biotic factors, and post-fire grass seeding treatments","title-short":"Establishment of non-native plant species after wildfires","volume":"15","author":[{"family":"Hunter","given":"Molly E."},{"family":"Omi","given":"Philip N."},{"family":"Martinson","given":"Erik J."},{"family":"Chong","given":"Geneva W."}],"issued":{"date-parts":[["2006"]]}}}],"schema":"https://github.com/citation-style-language/schema/raw/master/csl-citation.json"} </w:instrText>
      </w:r>
      <w:r w:rsidR="001571BA">
        <w:rPr>
          <w:rFonts w:eastAsia="Arial" w:cs="Arial"/>
        </w:rPr>
        <w:fldChar w:fldCharType="separate"/>
      </w:r>
      <w:r w:rsidR="001571BA" w:rsidRPr="001571BA">
        <w:rPr>
          <w:rFonts w:cs="Arial"/>
          <w:szCs w:val="24"/>
        </w:rPr>
        <w:t>(D’Antonio &amp; Vitousek, 1992; Hunter et al., 2006)</w:t>
      </w:r>
      <w:r w:rsidR="001571BA">
        <w:rPr>
          <w:rFonts w:eastAsia="Arial" w:cs="Arial"/>
        </w:rPr>
        <w:fldChar w:fldCharType="end"/>
      </w:r>
      <w:r w:rsidRPr="00C7362A">
        <w:rPr>
          <w:rFonts w:eastAsia="Arial" w:cs="Arial"/>
        </w:rPr>
        <w:t xml:space="preserve">. However, not all fires promote the invasion on non-native grasses. In fact, some land managers use frequent prescribed burns to clear denser vegetation, control invasive grass species, and promote suitable open habitat for at-risk species </w:t>
      </w:r>
      <w:r w:rsidR="001571BA">
        <w:rPr>
          <w:rFonts w:eastAsia="Arial" w:cs="Arial"/>
        </w:rPr>
        <w:fldChar w:fldCharType="begin"/>
      </w:r>
      <w:r w:rsidR="001571BA">
        <w:rPr>
          <w:rFonts w:eastAsia="Arial" w:cs="Arial"/>
        </w:rPr>
        <w:instrText xml:space="preserve"> ADDIN ZOTERO_ITEM CSL_CITATION {"citationID":"ZUJZhqxR","properties":{"unsorted":true,"formattedCitation":"(M. L. Brooks &amp; Pyke, 2001; Germano et al., 2001; Salvatori et al., 2001; Conway et al., 2010; Green et al., 2015; Clapp &amp; Beck, 2016)","plainCitation":"(M. L. Brooks &amp; Pyke, 2001; Germano et al., 2001; Salvatori et al., 2001; Conway et al., 2010; Green et al., 2015; Clapp &amp; Beck, 2016)","noteIndex":0},"citationItems":[{"id":3768,"uris":["http://zotero.org/users/6920168/items/X6SIWT3H"],"itemData":{"id":3768,"type":"paper-conference","container-title":"Proceedings of the Invasive Species Workshop: the Role of Fire in the Control and Spread of Invasive Species","event-place":"Tall Timbers Research Station, Tallahassee, FL","event-title":"Fire Conference 2000","page":"1-14","publisher":"The First National Congress on Fire Ecology, Prevention, and Management","publisher-place":"Tall Timbers Research Station, Tallahassee, FL","title":"Invasive plants and fire in the deserts of North America","author":[{"family":"Brooks","given":"Matthew L."},{"family":"Pyke","given":"David A."}],"editor":[{"family":"Galley","given":"K. E.  M"},{"family":"Wilson","given":"T. P."}],"accessed":{"date-parts":[["2023",8,4]]},"issued":{"date-parts":[["2001"]]}}},{"id":2157,"uris":["http://zotero.org/users/6920168/items/RUB35ZPF"],"itemData":{"id":2157,"type":"article-journal","abstract":"California's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R."}],"issued":{"date-parts":[["2001"]]}}},{"id":3675,"uris":["http://zotero.org/users/6920168/items/9WMUVNNL"],"itemData":{"id":3675,"type":"article-journal","abstract":"An extensive study of vegetation changes as a consequence of fire and grazing pressure and their effect on small mammal populations inside the Maasai Mara National Reserve, Kenya, was carried out during May–June 1997. Comparison of vegetation maps from 1979 and 1998 suggested that vegetation in 46% of the Reserve area converted from shrubland to grassland, possibly as a result of fire and grazing pressure. We tested the hypothesis that in areas with high fire and grazing impact the population of small mammals was negatively affected. A low density of rodents was recorded in all habitats except in areas of human activity, where artificial resources are constantly present. Capture efforts were unsuccessful in grasslands. Our results confirm those of Norton-Griffiths (1979) and Dublin (1995), i.e. that fire and grazing pressure impact the vegetation of the Serengeti–Mara ecosystem and limit the natural regeneration of woodlands. This indirectly affects the small mammal community, which is limited in its long-term establishment.","container-title":"African Journal of Ecology","DOI":"10.1046/j.1365-2028.2001.00295.x","ISSN":"1365-2028","issue":"2","language":"en","note":"_eprint: https://onlinelibrary.wiley.com/doi/pdf/10.1046/j.1365-2028.2001.00295.x","page":"200-204","source":"Wiley Online Library","title":"The effects of fire and grazing pressure on vegetation cover and small mammal populations in the Maasai Mara National Reserve","volume":"39","author":[{"family":"Salvatori","given":"V."},{"family":"Egunyu","given":"F."},{"family":"Skidmore","given":"A. K."},{"family":"De Leeuw","given":"J."},{"family":"Van Gils","given":"H. a. M."}],"issued":{"date-parts":[["2001"]]}}},{"id":3213,"uris":["http://zotero.org/users/6920168/items/4AJY3QFJ"],"itemData":{"id":3213,"type":"article-journal","abstract":"Large ﬂood events were part of the historical disturbance regime within the lower basin of most large river systems around the world. Large ﬂood events are now rare in the lower basins of most large river systems due to ﬂood control structures. Endemic organisms that are adapted to this historical disturbance regime have become less abundant due to these dramatic changes in the hydrology and the resultant changes in vegetation structure. The Yuma Clapper Rail is a federally endangered bird that breeds in emergent marshes within the lower Colorado River basin in the southwestern United States and northwestern Mexico. We evaluated whether prescribed ﬁre could be used as a surrogate disturbance event to help restore historical conditions for the beneﬁt of Yuma Clapper Rails and four sympatric marsh-dependent birds. We conducted call-broadcast surveys for marsh birds within burned and unburned (control) plots both pre- and post-burn. Fire increased the numbers of Yuma Clapper Rails and Virginia Rails, and did not affect the numbers of Black Rails, Soras, and Least Bitterns. We found no evidence that detection probability of any of the ﬁve species differed between burn and control plots. Our results suggest that prescribed ﬁre can be used to set back succession of emergent marshlands and help mimic the natural disturbance regime in the lower Colorado River basin. Hence, prescribed ﬁre can be used to help increase Yuma Clapper Rail populations without adversely affecting sympatric species. Implementing a coordinated long-term ﬁre management plan within marshes of the lower Colorado River may allow regulatory agencies to remove the Yuma Clapper Rail from the endangered species list.","container-title":"Ecological Applications","DOI":"10.1890/09-1624.1","ISSN":"1051-0761","issue":"7","journalAbbreviation":"Ecological Applications","language":"en","page":"2024-2035","source":"DOI.org (Crossref)","title":"Fire helps restore natural disturbance regime to benefit rare and endangered marsh birds endemic to the Colorado River","volume":"20","author":[{"family":"Conway","given":"Courtney J."},{"family":"Nadeau","given":"Christopher P."},{"family":"Piest","given":"Linden"}],"issued":{"date-parts":[["2010",10]]}}},{"id":3669,"uris":["http://zotero.org/users/6920168/items/DZ5VLSQK"],"itemData":{"id":3669,"type":"article-journal","abstract":"Prescribed fire is an important management tool in east Africa as a way to improve foraging conditions for herbivores, and to make wildlife easier for tourists to observe and photograph. Although past research has investigated the factors influencing herbivore use of post-fire vegetation, the temporal dynamics of these effects have seldom been documented, and use of burned areas by African carnivores has not been evaluated. Between 2008 and 2011, we studied responses of 8 common herbivores and 8 carnivore species to burns in the Mara-Serengeti ecosystem in southwestern Kenya by monitoring mammal abundance on 4 transects from up to 136 days before burning, and up to 748 days after burning. Among herbivores, zebra, warthog, Thomson's gazelle, Grant's gazelle, and topi, occurred in higher densities in burned than unburned areas. Impala and wildebeest showed trends toward occurring in higher densities in burned areas. These effects lasted up to 120 days for Thomson's gazelle, but we did not observe a specific temporal relationship to burning in the other 5 herbivore species. Both small and large carnivores were more likely to be observed along transects after than before burns; we observed small carnivores including black-backed jackals, side-striped jackals, bat-eared foxes, and banded mongoose in greater numbers up to 365 days after burns but observed large carnivores, including African lions, spotted hyenas, leopards, and cheetahs, in greater numbers only for up to 120 days after burns. Our results indicate that wildlife responses to prescribed fire last ≤1 year in this region. Although burning stimulates vegetation growth and improves wildlife visibility, managers should recognize that wildlife responses might not persist for more than a few months in tropical African savannas like the one monitored here. © 2014 The Wildlife Society.","container-title":"The Journal of Wildlife Management","DOI":"10.1002/jwmg.827","ISSN":"1937-2817","issue":"2","language":"en","license":"© The Wildlife Society, 2014","note":"_eprint: https://wildlife.onlinelibrary.wiley.com/doi/pdf/10.1002/jwmg.827","page":"235-242","source":"Wiley Online Library","title":"Temporal dynamics of the reponses by African mammals to prescribed fire","volume":"79","author":[{"family":"Green","given":"David S."},{"family":"Roloff","given":"Gary J."},{"family":"Heath","given":"Brian R."},{"family":"Holekamp","given":"Kay E."}],"issued":{"date-parts":[["2015"]]}}},{"id":2856,"uris":["http://zotero.org/users/6920168/items/8388TG5R"],"itemData":{"id":2856,"type":"article-journal","abstract":"Habitat alterations may improve and expand wildlife habitats, and bolster waning wildlife populations. We used global positioning system (GPS) locations to monitor 38 bighorn sheep (Ovis canadensis Shaw) that were translocated to the Seminoe Mountains, Wyoming, USA, in 2009 and 2010, and 24 bighorns captured in 2011 to investigate short-term impacts of prescribed fires and wildfires that covered </w:instrText>
      </w:r>
      <w:r w:rsidR="001571BA">
        <w:rPr>
          <w:rFonts w:ascii="Cambria Math" w:eastAsia="Arial" w:hAnsi="Cambria Math" w:cs="Cambria Math"/>
        </w:rPr>
        <w:instrText>∼</w:instrText>
      </w:r>
      <w:r w:rsidR="001571BA">
        <w:rPr>
          <w:rFonts w:eastAsia="Arial" w:cs="Arial"/>
        </w:rPr>
        <w:instrText xml:space="preserve">24% of the study area in 2011 and 2012. We quantified home range distributional changes, resource selection, and survival of bighorn sheep from 2009 to 2013. Although bighorns expanded home ranges and increased proportional use of fire-treated areas, there was no overall selection for fire-treated areas. Bighorn survival decreased by over 30% after fires in 2012 that were accompanied by severe drought. Prescribed fires conducted under favorable conditions (2011) induced potentially positive bighorn responses including high survival and increased use of treated areas. Fires during drought conditions were more widespread with little vegetative response (2012) and coincided with increased bighorn mortality in spring 2013. Dead bighorns with poor body condition had high home range overlap with burned areas. We suggest that large fires coupled with unfavorable weather conditions rendered bighorns unable to access adequate forage to meet nutritional requirements. Because impacts of fires on bighorn populations are highly dependent on ensuing vegetative recovery, consideration should be given to the timing, extent, and spatial coverage of prescribed fires. Therefore, we recommend conducting prescribed fires before bighorn reintroductions, or conducting prescribed fires on a relatively small scale and on a rotational basis to avoid reducing foraging options.","container-title":"Fire Ecology","DOI":"10.4996/fireecology.1203080","ISSN":"1933-9747","issue":"3","journalAbbreviation":"fire ecol","language":"en","page":"80-98","source":"Springer Link","title":"Short-Term Impacts of Fire-Mediated Habitat Alterations on an Isolated Bighorn Sheep Population","volume":"12","author":[{"family":"Clapp","given":"Justin G."},{"family":"Beck","given":"Jeffrey L."}],"issued":{"date-parts":[["2016",12,1]]}}}],"schema":"https://github.com/citation-style-language/schema/raw/master/csl-citation.json"} </w:instrText>
      </w:r>
      <w:r w:rsidR="001571BA">
        <w:rPr>
          <w:rFonts w:eastAsia="Arial" w:cs="Arial"/>
        </w:rPr>
        <w:fldChar w:fldCharType="separate"/>
      </w:r>
      <w:r w:rsidR="001571BA" w:rsidRPr="001571BA">
        <w:rPr>
          <w:rFonts w:cs="Arial"/>
        </w:rPr>
        <w:t>(M. L. Brooks &amp; Pyke, 2001; Germano et al., 2001; Salvatori et al., 2001; Conway et al., 2010; Green et al., 2015; Clapp &amp; Beck, 2016)</w:t>
      </w:r>
      <w:r w:rsidR="001571BA">
        <w:rPr>
          <w:rFonts w:eastAsia="Arial" w:cs="Arial"/>
        </w:rPr>
        <w:fldChar w:fldCharType="end"/>
      </w:r>
      <w:r w:rsidRPr="00C7362A">
        <w:rPr>
          <w:rFonts w:eastAsia="Arial" w:cs="Arial"/>
        </w:rPr>
        <w:t xml:space="preserve">. The probability of non-native grass invasion in burned landscapes is influenced by fire severity and viable seed source from nearby unburned patches </w:t>
      </w:r>
      <w:r w:rsidR="001571BA">
        <w:rPr>
          <w:rFonts w:eastAsia="Arial" w:cs="Arial"/>
        </w:rPr>
        <w:fldChar w:fldCharType="begin"/>
      </w:r>
      <w:r w:rsidR="001571BA">
        <w:rPr>
          <w:rFonts w:eastAsia="Arial" w:cs="Arial"/>
        </w:rPr>
        <w:instrText xml:space="preserve"> ADDIN ZOTERO_ITEM CSL_CITATION {"citationID":"er3wjcDx","properties":{"formattedCitation":"(Hunter et al., 2006; St. Clair &amp; Bishop, 2019)","plainCitation":"(Hunter et al., 2006; St. Clair &amp; Bishop, 2019)","noteIndex":0},"citationItems":[{"id":2649,"uris":["http://zotero.org/users/6920168/items/HUFCA8JT"],"itemData":{"id":2649,"type":"article-journal","abstract":"Establishment and spread of non-native species following wildfires can pose threats to long-term native plant recovery. Factors such as disturbance severity, resource availability, and propagule pressure may influence where non-native species establish in burned areas. In addition, pre- and post-fire management activities may influence the likelihood of non-native species establishment. In the present study we examine the establishment of non-native species after wildfires in relation to native species richness, fire severity, dominant native plant cover, resource availability, and pre- and post-fire management actions (fuel treatments and post-fire rehabilitation treatments). We used an information-theoretic approach to compare alternative hypotheses. We analysed post-fire effects at multiple scales at three wildfires in Colorado and New Mexico. For large and small spatial scales at all fires, fire severity was the most consistent predictor of non-native species cover. Non-native species cover was also correlated with high native species richness, low native dominant species cover, and high seeded grass cover. There was a positive, but non-significant, association of non-native species with fuel-treated areas at one wildfire. While there may be some potential for fuels treatments to promote non-native species establishment, wildfire and post-fire seeding treatments seem to have a larger impact on non-native species.","container-title":"International Journal of Wildland Fire","DOI":"10.1071/WF05074","ISSN":"1049-8001","issue":"2","journalAbbreviation":"Int. J. Wildland Fire","language":"en","page":"271","source":"DOI.org (Crossref)","title":"Establishment of non-native plant species after wildfires: effects of fuel treatments, abiotic and biotic factors, and post-fire grass seeding treatments","title-short":"Establishment of non-native plant species after wildfires","volume":"15","author":[{"family":"Hunter","given":"Molly E."},{"family":"Omi","given":"Philip N."},{"family":"Martinson","given":"Erik J."},{"family":"Chong","given":"Geneva W."}],"issued":{"date-parts":[["2006"]]}}},{"id":2484,"uris":["http://zotero.org/users/6920168/items/RINBGU84"],"itemData":{"id":2484,"type":"article-journal","abstract":"The spread of invasive grasses across Earth are modifying fire cycles resulting in state changes in arid ecosystems. Disturbance, biotic resistance of native biological communities and propagule pressure, are likely the important factors influencing the spread of invasive grasses and their influence on changing fire regimes. Over a 5-year period (2011–2016), we tested how the potential loss of biotic resistance of native plant and native rodent communities related to fire and rodent exclusion treatments, in concert with increased propagule pressure affected the establishment of Bromus tectorum L. (cheatgrass) and the spread of secondary fires. Our study results suggest that native plant and native rodent communities contribute to biotic resistance against cheatgrass invasion and that fire and high propagule pressure act to diminish biotic resistance by native communities. Five years into the study, cheatgrass establishment was 11-fold greater in burned plots than in unburned plots (with native plant communities still intact), 2.4-fold greater in rodent exclusion plots than rodent access plots and 1.8-fold greater with increased propagule pressure. At the start of the experiment in 2011 cheatgrass was present in the experimental blocks but at very low density (&lt;1 plant/m2). However, by 2016, burned-rodent excluded plots were fully invaded (1625 stems/m2). High propagule pressure released cheatgrass from biotic resistance of rodent communities in post-fire conditions but had minimal effects on the biotic resistance of native plant communities in unburned plots. Fire in combination with either rodent exclusion or high cheatgrass propagule pressure produced higher density cheatgrass stands that were positively correlated with the spread of secondary fires that are characteristic of invasive grass-fire cycles. Synthesis. Loss of native plant cover or reduction in rodent populations due to fire, extreme climatic events or disease outbreaks, which are increasing with human activity, may provide windows of opportunity for invasive grasses to escape biotic resistance and reinforce invasive grass-fire cycles.","container-title":"Journal of Ecology","DOI":"10.1111/1365-2745.13156","ISSN":"1365-2745","issue":"4","language":"en","note":"_eprint: https://besjournals.onlinelibrary.wiley.com/doi/pdf/10.1111/1365-2745.13156","page":"1995-2005","source":"Wiley Online Library","title":"Loss of biotic resistance and high propagule pressure promote invasive grass-fire cycles","volume":"107","author":[{"family":"St. Clair","given":"Samuel B."},{"family":"Bishop","given":"Tara B. B."}],"issued":{"date-parts":[["2019"]]}}}],"schema":"https://github.com/citation-style-language/schema/raw/master/csl-citation.json"} </w:instrText>
      </w:r>
      <w:r w:rsidR="001571BA">
        <w:rPr>
          <w:rFonts w:eastAsia="Arial" w:cs="Arial"/>
        </w:rPr>
        <w:fldChar w:fldCharType="separate"/>
      </w:r>
      <w:r w:rsidR="001571BA" w:rsidRPr="001571BA">
        <w:rPr>
          <w:rFonts w:cs="Arial"/>
        </w:rPr>
        <w:t>(Hunter et al., 2006; St. Clair &amp; Bishop, 2019)</w:t>
      </w:r>
      <w:r w:rsidR="001571BA">
        <w:rPr>
          <w:rFonts w:eastAsia="Arial" w:cs="Arial"/>
        </w:rPr>
        <w:fldChar w:fldCharType="end"/>
      </w:r>
      <w:r w:rsidRPr="00C7362A">
        <w:rPr>
          <w:rFonts w:eastAsia="Arial" w:cs="Arial"/>
        </w:rPr>
        <w:t>. Therefore, managers need to be careful when selecting areas for prescribed burns to reduce the potential for plant invasion. In addition to promoting suitable habitat for at-risk species that favor open spaces, prescribed burns can reduce the availability of continuous fine fuels–reducing risk of larger and more severe burns.</w:t>
      </w:r>
    </w:p>
    <w:p w14:paraId="3E150288" w14:textId="099B066B" w:rsidR="00404199" w:rsidRPr="00C7362A" w:rsidRDefault="00000000">
      <w:pPr>
        <w:rPr>
          <w:rFonts w:eastAsia="Arial" w:cs="Arial"/>
        </w:rPr>
      </w:pPr>
      <w:r w:rsidRPr="00C7362A">
        <w:rPr>
          <w:rFonts w:eastAsia="Arial" w:cs="Arial"/>
        </w:rPr>
        <w:t xml:space="preserve">Impacts of unpredictable fires that cause landscape-wide habitat change can be alleviated to support ES recovery short-term. Desert animals continue to use burned habitat structures for thermoregulation </w:t>
      </w:r>
      <w:r w:rsidR="001571BA">
        <w:rPr>
          <w:rFonts w:eastAsia="Arial" w:cs="Arial"/>
        </w:rPr>
        <w:fldChar w:fldCharType="begin"/>
      </w:r>
      <w:r w:rsidR="001571BA">
        <w:rPr>
          <w:rFonts w:eastAsia="Arial" w:cs="Arial"/>
        </w:rPr>
        <w:instrText xml:space="preserve"> ADDIN ZOTERO_ITEM CSL_CITATION {"citationID":"SQjAM6NJ","properties":{"formattedCitation":"(Drake et al., 2015; Ivey et al., 2020)","plainCitation":"(Drake et al., 2015; Ivey et al., 2020)","noteIndex":0},"citationItems":[{"id":167,"uris":["http://zotero.org/users/6920168/items/R52AVDGB"],"itemData":{"id":167,"type":"article-journal","abstract":"Wildfires burned 24,254 ha of critical habitat designated for the recovery of the threatened Mojave desert tortoise (Gopherus agassizii) in southern Nevada during 2005. The proliferation of non-native annual grasses has increased wildfire frequency and extent in recent decades and continues to accelerate the conversion of tortoise habitat across the Mojave Desert. Immediate changes to vegetation are expected to reduce quality of critical habitat, yet whether tortoises will use burned and recovering habitat differently from intact unburned habitat is unknown. We compared movement patterns, home-range size, behavior, microhabitat use, reproduction, and survival for adult desert tortoises located in, and adjacent to, burned habitat to understand how tortoises respond to recovering burned habitat. Approximately 45% of home ranges in the post-fire environment contained burned habitat, and numerous observations (n = 12,223) corroborated tortoise use of both habitat types (52% unburned, 48% burned). Tortoises moved progressively deeper into burned habitat during the first 5 years following the fire, frequently foraging in burned habitats that had abundant annual plants, and returning to adjacent unburned habitat for cover provided by intact perennial vegetation. However, by years 6 and 7, the live cover of the short-lived herbaceous perennial desert globemallow (Sphaeralcea ambigua) that typically re-colonizes burned areas declined, resulting in a contraction of tortoise movements from the burned areas. Health and egg production were similar between burned and unburned areas indicating that tortoises were able to acquire necessary resources using both areas. This study documents that adult Mojave desert tortoises continue to use habitat burned once by wildfire. Thus, continued management of this burned habitat may contribute toward the recovery of the species in the face of many sources of habitat loss. Published 2015. This article is a U.S. Government work and is in the public domain in the USA.","container-title":"The Journal of Wildlife Management","DOI":"https://doi.org/10.1002/jwmg.874","ISSN":"1937-2817","issue":"4","language":"en","note":"_eprint: https://onlinelibrary.wiley.com/doi/pdf/10.1002/jwmg.874","page":"618-629","source":"Wiley Online Library","title":"Desert tortoise use of burned habitat in the Eastern Mojave desert","volume":"79","author":[{"family":"Drake","given":"K. Kristina"},{"family":"Esque","given":"Todd C."},{"family":"Nussear","given":"Kenneth E."},{"family":"Defalco","given":"Lesley A."},{"family":"Scoles</w:instrText>
      </w:r>
      <w:r w:rsidR="001571BA">
        <w:rPr>
          <w:rFonts w:ascii="Cambria Math" w:eastAsia="Arial" w:hAnsi="Cambria Math" w:cs="Cambria Math"/>
        </w:rPr>
        <w:instrText>‐</w:instrText>
      </w:r>
      <w:r w:rsidR="001571BA">
        <w:rPr>
          <w:rFonts w:eastAsia="Arial" w:cs="Arial"/>
        </w:rPr>
        <w:instrText xml:space="preserve">Sciulla","given":"Sara J."},{"family":"Modlin","given":"Andrew T."},{"family":"Medica","given":"Philip A."}],"issued":{"date-parts":[["2015"]]}}},{"id":471,"uris":["http://zotero.org/users/6920168/items/PHF7KRP9"],"itemData":{"id":471,"type":"article-journal","abstract":"Recognizing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001571BA">
        <w:rPr>
          <w:rFonts w:eastAsia="Arial" w:cs="Arial"/>
        </w:rPr>
        <w:fldChar w:fldCharType="separate"/>
      </w:r>
      <w:r w:rsidR="001571BA" w:rsidRPr="001571BA">
        <w:rPr>
          <w:rFonts w:cs="Arial"/>
        </w:rPr>
        <w:t>(Drake et al., 2015; Ivey et al., 2020)</w:t>
      </w:r>
      <w:r w:rsidR="001571BA">
        <w:rPr>
          <w:rFonts w:eastAsia="Arial" w:cs="Arial"/>
        </w:rPr>
        <w:fldChar w:fldCharType="end"/>
      </w:r>
      <w:r w:rsidRPr="00C7362A">
        <w:rPr>
          <w:rFonts w:eastAsia="Arial" w:cs="Arial"/>
        </w:rPr>
        <w:t xml:space="preserve">; therefore, managers can deploy artificial shelters in burned areas to provide essential microhabitats while native vegetation recovers–especially in areas where plant structures were completely consumed by fire </w:t>
      </w:r>
      <w:r w:rsidR="001571BA">
        <w:rPr>
          <w:rFonts w:eastAsia="Arial" w:cs="Arial"/>
        </w:rPr>
        <w:fldChar w:fldCharType="begin"/>
      </w:r>
      <w:r w:rsidR="001571BA">
        <w:rPr>
          <w:rFonts w:eastAsia="Arial" w:cs="Arial"/>
        </w:rPr>
        <w:instrText xml:space="preserve"> ADDIN ZOTERO_ITEM CSL_CITATION {"citationID":"Lm2Xw8OH","properties":{"formattedCitation":"(Ghazian et al., 2020)","plainCitation":"(Ghazian et al., 2020)","noteIndex":0},"citationItems":[{"id":63,"uris":["http://zotero.org/users/6920168/items/FFI3HAQL"],"itemData":{"id":63,"type":"article-journal","abstract":"Anthropogenic factors such as climate change, land use, urbanization, alongside the spread of invasive species are some of the challenges impacting the arid and semi-arid regions globally. The canopy of many native plants including shrubs and trees not only provides refuge from predators for some...","container-title":"Journal of Ecological Engineering","DOI":"10.12911/22998993/126875","ISSN":"2299-8993","issue":"8","journalAbbreviation":"J. Ecol. Eng.","language":"english","note":"publisher: Polish Society of Ecological Engineering (PTIE)","page":"216-228","source":"www.jeeng.net","title":"Micro-Climatic Amelioration in a California Desert: Artificial Shelter Versus Shrub Canopy","title-short":"Micro-Climatic Amelioration in a California Desert","volume":"21","author":[{"family":"Ghazian","given":"Nargol"},{"family":"Zuliani","given":"Mario"},{"family":"Lortie","given":"Christopher J."}],"issued":{"date-parts":[["2020",11,1]]}}}],"schema":"https://github.com/citation-style-language/schema/raw/master/csl-citation.json"} </w:instrText>
      </w:r>
      <w:r w:rsidR="001571BA">
        <w:rPr>
          <w:rFonts w:eastAsia="Arial" w:cs="Arial"/>
        </w:rPr>
        <w:fldChar w:fldCharType="separate"/>
      </w:r>
      <w:r w:rsidR="001571BA" w:rsidRPr="001571BA">
        <w:rPr>
          <w:rFonts w:cs="Arial"/>
        </w:rPr>
        <w:t>(Ghazian et al., 2020)</w:t>
      </w:r>
      <w:r w:rsidR="001571BA">
        <w:rPr>
          <w:rFonts w:eastAsia="Arial" w:cs="Arial"/>
        </w:rPr>
        <w:fldChar w:fldCharType="end"/>
      </w:r>
      <w:r w:rsidRPr="00C7362A">
        <w:rPr>
          <w:rFonts w:eastAsia="Arial" w:cs="Arial"/>
        </w:rPr>
        <w:t xml:space="preserve">. Additionally, land managers can promote the recovery of native vegetation and further provide habitat structures by introducing native foundation plants into </w:t>
      </w:r>
      <w:r w:rsidRPr="00C7362A">
        <w:rPr>
          <w:rFonts w:eastAsia="Arial" w:cs="Arial"/>
        </w:rPr>
        <w:lastRenderedPageBreak/>
        <w:t xml:space="preserve">disturbed communities </w:t>
      </w:r>
      <w:r w:rsidR="001571BA">
        <w:rPr>
          <w:rFonts w:eastAsia="Arial" w:cs="Arial"/>
        </w:rPr>
        <w:fldChar w:fldCharType="begin"/>
      </w:r>
      <w:r w:rsidR="001571BA">
        <w:rPr>
          <w:rFonts w:eastAsia="Arial" w:cs="Arial"/>
        </w:rPr>
        <w:instrText xml:space="preserve"> ADDIN ZOTERO_ITEM CSL_CITATION {"citationID":"CWyWsEUC","properties":{"formattedCitation":"(Filazzola &amp; Lortie, 2014; Lortie et al., 2022)","plainCitation":"(Filazzola &amp; Lortie, 2014; Lortie et al., 2022)","noteIndex":0},"citationItems":[{"id":468,"uris":["http://zotero.org/users/6920168/items/XBPBZNY3"],"itemData":{"id":468,"type":"article-journal","abstract":"Aim To conceptualize the mechanistic pathways of the nurse-plant syndrome by life-form and to identify the implications of positive plant–plant interactions for landscape and evolutionary ecology. Location Global. Methods We conducted a quantitative review examining 298 articles to categorize the literature on nurse-plant interactions based on geographic region, mechanism of facilitation, ecological hypothesis and nurse life-form. Results A total of nine different nurse mechanisms were identified and two were classified as meta-mechanisms. We found that shrubs were the dominant nurse life-form (46% of total studies) and that studies of positive plant interactions were most frequent in areas of high abiotic stress. Nurse-plant studies were also distributed unevenly around the globe with nearly a quarter in the South American Andes and Spain. Studies testing the direct nurse–protégé interactions were the most frequently performed, including the ecophysiological responses of protégé species (32.2%). Research gaps identified in the nurse-plant literature included indirect interactions and seed trapping as well as the large-scale implications for landscape ecology and evolution. Main conclusions Nurse plants are often considered keystone species because they commonly structure plant communities. This is an important confirmatory finding in many respects, but it is also novel in that it challenges traditional plant ecology theory and has important implications for landscape-level dynamics over time. The categorization of mechanisms proposed provides a conceptual framework useful for organizing the research to date and can accelerate linkages with theory and application by identifying important connections. It is becoming increasingly apparent that future studies of the nurse-plant syndrome must decouple and consider multiple mechanisms of interaction to explain the processes that influence community structure, particularly in high-stress conditions, given a changing climate and potential shifts in biodiversity.","container-title":"Global Ecology and Biogeography","DOI":"10.1111/geb.12202","ISSN":"1466-8238","issue":"12","language":"en","note":"_eprint: https://onlinelibrary.wiley.com/doi/pdf/10.1111/geb.12202","page":"1335-1345","source":"Wiley Online Library","title":"A systematic review and conceptual framework for the mechanistic pathways of nurse plants","volume":"23","author":[{"family":"Filazzola","given":"Alessandro"},{"family":"Lortie","given":"Christopher J."}],"issued":{"date-parts":[["2014"]]}}},{"id":3461,"uris":["http://zotero.org/users/6920168/items/R7MTUI6V"],"itemData":{"id":3461,"type":"article-journal","abstract":"Climate change profoundly influences plants and animals in all ecosystems including drylands such as semi-arid and arid scrublands and grasslands. At the peak of an extended megadrought in the Southwestern USA, the microclimatic refuges provided by foundation plant species and through associated vegetation were examined. Shrubs and open interstitial spaces without a canopy but with annual plants were instrumented in 2016 and the wet season of 2017 in the central drylands of California. In both years and all seasons tested, vegetation significantly mediated fine-scale near-surface air temperature and relative soil moisture content—defined here as microclimate. The foundation species with other vegetation provided the most significant thermal refuge potential capacity for other plants and animals, but there was variation by growing season. Soil moisture content was frequently increased by the direct canopy effects of shrubs. This evidence suggests that the climate many plants and animals experience, even during an extended megadrought, is mediated by the local plants in highly impacted drylands with anthropogenic disturbance and significant water-induced challenges. Foundation species such as shrubs in drylands function as a potent starting point in examining the ecological relevance of climate at scales germane to many species locally. An ecological framework for climate resilience using shrubs will improve conservation and restoration planning in drylands.","container-title":"Scientific Reports","DOI":"10.1038/s41598-022-22579-1","ISSN":"2045-2322","issue":"1","journalAbbreviation":"Sci Rep","language":"en","license":"2022 The Author(s)","note":"number: 1\npublisher: Nature Publishing Group","page":"18005","source":"www-nature-com.ezproxy.library.yorku.ca","title":"Foundation plant species provide resilience and microclimatic heterogeneity in drylands","volume":"12","author":[{"family":"Lortie","given":"C. J."},{"family":"Filazzola","given":"Alessandro"},{"family":"Westphal","given":"Mike"},{"family":"Butterfield","given":"H. Scott"}],"issued":{"date-parts":[["2022",10,26]]}}}],"schema":"https://github.com/citation-style-language/schema/raw/master/csl-citation.json"} </w:instrText>
      </w:r>
      <w:r w:rsidR="001571BA">
        <w:rPr>
          <w:rFonts w:eastAsia="Arial" w:cs="Arial"/>
        </w:rPr>
        <w:fldChar w:fldCharType="separate"/>
      </w:r>
      <w:r w:rsidR="001571BA" w:rsidRPr="001571BA">
        <w:rPr>
          <w:rFonts w:cs="Arial"/>
        </w:rPr>
        <w:t>(Filazzola &amp; Lortie, 2014; Lortie et al., 2022)</w:t>
      </w:r>
      <w:r w:rsidR="001571BA">
        <w:rPr>
          <w:rFonts w:eastAsia="Arial" w:cs="Arial"/>
        </w:rPr>
        <w:fldChar w:fldCharType="end"/>
      </w:r>
      <w:r w:rsidRPr="00C7362A">
        <w:rPr>
          <w:rFonts w:eastAsia="Arial" w:cs="Arial"/>
        </w:rPr>
        <w:t>. Ameliorating the effects of fire disturbance in desert habitats can help promote the short-term and long-term survival of ES species.</w:t>
      </w:r>
    </w:p>
    <w:p w14:paraId="470EFF49" w14:textId="74470648" w:rsidR="00404199" w:rsidRPr="00C7362A" w:rsidRDefault="00000000">
      <w:pPr>
        <w:rPr>
          <w:rFonts w:eastAsia="Arial" w:cs="Arial"/>
        </w:rPr>
      </w:pPr>
      <w:r w:rsidRPr="00C7362A">
        <w:rPr>
          <w:rFonts w:eastAsia="Arial" w:cs="Arial"/>
        </w:rPr>
        <w:t xml:space="preserve">Land managers and researchers can improve habitat disturbance monitoring by incorporating the use of citizen science data </w:t>
      </w:r>
      <w:r w:rsidR="001571BA">
        <w:rPr>
          <w:rFonts w:eastAsia="Arial" w:cs="Arial"/>
        </w:rPr>
        <w:fldChar w:fldCharType="begin"/>
      </w:r>
      <w:r w:rsidR="001571BA">
        <w:rPr>
          <w:rFonts w:eastAsia="Arial" w:cs="Arial"/>
        </w:rPr>
        <w:instrText xml:space="preserve"> ADDIN ZOTERO_ITEM CSL_CITATION {"citationID":"YdRyerrw","properties":{"formattedCitation":"(Crall et al., 2015; Kirchhoff et al., 2021)","plainCitation":"(Crall et al., 2015; Kirchhoff et al., 2021)","noteIndex":0},"citationItems":[{"id":2051,"uris":["http://zotero.org/users/6920168/items/8UXCVD6D"],"itemData":{"id":2051,"type":"article-journal","abstract":"Citizen science is commonly cited as an effective approach to expand the scale of invasive species data collection and monitoring. However, researchers often hesitate to use these data due to concerns over data quality. In light of recent research on the quality of data collected by volunteers, we aimed to demonstrate the extent to which citizen science data can increase sampling coverage, fill gaps in species distributions, and improve habitat suitability models compared to professionally generated data sets used in isolation. We combined data sets from professionals and volunteers for five invasive plant species (Alliaria petiolata, Berberis thunbergii, Cirsium palustre, Pastinaca sativa, Polygonum cuspidatum) in portions of Wisconsin. Volunteers sampled counties not sampled by professionals for three of the five species. Volunteers also added presence locations within counties not included in professional data sets, especially in southern portions of the state where professional monitoring activities had been minimal. Volunteers made a significant contribution to the known distribution, environmental gradients sampled, and the habitat suitability of P. cuspidatum. Models generated with professional data sets for the other four species performed reasonably well according to AUC values (&gt;0.76). The addition of volunteer data did not greatly change model performance (AUC &gt; 0.79) but did change the suitability surface generated by the models, making them more realistic. Our findings underscore the need to merge data from multiple sources to improve knowledge of current species distributions, and to predict their movement under present and future environmental conditions. The efficiency and success of these approaches require that monitoring efforts involve multiple stakeholders in continuous collaboration via established monitoring networks.","container-title":"Biological Invasions","DOI":"10.1007/s10530-015-0885-4","ISSN":"1573-1464","issue":"8","journalAbbreviation":"Biol Invasions","language":"en","page":"2415-2427","source":"Springer Link","title":"Citizen science contributes to our knowledge of invasive plant species distributions","volume":"17","author":[{"family":"Crall","given":"Alycia W."},{"family":"Jarnevich","given":"Catherine S."},{"family":"Young","given":"Nicholas E."},{"family":"Panke","given":"Brendon J."},{"family":"Renz","given":"Mark"},{"family":"Stohlgren","given":"Thomas J."}],"issued":{"date-parts":[["2015",8,1]]}}},{"id":502,"uris":["http://zotero.org/users/6920168/items/M76FKMVS"],"itemData":{"id":502,"type":"article-journal","abstract":"The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1571BA">
        <w:rPr>
          <w:rFonts w:eastAsia="Arial" w:cs="Arial"/>
        </w:rPr>
        <w:fldChar w:fldCharType="separate"/>
      </w:r>
      <w:r w:rsidR="001571BA" w:rsidRPr="001571BA">
        <w:rPr>
          <w:rFonts w:cs="Arial"/>
        </w:rPr>
        <w:t>(Crall et al., 2015; Kirchhoff et al., 2021)</w:t>
      </w:r>
      <w:r w:rsidR="001571BA">
        <w:rPr>
          <w:rFonts w:eastAsia="Arial" w:cs="Arial"/>
        </w:rPr>
        <w:fldChar w:fldCharType="end"/>
      </w:r>
      <w:r w:rsidRPr="00C7362A">
        <w:rPr>
          <w:rFonts w:eastAsia="Arial" w:cs="Arial"/>
        </w:rPr>
        <w:t xml:space="preserve">. The vastness of California's southwestern desert systems as well as the unpredictability of wildfires presents a challenge for conservation managers. Managers can incorporate the use of citizen scientists to quickly and effectively collect information on fire severity and impact </w:t>
      </w:r>
      <w:r w:rsidR="001571BA">
        <w:rPr>
          <w:rFonts w:eastAsia="Arial" w:cs="Arial"/>
        </w:rPr>
        <w:fldChar w:fldCharType="begin"/>
      </w:r>
      <w:r w:rsidR="001571BA">
        <w:rPr>
          <w:rFonts w:eastAsia="Arial" w:cs="Arial"/>
        </w:rPr>
        <w:instrText xml:space="preserve"> ADDIN ZOTERO_ITEM CSL_CITATION {"citationID":"x2icLsB0","properties":{"formattedCitation":"(Kirchhoff et al., 2021)","plainCitation":"(Kirchhoff et al., 2021)","noteIndex":0},"citationItems":[{"id":502,"uris":["http://zotero.org/users/6920168/items/M76FKMVS"],"itemData":{"id":502,"type":"article-journal","abstract":"The unprecedented scale of the 2019–2020 eastern Australian bushﬁres exempliﬁes the challenges that scientists and conservation biologists face monitoring the effects on biodiversity in the aftermath of large-scale environmental disturbances. After a large-scale disturbance, conservation policy and management actions need to be both timely and informed by data. By working with the public, often widely spread out over such disturbed areas, citizen science offers a unique opportunity to collect data on biodiversity responses at the appropriate scale. We detail a citizen science project, hosted through iNaturalist, launched shortly after the 2019–2020 bushﬁre season in eastern Australia. It rapidly (1) provided accurate data on ﬁre severity, relevant to future recovery; and (2) delivered data on a wide range (mosses to mammals) of biodiversity responses at a scale that matched the geographic extent of these ﬁres.","container-title":"Science of The Total Environment","DOI":"10.1016/j.scitotenv.2020.142348","ISSN":"00489697","journalAbbreviation":"Science of The Total Environment","language":"en","page":"142348","source":"DOI.org (Crossref)","title":"Rapidly mapping fire effects on biodiversity at a large-scale using citizen science","volume":"755","author":[{"family":"Kirchhoff","given":"Casey"},{"family":"Callaghan","given":"Corey T."},{"family":"Keith","given":"David A."},{"family":"Indiarto","given":"Dony"},{"family":"Taseski","given":"Guy"},{"family":"Ooi","given":"Mark K.J."},{"family":"Le Breton","given":"Tom D."},{"family":"Mesaglio","given":"Thomas"},{"family":"Kingsford","given":"Richard T."},{"family":"Cornwell","given":"William K."}],"issued":{"date-parts":[["2021",2]]}}}],"schema":"https://github.com/citation-style-language/schema/raw/master/csl-citation.json"} </w:instrText>
      </w:r>
      <w:r w:rsidR="001571BA">
        <w:rPr>
          <w:rFonts w:eastAsia="Arial" w:cs="Arial"/>
        </w:rPr>
        <w:fldChar w:fldCharType="separate"/>
      </w:r>
      <w:r w:rsidR="001571BA" w:rsidRPr="001571BA">
        <w:rPr>
          <w:rFonts w:cs="Arial"/>
        </w:rPr>
        <w:t>(Kirchhoff et al., 2021)</w:t>
      </w:r>
      <w:r w:rsidR="001571BA">
        <w:rPr>
          <w:rFonts w:eastAsia="Arial" w:cs="Arial"/>
        </w:rPr>
        <w:fldChar w:fldCharType="end"/>
      </w:r>
      <w:r w:rsidRPr="00C7362A">
        <w:rPr>
          <w:rFonts w:eastAsia="Arial" w:cs="Arial"/>
        </w:rPr>
        <w:t xml:space="preserve">. In addition to monitoring post-disturbance changes, land managers can proactively engage citizen scientists to collect information on species presence to establish a baseline measure of biodiversity. This can help with ES monitoring efforts because it would allow for before-/after- disturbance comparisons. Several frameworks have already been suggested with regards to incorporating citizen science to target spatial and temporal gaps. </w:t>
      </w:r>
      <w:r w:rsidR="001571BA">
        <w:rPr>
          <w:rFonts w:eastAsia="Arial" w:cs="Arial"/>
        </w:rPr>
        <w:fldChar w:fldCharType="begin"/>
      </w:r>
      <w:r w:rsidR="00190345">
        <w:rPr>
          <w:rFonts w:eastAsia="Arial" w:cs="Arial"/>
        </w:rPr>
        <w:instrText xml:space="preserve"> ADDIN ZOTERO_ITEM CSL_CITATION {"citationID":"ZJ8yyzr5","properties":{"formattedCitation":"(Callaghan et al., 2019)","plainCitation":"(Callaghan et al., 2019)","dontUpdate":true,"noteIndex":0},"citationItems":[{"id":514,"uris":["http://zotero.org/users/6920168/items/AWSRTXUJ"],"itemData":{"id":514,"type":"article-journal","container-title":"PLOS Biology","DOI":"10.1371/journal.pbio.3000357","ISSN":"1545-7885","issue":"6","journalAbbreviation":"PLoS Biol","language":"en","page":"e3000357","source":"DOI.org (Crossref)","title":"Improving big citizen science data: Moving beyond haphazard sampling","title-short":"Improving big citizen science data","volume":"17","author":[{"family":"Callaghan","given":"Corey T."},{"family":"Rowley","given":"Jodi J. L."},{"family":"Cornwell","given":"William K."},{"family":"Poore","given":"Alistair G. B."},{"family":"Major","given":"Richard E."}],"issued":{"date-parts":[["2019",6,27]]}}}],"schema":"https://github.com/citation-style-language/schema/raw/master/csl-citation.json"} </w:instrText>
      </w:r>
      <w:r w:rsidR="001571BA">
        <w:rPr>
          <w:rFonts w:eastAsia="Arial" w:cs="Arial"/>
        </w:rPr>
        <w:fldChar w:fldCharType="separate"/>
      </w:r>
      <w:r w:rsidR="001571BA" w:rsidRPr="001571BA">
        <w:rPr>
          <w:rFonts w:cs="Arial"/>
        </w:rPr>
        <w:t xml:space="preserve">Callaghan </w:t>
      </w:r>
      <w:r w:rsidR="001571BA">
        <w:rPr>
          <w:rFonts w:cs="Arial"/>
        </w:rPr>
        <w:t>and colleagues (</w:t>
      </w:r>
      <w:r w:rsidR="001571BA" w:rsidRPr="001571BA">
        <w:rPr>
          <w:rFonts w:cs="Arial"/>
        </w:rPr>
        <w:t>2019)</w:t>
      </w:r>
      <w:r w:rsidR="001571BA">
        <w:rPr>
          <w:rFonts w:eastAsia="Arial" w:cs="Arial"/>
        </w:rPr>
        <w:fldChar w:fldCharType="end"/>
      </w:r>
      <w:r w:rsidRPr="00C7362A">
        <w:rPr>
          <w:rFonts w:eastAsia="Arial" w:cs="Arial"/>
        </w:rPr>
        <w:t xml:space="preserve"> propose incentivizing volunteers to sample in particular places and times (e.g. programs such as the Christmas Bird Count; </w:t>
      </w:r>
      <w:r w:rsidR="001571BA">
        <w:rPr>
          <w:rFonts w:eastAsia="Arial" w:cs="Arial"/>
        </w:rPr>
        <w:fldChar w:fldCharType="begin"/>
      </w:r>
      <w:r w:rsidR="000F02AA">
        <w:rPr>
          <w:rFonts w:eastAsia="Arial" w:cs="Arial"/>
        </w:rPr>
        <w:instrText xml:space="preserve"> ADDIN ZOTERO_ITEM CSL_CITATION {"citationID":"q1wAYzrz","properties":{"formattedCitation":"(Meehan et al., 2019)","plainCitation":"(Meehan et al., 2019)","noteIndex":0},"citationItems":[{"id":3677,"uris":["http://zotero.org/users/6920168/items/SB4TU32F"],"itemData":{"id":3677,"type":"article-journal","abstract":"Bird counts by community volunteers provide valuable information about the conservation needs of many bird species. The statistical modeling techniques commonly used to analyze these counts provide robust, long-term population trend estimates from heterogeneous community science data at regional, national, and continental scales. Here, we present a new modeling approach that increases the spatial resolution of trend estimates and reduces the computational burden of trend estimation, each by an order of magnitude. We demonstrate the approach with data for the American Robin (Turdus migratorius) from Audubon Christmas Bird Counts conducted between 1966 and 2017. We show that aggregate regional trend estimates from the proposed method aligned well with those from the current standard method, and that spatial variation in trends was associated with winter temperatures and human population densities as predicted by ecological energetics. This technique can provide reasonable large-scale trend estimates for users interested in general patterns, while also providing higher-resolution estimates for examining correlates of abundance trends at finer spatial scales, which is a prerequisite for tailoring management plans to local conditions.","container-title":"Ecosphere","DOI":"10.1002/ecs2.2707","ISSN":"2150-8925","issue":"4","language":"en","license":"© 2019 The Authors.","note":"_eprint: https://esajournals.onlinelibrary.wiley.com/doi/pdf/10.1002/ecs2.2707","page":"e02707","source":"Wiley Online Library","title":"Spatial modeling of Audubon Christmas Bird Counts reveals fine-scale patterns and drivers of relative abundance trends","volume":"10","author":[{"family":"Meehan","given":"Timothy D."},{"family":"Michel","given":"Nicole L."},{"family":"Rue","given":"Håvard"}],"issued":{"date-parts":[["2019"]]}}}],"schema":"https://github.com/citation-style-language/schema/raw/master/csl-citation.json"} </w:instrText>
      </w:r>
      <w:r w:rsidR="001571BA">
        <w:rPr>
          <w:rFonts w:eastAsia="Arial" w:cs="Arial"/>
        </w:rPr>
        <w:fldChar w:fldCharType="separate"/>
      </w:r>
      <w:r w:rsidR="000F02AA" w:rsidRPr="000F02AA">
        <w:rPr>
          <w:rFonts w:cs="Arial"/>
        </w:rPr>
        <w:t>(Meehan et al., 2019)</w:t>
      </w:r>
      <w:r w:rsidR="001571BA">
        <w:rPr>
          <w:rFonts w:eastAsia="Arial" w:cs="Arial"/>
        </w:rPr>
        <w:fldChar w:fldCharType="end"/>
      </w:r>
      <w:r w:rsidRPr="00C7362A">
        <w:rPr>
          <w:rFonts w:eastAsia="Arial" w:cs="Arial"/>
        </w:rPr>
        <w:t xml:space="preserve"> instead of focusing on particular species or number of species recorded, as well as evaluating research sites for their high-marginal-value (e.g., those at greater fire-risk) and targeting those areas. Projects should leverage the ‘power-of-place’–that is, the emotional, cultural, and material connection that many people have for the place they live in–to increase participation and data utilization </w:t>
      </w:r>
      <w:r w:rsidR="000F02AA">
        <w:rPr>
          <w:rFonts w:eastAsia="Arial" w:cs="Arial"/>
        </w:rPr>
        <w:fldChar w:fldCharType="begin"/>
      </w:r>
      <w:r w:rsidR="000F02AA">
        <w:rPr>
          <w:rFonts w:eastAsia="Arial" w:cs="Arial"/>
        </w:rPr>
        <w:instrText xml:space="preserve"> ADDIN ZOTERO_ITEM CSL_CITATION {"citationID":"wilLOWqH","properties":{"formattedCitation":"(Newman et al., 2017)","plainCitation":"(Newman et al., 2017)","noteIndex":0},"citationItems":[{"id":1093,"uris":["http://zotero.org/users/6920168/items/35ASWJE3"],"itemData":{"id":1093,"type":"article-journal","abstract":"Many citizen science projects are place-based - built on in-person participation and motivated by local conservation. When done thoughtfully, this approach to citizen science can transform humans and their environment. Despite such possibilities, many projects struggle to meet decision-maker needs, generate useful data to inform decisions, and improve social-ecological resilience. Here, we deﬁne leveraging the ‘power of place’ in citizen science, and posit that doing this improves conservation decision making, increases participation, and improves community resilience. First, we explore ‘place’ and identify ﬁve place dimensions: social-ecological, narrative and name-based, knowledge-based, emotional and affective, and performative. We then thematically analyze 134 case studies drawn from CitSci.org (n = 39), The Stewardship Network New England (TSN-NE; n = 39), and Earthwatch (n = 56) regarding: (1) use of place dimensions in materials (as one indication of leveraging the power of place), (2) intent for use of data in decision-making, and (3) evidence of such use. We ﬁnd that 89% of projects intend for data to be used, 46% demonstrate no evidence of use, and 54% provide some evidence of use. Moreover, projects used in decision making leverage more (t = −4.8, df = 117; p b 0.001) place dimensions (x= 3.0; s = 1.4) than those not used in decision making (x= 1.8; s = 1.2). Further, a Principal Components Analysis identiﬁes three related components (aesthetic, narrative and name-based, and social-ecological). Given these ﬁndings, we present a framework for leveraging place in citizen science projects and platforms, and recommend approaches to better impart intended outcomes. We discuss place in citizen science related to relevance, participation, resilience, and scalability and conclude that effective decision making as a means towards more resilient and sustainable communities can be strengthened by leveraging the power of place in citizen science.","container-title":"Biological Conservation","DOI":"10.1016/j.biocon.2016.07.019","ISSN":"00063207","journalAbbreviation":"Biological Conservation","language":"en","page":"55-64","source":"DOI.org (Crossref)","title":"Leveraging the power of place in citizen science for effective conservation decision making","volume":"208","author":[{"family":"Newman","given":"G."},{"family":"Chandler","given":"M."},{"family":"Clyde","given":"M."},{"family":"McGreavy","given":"B."},{"family":"Haklay","given":"M."},{"family":"Ballard","given":"H."},{"family":"Gray","given":"S."},{"family":"Scarpino","given":"R."},{"family":"Hauptfeld","given":"R."},{"family":"Mellor","given":"D."},{"family":"Gallo","given":"J."}],"issued":{"date-parts":[["2017",4]]}}}],"schema":"https://github.com/citation-style-language/schema/raw/master/csl-citation.json"} </w:instrText>
      </w:r>
      <w:r w:rsidR="000F02AA">
        <w:rPr>
          <w:rFonts w:eastAsia="Arial" w:cs="Arial"/>
        </w:rPr>
        <w:fldChar w:fldCharType="separate"/>
      </w:r>
      <w:r w:rsidR="000F02AA" w:rsidRPr="000F02AA">
        <w:rPr>
          <w:rFonts w:cs="Arial"/>
        </w:rPr>
        <w:t>(Newman et al., 2017)</w:t>
      </w:r>
      <w:r w:rsidR="000F02AA">
        <w:rPr>
          <w:rFonts w:eastAsia="Arial" w:cs="Arial"/>
        </w:rPr>
        <w:fldChar w:fldCharType="end"/>
      </w:r>
      <w:r w:rsidRPr="00C7362A">
        <w:rPr>
          <w:rFonts w:eastAsia="Arial" w:cs="Arial"/>
        </w:rPr>
        <w:t xml:space="preserve">. This includes working with local communities to co-create projects that address public interests and abilities, as well as providing input, resources, and commitment from scientists on projects that are community driven and organized </w:t>
      </w:r>
      <w:r w:rsidR="000F02AA">
        <w:rPr>
          <w:rFonts w:eastAsia="Arial" w:cs="Arial"/>
        </w:rPr>
        <w:fldChar w:fldCharType="begin"/>
      </w:r>
      <w:r w:rsidR="000F02AA">
        <w:rPr>
          <w:rFonts w:eastAsia="Arial" w:cs="Arial"/>
        </w:rPr>
        <w:instrText xml:space="preserve"> ADDIN ZOTERO_ITEM CSL_CITATION {"citationID":"CDaTHzJl","properties":{"formattedCitation":"(Newman et al., 2017)","plainCitation":"(Newman et al., 2017)","noteIndex":0},"citationItems":[{"id":1093,"uris":["http://zotero.org/users/6920168/items/35ASWJE3"],"itemData":{"id":1093,"type":"article-journal","abstract":"Many citizen science projects are place-based - built on in-person participation and motivated by local conservation. When done thoughtfully, this approach to citizen science can transform humans and their environment. Despite such possibilities, many projects struggle to meet decision-maker needs, generate useful data to inform decisions, and improve social-ecological resilience. Here, we deﬁne leveraging the ‘power of place’ in citizen science, and posit that doing this improves conservation decision making, increases participation, and improves community resilience. First, we explore ‘place’ and identify ﬁve place dimensions: social-ecological, narrative and name-based, knowledge-based, emotional and affective, and performative. We then thematically analyze 134 case studies drawn from CitSci.org (n = 39), The Stewardship Network New England (TSN-NE; n = 39), and Earthwatch (n = 56) regarding: (1) use of place dimensions in materials (as one indication of leveraging the power of place), (2) intent for use of data in decision-making, and (3) evidence of such use. We ﬁnd that 89% of projects intend for data to be used, 46% demonstrate no evidence of use, and 54% provide some evidence of use. Moreover, projects used in decision making leverage more (t = −4.8, df = 117; p b 0.001) place dimensions (x= 3.0; s = 1.4) than those not used in decision making (x= 1.8; s = 1.2). Further, a Principal Components Analysis identiﬁes three related components (aesthetic, narrative and name-based, and social-ecological). Given these ﬁndings, we present a framework for leveraging place in citizen science projects and platforms, and recommend approaches to better impart intended outcomes. We discuss place in citizen science related to relevance, participation, resilience, and scalability and conclude that effective decision making as a means towards more resilient and sustainable communities can be strengthened by leveraging the power of place in citizen science.","container-title":"Biological Conservation","DOI":"10.1016/j.biocon.2016.07.019","ISSN":"00063207","journalAbbreviation":"Biological Conservation","language":"en","page":"55-64","source":"DOI.org (Crossref)","title":"Leveraging the power of place in citizen science for effective conservation decision making","volume":"208","author":[{"family":"Newman","given":"G."},{"family":"Chandler","given":"M."},{"family":"Clyde","given":"M."},{"family":"McGreavy","given":"B."},{"family":"Haklay","given":"M."},{"family":"Ballard","given":"H."},{"family":"Gray","given":"S."},{"family":"Scarpino","given":"R."},{"family":"Hauptfeld","given":"R."},{"family":"Mellor","given":"D."},{"family":"Gallo","given":"J."}],"issued":{"date-parts":[["2017",4]]}}}],"schema":"https://github.com/citation-style-language/schema/raw/master/csl-citation.json"} </w:instrText>
      </w:r>
      <w:r w:rsidR="000F02AA">
        <w:rPr>
          <w:rFonts w:eastAsia="Arial" w:cs="Arial"/>
        </w:rPr>
        <w:fldChar w:fldCharType="separate"/>
      </w:r>
      <w:r w:rsidR="000F02AA" w:rsidRPr="000F02AA">
        <w:rPr>
          <w:rFonts w:cs="Arial"/>
        </w:rPr>
        <w:t>(Newman et al., 2017)</w:t>
      </w:r>
      <w:r w:rsidR="000F02AA">
        <w:rPr>
          <w:rFonts w:eastAsia="Arial" w:cs="Arial"/>
        </w:rPr>
        <w:fldChar w:fldCharType="end"/>
      </w:r>
      <w:r w:rsidRPr="00C7362A">
        <w:rPr>
          <w:rFonts w:eastAsia="Arial" w:cs="Arial"/>
        </w:rPr>
        <w:t>. Scientists can leverage their expertise in community-focused projects by helping train volunteers and supporting best practices to ensure quality data and interpretations made with high scientific integrity. Citizen science can be a valuable tool in providing information relevant for management, especially in the face of a rapidly changing environment.</w:t>
      </w:r>
    </w:p>
    <w:p w14:paraId="2564723B" w14:textId="77777777" w:rsidR="00404199" w:rsidRPr="00C7362A" w:rsidRDefault="00000000">
      <w:pPr>
        <w:pStyle w:val="Heading2"/>
        <w:ind w:firstLine="0"/>
        <w:rPr>
          <w:rFonts w:eastAsia="Arial" w:cs="Arial"/>
        </w:rPr>
      </w:pPr>
      <w:bookmarkStart w:id="32" w:name="_Toc142261039"/>
      <w:r w:rsidRPr="00C7362A">
        <w:rPr>
          <w:rFonts w:eastAsia="Arial" w:cs="Arial"/>
        </w:rPr>
        <w:lastRenderedPageBreak/>
        <w:t>Conclusion</w:t>
      </w:r>
      <w:bookmarkEnd w:id="32"/>
    </w:p>
    <w:p w14:paraId="39F03901" w14:textId="0FB8A1BC" w:rsidR="006E4937" w:rsidRDefault="00000000" w:rsidP="000F02AA">
      <w:pPr>
        <w:rPr>
          <w:rFonts w:eastAsia="Arial" w:cs="Arial"/>
        </w:rPr>
      </w:pPr>
      <w:r w:rsidRPr="00C7362A">
        <w:rPr>
          <w:rFonts w:eastAsia="Arial" w:cs="Arial"/>
        </w:rPr>
        <w:t xml:space="preserve">The potential for future fire activity to increase in California desert systems will require novel tools to efficiently and effectively monitor ecological change over a large expansive area </w:t>
      </w:r>
      <w:r w:rsidR="000F02AA">
        <w:rPr>
          <w:rFonts w:eastAsia="Arial" w:cs="Arial"/>
        </w:rPr>
        <w:fldChar w:fldCharType="begin"/>
      </w:r>
      <w:r w:rsidR="000F02AA">
        <w:rPr>
          <w:rFonts w:eastAsia="Arial" w:cs="Arial"/>
        </w:rPr>
        <w:instrText xml:space="preserve"> ADDIN ZOTERO_ITEM CSL_CITATION {"citationID":"qKn7s9mG","properties":{"unsorted":true,"formattedCitation":"(M. L. Brooks et al., 2004; M. L. Brooks &amp; Zouhar, 2008; Balch et al., 2013; Underwood et al., 2019)","plainCitation":"(M. L. Brooks et al., 2004; M. L. Brooks &amp; Zouhar, 2008; Balch et al., 2013; Underwood et al., 2019)","noteIndex":0},"citationItems":[{"id":2364,"uris":["http://zotero.org/users/6920168/items/VW4CYSS6"],"itemData":{"id":2364,"type":"article-journal","abstract":"Plant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properties.","container-title":"BioScience","DOI":"10.1641/0006-3568(2004)054[0677:EOIAPO]2.0.CO;2","ISSN":"0006-3568","issue":"7","journalAbbreviation":"BioScience","page":"677-688","source":"Silverchair","title":"Effects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id":2924,"uris":["http://zotero.org/users/6920168/items/256PIYG2"],"itemData":{"id":2924,"type":"chapter","collection-number":"6","collection-title":"RMRS-GTR-42-volume","container-title":"Wildland fire in ecosystems, fire and nonnative invasive plants","event-place":"Ogden, UT, USA","page":"33-45","publisher":"US Department of Agriculture, Forest Service","publisher-place":"Ogden, UT, USA","title":"Plant invasions and fire regimes","author":[{"family":"Brooks","given":"Matthew L."},{"family":"Zouhar","given":"K."}],"accessed":{"date-parts":[["2023",5,17]]},"issued":{"date-parts":[["2008"]]}}},{"id":2377,"uris":["http://zotero.org/users/6920168/items/YQR2CF9Q"],"itemData":{"id":2377,"type":"article-journal","abstract":"Non-native, invasive grasses have been linked to altered grass-fire cycles worldwide. Although a few studies have quantified resulting changes in fire activity at local scales, and many have speculated about larger scales, regional alterations to fire regimes remain poorly documented. We assessed the influence of large-scale Bromus tectorum (hereafter cheatgrass) invasion on fire size, duration, spread rate, and interannual variability in comparison to other prominent land cover classes across the Great Basin, USA. We compared regional land cover maps to burned area measured using the Moderate Resolution Imaging Spectroradiometer (MODIS) for 2000–2009 and to fire extents recorded by the USGS registry of fires from 1980 to 2009. Cheatgrass dominates at least 6% of the central Great Basin (650 000 km2). MODIS records show that 13% of these cheatgrass-dominated lands burned, resulting in a fire return interval of 78 years for any given location within cheatgrass. This proportion was more than double the amount burned across all other vegetation types (range: 0.5–6% burned). During the 1990s, this difference was even more extreme, with cheatgrass burning nearly four times more frequently than any native vegetation type (16% of cheatgrass burned compared to 1–5% of native vegetation). Cheatgrass was also disproportionately represented in the largest fires, comprising 24% of the land area of the 50 largest fires recorded by MODIS during the 2000s. Furthermore, multi-date fires that burned across multiple vegetation types were significantly more likely to have started in cheatgrass. Finally, cheatgrass fires showed a strong interannual response to wet years, a trend only weakly observed in native vegetation types. These results demonstrate that cheatgrass invasion has substantially altered the regional fire regime. Although this result has been suspected by managers for decades, this study is the first to document recent cheatgrass-driven fire regimes at a regional scale.","container-title":"Global Change Biology","DOI":"10.1111/gcb.12046","ISSN":"1365-2486","issue":"1","language":"en","note":"_eprint: https://onlinelibrary.wiley.com/doi/pdf/10.1111/gcb.12046","page":"173-183","source":"Wiley Online Library","title":"Introduced annual grass increases regional fire activity across the arid western USA (1980–2009)","volume":"19","author":[{"family":"Balch","given":"Jennifer K."},{"family":"Bradley","given":"Bethany A."},{"family":"D'Antonio","given":"Carla M."},{"family":"Gómez-Dans","given":"José"}],"issued":{"date-parts":[["2013"]]}}},{"id":460,"uris":["http://zotero.org/users/6920168/items/VBBDQ2RC"],"itemData":{"id":460,"type":"article-journal","abstract":"We assessed the impacts of co-occurring invasive plant species on fire regimes and postfire native communities in the Mojave Desert, western USA. We analyzed the distribution and co-occurrence patterns of three invasive annual grasses (Bromus rubens, Bromus tectorum, and Schismus spp.) known to alter fuel conditions and community structure, and an invasive forb (Erodium cicutarium) which dominates postfire sites. We developed species distribution models (SDMs) for each of the four taxa and analyzed field plot data to assess the relationship between invasives and fire frequency, years postfire, and the impacts on postfire native herbaceous diversity. Most of the Mojave Desert is highly suitable for at least one of the four invasive species, and 76% of the ecoregion is predicted to have high or very high suitability for the joint occurrence of B. rubens and B. tectorum and 42% high or very high suitability for the joint occurrence of the two Bromus species and E. cicutarium. Analysis of cover from plot data indicated two or more of the species occurred in 77% of the plots, with their cover doubling with each additional species. We found invasive cover in burned plots increased for the first 20 years postfire and recorded two to five times more cover in burned than unburned plots. Analysis also indicated that native species diversity and evenness as negatively associated with higher levels of relative cover of the four invasive taxa. Our findings revealed overlapping distributions of the four invasives; a strong relationship between the invasives and fire frequency; and significant negative impacts of invasives on native herbaceous diversity in the Mojave. This suggests predicting the distributions of co-occurring invasive species, especially transformer species, will provide a better understanding of where native-dominated communities are most vulnerable to transformations following fire or other disturbances.","container-title":"Ecology and Evolution","DOI":"10.1002/ece3.5650","ISSN":"2045-7758","issue":"22","language":"en","license":"© 2019 The Authors. Ecology and Evolution published by John Wiley &amp; Sons Ltd.","note":"_eprint: https://onlinelibrary.wiley.com/doi/pdf/10.1002/ece3.5650","page":"12421-12435","source":"Wiley Online Library","title":"Effects of invasive plants on fire regimes and postfire vegetation diversity in an arid ecosystem","volume":"9","author":[{"family":"Underwood","given":"Emma C."},{"family":"Klinger","given":"Robert C."},{"family":"Brooks","given":"Matthew L."}],"issued":{"date-parts":[["2019"]]}}}],"schema":"https://github.com/citation-style-language/schema/raw/master/csl-citation.json"} </w:instrText>
      </w:r>
      <w:r w:rsidR="000F02AA">
        <w:rPr>
          <w:rFonts w:eastAsia="Arial" w:cs="Arial"/>
        </w:rPr>
        <w:fldChar w:fldCharType="separate"/>
      </w:r>
      <w:r w:rsidR="000F02AA" w:rsidRPr="000F02AA">
        <w:rPr>
          <w:rFonts w:cs="Arial"/>
        </w:rPr>
        <w:t>(M. L. Brooks et al., 2004; M. L. Brooks &amp; Zouhar, 2008; Balch et al., 2013; Underwood et al., 2019)</w:t>
      </w:r>
      <w:r w:rsidR="000F02AA">
        <w:rPr>
          <w:rFonts w:eastAsia="Arial" w:cs="Arial"/>
        </w:rPr>
        <w:fldChar w:fldCharType="end"/>
      </w:r>
      <w:r w:rsidRPr="00C7362A">
        <w:rPr>
          <w:rFonts w:eastAsia="Arial" w:cs="Arial"/>
        </w:rPr>
        <w:t xml:space="preserve">. This work showed that citizen science data will often be a critical tool to support landscape-level ecological research. Open-source data–collected mostly by citizen scientists–from GBIF was used to understand the impacts of fires in the 21st century on endangered species in the Mojave, San Joaquin, and Sonoran desert regions in this study. The general trend of increasing endangered species occurrences over the last 25 years across all regions is to be expected, particularly with the introduction and increased adoption of citizen science reporting apps by the general public. The higher number of ES, particularly non-avian ES, post-fire was surprising since fires are associated with conversion of shrublands to grasslands and, therefore, the loss of important desert habitat </w:t>
      </w:r>
      <w:r w:rsidR="000F02AA">
        <w:rPr>
          <w:rFonts w:eastAsia="Arial" w:cs="Arial"/>
        </w:rPr>
        <w:fldChar w:fldCharType="begin"/>
      </w:r>
      <w:r w:rsidR="000F02AA">
        <w:rPr>
          <w:rFonts w:eastAsia="Arial" w:cs="Arial"/>
        </w:rPr>
        <w:instrText xml:space="preserve"> ADDIN ZOTERO_ITEM CSL_CITATION {"citationID":"KOgneKax","properties":{"unsorted":true,"formattedCitation":"(Brown &amp; Minnich, 1986; D\\uc0\\u8217{}Antonio &amp; Vitousek, 1992; Germano et al., 2001; M. L. Brooks &amp; Esque, 2002)","plainCitation":"(Brown &amp; Minnich, 1986; D’Antonio &amp; Vitousek, 1992; Germano et al., 2001; M. L. Brooks &amp; Esque, 2002)","noteIndex":0},"citationItems":[{"id":2200,"uris":["http://zotero.org/users/6920168/items/9AHBVJL2"],"itemData":{"id":2200,"type":"article-journal","abstract":"Seven years of above normal precipitation between 1976 and 1983 encouraged heavy growth of native annuals and exotic grasses in the western Sonoran Desert. Unprecedented fires in creosote bush scrub started mostly after 1978. Analysis of several burns near Palm Springs revealed that most shrubs, including Larrrea tridentata, Ambrosia dumosa and Opuntia spp., are poorly adapted to relatively low intensity fires as evidenced by limited sprouting and reproduction. These shrubs were replaced by open stands of Encelia farinosa, native ephemerals, and European exotics, mostly Bromus rubens and Schismus barbatus. The rapid selective thinning of creosote bush scrub species suggests that the modern biogeography of this ecosystem may be controlled, in part, by recurrent burning.","container-title":"The American Midland Naturalist","DOI":"10.2307/2425750","ISSN":"0003-0031","issue":"2","note":"publisher: University of Notre Dame","page":"411-422","source":"JSTOR","title":"Fire and Changes in Creosote Bush Scrub of the Western Sonoran Desert, California","volume":"116","author":[{"family":"Brown","given":"David E."},{"family":"Minnich","given":"Richard A."}],"issued":{"date-parts":[["1986"]]}}},{"id":3400,"uris":["http://zotero.org/users/6920168/items/IACFMAYA"],"itemData":{"id":3400,"type":"article-journal","container-title":"Annual Review of Ecology and Systematics","ISSN":"0066-4162","note":"publisher: Annual Reviews","page":"63-87","source":"JSTOR","title":"Biological Invasions by Exotic Grasses, the Grass/Fire Cycle, and Global Change","volume":"23","author":[{"family":"D'Antonio","given":"Carla M."},{"family":"Vitousek","given":"Peter M."}],"issued":{"date-parts":[["1992"]]}}},{"id":2157,"uris":["http://zotero.org/users/6920168/items/RUB35ZPF"],"itemData":{"id":2157,"type":"article-journal","abstract":"California's southern San Joaquin Valley, as with much of western North America, has been invaded by exotic plant species during the past 100-200 years. The herbaceous cover of these introduced grasses and forbs often creates an impenetrable thicket for small ground-dwelling vertebrates. Contrary to some earlier descriptions of upland habitat of the southern and western San Joaquin Valley as perennial grasslands, recent evidence suggests that most of this area was a desert vegetated by saltbush scrub with sparse cover of native annual grasses and forbs. Many of the small vertebrates that evolved in these habitats, some of which are listed as threatened or endangered, are desert-adapted. These species evolved in sparsely vegetated habitats and rely on open ground to forage and avoid predation. Preliminary research indicates that populations of giant kangaroo rats (Dipodomys ingens), San Joaquin kangaroo rats (D. nitratoides), San Joaquin antelope squirrels (Ammospermophilus nelsoni), and blunt-nosed leopard lizards (Gambelia sila), all listed as threatened or endangered, are affected negatively by thick herbaceous cover. This cover also may adversely affect several listed plant species. Removing anthropogenic disturbances does not reduce or eliminate these exotic plants. Fire is effective in reducing herbaceous cover but kills native saltbush and often is costly to implement or control. Although livestock may have contributed originally to habitat destruction and introduction of exotic plants, we believe that in some years, moderate to heavy grazing by livestock is the best way to decrease the dense cover created by these exotics. Recent decisions to decrease or eliminate livestock grazing on conservation lands without definitive studies of grazing in these habitats may lead to further declines of native species and possible local extinction of some listed plants and animals.","container-title":"Wildlife Society Bulletin (1973-2006)","ISSN":"0091-7648","issue":"2","note":"publisher: [Wiley, Wildlife Society]","page":"551-559","source":"JSTOR","title":"Managing Exotic Grasses and Conserving Declining Species","volume":"29","author":[{"family":"Germano","given":"David J."},{"family":"Rathbun","given":"Galen B."},{"family":"Saslaw","given":"Larry R."}],"issued":{"date-parts":[["2001"]]}}},{"id":2599,"uris":["http://zotero.org/users/6920168/items/T5NFYSR6"],"itemData":{"id":2599,"type":"article-journal","container-title":"Chelonian Conservation and Biology","issue":"2","language":"eng","page":"330-340","title":"Alien Plants and Fire in Desert Tortoise (Gopherus agassizii) Habitat of the Mojave and Colorado Deserts","volume":"4","author":[{"family":"Brooks","given":"Matthew L."},{"family":"Esque","given":"Todd C."}],"issued":{"date-parts":[["2002"]]}}}],"schema":"https://github.com/citation-style-language/schema/raw/master/csl-citation.json"} </w:instrText>
      </w:r>
      <w:r w:rsidR="000F02AA">
        <w:rPr>
          <w:rFonts w:eastAsia="Arial" w:cs="Arial"/>
        </w:rPr>
        <w:fldChar w:fldCharType="separate"/>
      </w:r>
      <w:r w:rsidR="000F02AA" w:rsidRPr="000F02AA">
        <w:rPr>
          <w:rFonts w:cs="Arial"/>
          <w:szCs w:val="24"/>
        </w:rPr>
        <w:t>(Brown &amp; Minnich, 1986; D’Antonio &amp; Vitousek, 1992; Germano et al., 2001; M. L. Brooks &amp; Esque, 2002)</w:t>
      </w:r>
      <w:r w:rsidR="000F02AA">
        <w:rPr>
          <w:rFonts w:eastAsia="Arial" w:cs="Arial"/>
        </w:rPr>
        <w:fldChar w:fldCharType="end"/>
      </w:r>
      <w:r w:rsidRPr="00C7362A">
        <w:rPr>
          <w:rFonts w:eastAsia="Arial" w:cs="Arial"/>
        </w:rPr>
        <w:t>. Although this offers hope for land managers responsible for ES protection in desert lands, potential for observer bias to visit sites that are likely to have animal encounters and over-report rare species should encourage managers to strengthen data with ground-truthing when possible. The expansive scale of desert landscapes and potential for increased fire frequency and severity in the future should encourage land managers to continue using citizen science data to support monitoring efforts of ES biodiversity in fire-disturbed areas.</w:t>
      </w:r>
      <w:r w:rsidR="006E4937">
        <w:rPr>
          <w:rFonts w:eastAsia="Arial" w:cs="Arial"/>
        </w:rPr>
        <w:br w:type="page"/>
      </w:r>
    </w:p>
    <w:p w14:paraId="392167DD" w14:textId="3F967724" w:rsidR="00404199" w:rsidRDefault="006E4937" w:rsidP="006E4937">
      <w:pPr>
        <w:pStyle w:val="Heading2"/>
        <w:ind w:firstLine="0"/>
      </w:pPr>
      <w:bookmarkStart w:id="33" w:name="_Toc142261040"/>
      <w:r>
        <w:lastRenderedPageBreak/>
        <w:t>Tables and Figures</w:t>
      </w:r>
      <w:bookmarkEnd w:id="33"/>
    </w:p>
    <w:p w14:paraId="1B29B4C3" w14:textId="74CF7919" w:rsidR="00C84329" w:rsidRDefault="00C84329" w:rsidP="00EB67F1">
      <w:pPr>
        <w:pStyle w:val="Caption"/>
        <w:keepNext/>
        <w:ind w:firstLine="0"/>
      </w:pPr>
      <w:bookmarkStart w:id="34" w:name="_Ref142236640"/>
      <w:bookmarkStart w:id="35" w:name="_Toc142260910"/>
      <w:r>
        <w:t xml:space="preserve">Table </w:t>
      </w:r>
      <w:fldSimple w:instr=" SEQ Table \* ARABIC ">
        <w:r w:rsidR="007A40B0">
          <w:rPr>
            <w:noProof/>
          </w:rPr>
          <w:t>1</w:t>
        </w:r>
      </w:fldSimple>
      <w:bookmarkEnd w:id="34"/>
      <w:r>
        <w:t xml:space="preserve">: </w:t>
      </w:r>
      <w:r w:rsidRPr="002C5148">
        <w:t>Description of desert bioregions in southwest California.</w:t>
      </w:r>
      <w:bookmarkEnd w:id="35"/>
    </w:p>
    <w:tbl>
      <w:tblPr>
        <w:tblW w:w="9795" w:type="dxa"/>
        <w:tblCellMar>
          <w:top w:w="15" w:type="dxa"/>
          <w:left w:w="15" w:type="dxa"/>
          <w:bottom w:w="15" w:type="dxa"/>
          <w:right w:w="15" w:type="dxa"/>
        </w:tblCellMar>
        <w:tblLook w:val="04A0" w:firstRow="1" w:lastRow="0" w:firstColumn="1" w:lastColumn="0" w:noHBand="0" w:noVBand="1"/>
      </w:tblPr>
      <w:tblGrid>
        <w:gridCol w:w="1300"/>
        <w:gridCol w:w="1760"/>
        <w:gridCol w:w="2240"/>
        <w:gridCol w:w="1990"/>
        <w:gridCol w:w="2505"/>
      </w:tblGrid>
      <w:tr w:rsidR="00C84329" w:rsidRPr="009F18CA" w14:paraId="30563F0C" w14:textId="77777777" w:rsidTr="00C84329">
        <w:trPr>
          <w:trHeight w:val="1321"/>
        </w:trPr>
        <w:tc>
          <w:tcPr>
            <w:tcW w:w="0" w:type="auto"/>
            <w:tcBorders>
              <w:top w:val="single" w:sz="8" w:space="0" w:color="000000"/>
              <w:bottom w:val="single" w:sz="8" w:space="0" w:color="000000"/>
            </w:tcBorders>
            <w:tcMar>
              <w:top w:w="0" w:type="dxa"/>
              <w:left w:w="100" w:type="dxa"/>
              <w:bottom w:w="0" w:type="dxa"/>
              <w:right w:w="100" w:type="dxa"/>
            </w:tcMar>
            <w:hideMark/>
          </w:tcPr>
          <w:p w14:paraId="5C693A5C" w14:textId="677D3522"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Desert region</w:t>
            </w:r>
            <w:r w:rsidRPr="009F18CA">
              <w:rPr>
                <w:rFonts w:eastAsia="Times New Roman" w:cs="Arial"/>
                <w:b/>
                <w:bCs/>
                <w:color w:val="000000"/>
                <w:vertAlign w:val="superscript"/>
                <w:lang w:val="en-US"/>
              </w:rPr>
              <w:t>a</w:t>
            </w:r>
          </w:p>
        </w:tc>
        <w:tc>
          <w:tcPr>
            <w:tcW w:w="1760" w:type="dxa"/>
            <w:tcBorders>
              <w:top w:val="single" w:sz="8" w:space="0" w:color="000000"/>
              <w:bottom w:val="single" w:sz="8" w:space="0" w:color="000000"/>
            </w:tcBorders>
            <w:tcMar>
              <w:top w:w="0" w:type="dxa"/>
              <w:left w:w="100" w:type="dxa"/>
              <w:bottom w:w="0" w:type="dxa"/>
              <w:right w:w="100" w:type="dxa"/>
            </w:tcMar>
            <w:hideMark/>
          </w:tcPr>
          <w:p w14:paraId="4BF0B45D"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Total Area (km</w:t>
            </w:r>
            <w:r w:rsidRPr="009F18CA">
              <w:rPr>
                <w:rFonts w:eastAsia="Times New Roman" w:cs="Arial"/>
                <w:b/>
                <w:bCs/>
                <w:color w:val="000000"/>
                <w:vertAlign w:val="superscript"/>
                <w:lang w:val="en-US"/>
              </w:rPr>
              <w:t>2</w:t>
            </w:r>
            <w:r w:rsidRPr="009F18CA">
              <w:rPr>
                <w:rFonts w:eastAsia="Times New Roman" w:cs="Arial"/>
                <w:b/>
                <w:bCs/>
                <w:color w:val="000000"/>
                <w:lang w:val="en-US"/>
              </w:rPr>
              <w:t>)</w:t>
            </w:r>
          </w:p>
        </w:tc>
        <w:tc>
          <w:tcPr>
            <w:tcW w:w="2240" w:type="dxa"/>
            <w:tcBorders>
              <w:top w:val="single" w:sz="8" w:space="0" w:color="000000"/>
              <w:bottom w:val="single" w:sz="8" w:space="0" w:color="000000"/>
            </w:tcBorders>
            <w:tcMar>
              <w:top w:w="0" w:type="dxa"/>
              <w:left w:w="100" w:type="dxa"/>
              <w:bottom w:w="0" w:type="dxa"/>
              <w:right w:w="100" w:type="dxa"/>
            </w:tcMar>
            <w:hideMark/>
          </w:tcPr>
          <w:p w14:paraId="6C441E90" w14:textId="409B5A49"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Mean annual precipitation at valley floors (mm)</w:t>
            </w:r>
            <w:r w:rsidRPr="009F18CA">
              <w:rPr>
                <w:rFonts w:eastAsia="Times New Roman" w:cs="Arial"/>
                <w:b/>
                <w:bCs/>
                <w:color w:val="000000"/>
                <w:vertAlign w:val="superscript"/>
                <w:lang w:val="en-US"/>
              </w:rPr>
              <w:t>b</w:t>
            </w:r>
          </w:p>
        </w:tc>
        <w:tc>
          <w:tcPr>
            <w:tcW w:w="1990" w:type="dxa"/>
            <w:tcBorders>
              <w:top w:val="single" w:sz="8" w:space="0" w:color="000000"/>
              <w:bottom w:val="single" w:sz="8" w:space="0" w:color="000000"/>
            </w:tcBorders>
            <w:tcMar>
              <w:top w:w="0" w:type="dxa"/>
              <w:left w:w="100" w:type="dxa"/>
              <w:bottom w:w="0" w:type="dxa"/>
              <w:right w:w="100" w:type="dxa"/>
            </w:tcMar>
            <w:hideMark/>
          </w:tcPr>
          <w:p w14:paraId="0C555ECB" w14:textId="4DFAFFB9" w:rsidR="009F18CA" w:rsidRPr="009F18CA" w:rsidRDefault="009F18CA" w:rsidP="009F18CA">
            <w:pPr>
              <w:spacing w:before="240" w:line="240" w:lineRule="auto"/>
              <w:ind w:firstLine="0"/>
              <w:rPr>
                <w:rFonts w:eastAsia="Times New Roman" w:cs="Arial"/>
                <w:b/>
                <w:bCs/>
                <w:color w:val="000000"/>
                <w:lang w:val="en-US"/>
              </w:rPr>
            </w:pPr>
            <w:r w:rsidRPr="009F18CA">
              <w:rPr>
                <w:rFonts w:eastAsia="Times New Roman" w:cs="Arial"/>
                <w:b/>
                <w:bCs/>
                <w:color w:val="000000"/>
                <w:lang w:val="en-US"/>
              </w:rPr>
              <w:t>Total area burned (km</w:t>
            </w:r>
            <w:r w:rsidRPr="009F18CA">
              <w:rPr>
                <w:rFonts w:eastAsia="Times New Roman" w:cs="Arial"/>
                <w:b/>
                <w:bCs/>
                <w:color w:val="000000"/>
                <w:vertAlign w:val="superscript"/>
                <w:lang w:val="en-US"/>
              </w:rPr>
              <w:t>2</w:t>
            </w:r>
            <w:r w:rsidRPr="009F18CA">
              <w:rPr>
                <w:rFonts w:eastAsia="Times New Roman" w:cs="Arial"/>
                <w:b/>
                <w:bCs/>
                <w:color w:val="000000"/>
                <w:lang w:val="en-US"/>
              </w:rPr>
              <w:t>)</w:t>
            </w:r>
            <w:r w:rsidR="00C84329">
              <w:rPr>
                <w:rFonts w:eastAsia="Times New Roman" w:cs="Arial"/>
                <w:b/>
                <w:bCs/>
                <w:color w:val="000000"/>
                <w:lang w:val="en-US"/>
              </w:rPr>
              <w:t xml:space="preserve"> </w:t>
            </w:r>
            <w:r w:rsidRPr="009F18CA">
              <w:rPr>
                <w:rFonts w:eastAsia="Times New Roman" w:cs="Arial"/>
                <w:b/>
                <w:bCs/>
                <w:color w:val="000000"/>
                <w:lang w:val="en-US"/>
              </w:rPr>
              <w:t>2000-2020</w:t>
            </w:r>
          </w:p>
        </w:tc>
        <w:tc>
          <w:tcPr>
            <w:tcW w:w="2505" w:type="dxa"/>
            <w:tcBorders>
              <w:top w:val="single" w:sz="8" w:space="0" w:color="000000"/>
              <w:bottom w:val="single" w:sz="8" w:space="0" w:color="000000"/>
            </w:tcBorders>
            <w:tcMar>
              <w:top w:w="0" w:type="dxa"/>
              <w:left w:w="100" w:type="dxa"/>
              <w:bottom w:w="0" w:type="dxa"/>
              <w:right w:w="100" w:type="dxa"/>
            </w:tcMar>
            <w:hideMark/>
          </w:tcPr>
          <w:p w14:paraId="42225B8D" w14:textId="6914E9DD"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Total Occurrences Reported per 1000 km</w:t>
            </w:r>
            <w:r w:rsidRPr="009F18CA">
              <w:rPr>
                <w:rFonts w:eastAsia="Times New Roman" w:cs="Arial"/>
                <w:b/>
                <w:bCs/>
                <w:color w:val="000000"/>
                <w:vertAlign w:val="superscript"/>
                <w:lang w:val="en-US"/>
              </w:rPr>
              <w:t>2</w:t>
            </w:r>
          </w:p>
          <w:p w14:paraId="3B1F06D7" w14:textId="0CB94080" w:rsidR="009F18CA" w:rsidRPr="009F18CA" w:rsidRDefault="009F18CA" w:rsidP="009F18CA">
            <w:pPr>
              <w:spacing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1995-2020</w:t>
            </w:r>
          </w:p>
        </w:tc>
      </w:tr>
      <w:tr w:rsidR="00C84329" w:rsidRPr="009F18CA" w14:paraId="4741353A" w14:textId="77777777" w:rsidTr="00C84329">
        <w:trPr>
          <w:trHeight w:val="637"/>
        </w:trPr>
        <w:tc>
          <w:tcPr>
            <w:tcW w:w="0" w:type="auto"/>
            <w:tcBorders>
              <w:top w:val="single" w:sz="8" w:space="0" w:color="000000"/>
            </w:tcBorders>
            <w:tcMar>
              <w:top w:w="0" w:type="dxa"/>
              <w:left w:w="100" w:type="dxa"/>
              <w:bottom w:w="0" w:type="dxa"/>
              <w:right w:w="100" w:type="dxa"/>
            </w:tcMar>
            <w:hideMark/>
          </w:tcPr>
          <w:p w14:paraId="77BD7A22"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Mojave</w:t>
            </w:r>
          </w:p>
        </w:tc>
        <w:tc>
          <w:tcPr>
            <w:tcW w:w="1760" w:type="dxa"/>
            <w:tcBorders>
              <w:top w:val="single" w:sz="8" w:space="0" w:color="000000"/>
            </w:tcBorders>
            <w:tcMar>
              <w:top w:w="0" w:type="dxa"/>
              <w:left w:w="100" w:type="dxa"/>
              <w:bottom w:w="0" w:type="dxa"/>
              <w:right w:w="100" w:type="dxa"/>
            </w:tcMar>
            <w:hideMark/>
          </w:tcPr>
          <w:p w14:paraId="3B037532"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73,883</w:t>
            </w:r>
          </w:p>
        </w:tc>
        <w:tc>
          <w:tcPr>
            <w:tcW w:w="2240" w:type="dxa"/>
            <w:tcBorders>
              <w:top w:val="single" w:sz="8" w:space="0" w:color="000000"/>
            </w:tcBorders>
            <w:tcMar>
              <w:top w:w="0" w:type="dxa"/>
              <w:left w:w="100" w:type="dxa"/>
              <w:bottom w:w="0" w:type="dxa"/>
              <w:right w:w="100" w:type="dxa"/>
            </w:tcMar>
            <w:hideMark/>
          </w:tcPr>
          <w:p w14:paraId="0EB3C8F9"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100-200</w:t>
            </w:r>
          </w:p>
        </w:tc>
        <w:tc>
          <w:tcPr>
            <w:tcW w:w="1990" w:type="dxa"/>
            <w:tcBorders>
              <w:top w:val="single" w:sz="8" w:space="0" w:color="000000"/>
            </w:tcBorders>
            <w:tcMar>
              <w:top w:w="0" w:type="dxa"/>
              <w:left w:w="100" w:type="dxa"/>
              <w:bottom w:w="0" w:type="dxa"/>
              <w:right w:w="100" w:type="dxa"/>
            </w:tcMar>
            <w:hideMark/>
          </w:tcPr>
          <w:p w14:paraId="2231A8B7"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722</w:t>
            </w:r>
          </w:p>
        </w:tc>
        <w:tc>
          <w:tcPr>
            <w:tcW w:w="2505" w:type="dxa"/>
            <w:tcBorders>
              <w:top w:val="single" w:sz="8" w:space="0" w:color="000000"/>
            </w:tcBorders>
            <w:tcMar>
              <w:top w:w="0" w:type="dxa"/>
              <w:left w:w="100" w:type="dxa"/>
              <w:bottom w:w="0" w:type="dxa"/>
              <w:right w:w="100" w:type="dxa"/>
            </w:tcMar>
            <w:hideMark/>
          </w:tcPr>
          <w:p w14:paraId="6622270E"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343</w:t>
            </w:r>
          </w:p>
        </w:tc>
      </w:tr>
      <w:tr w:rsidR="00C84329" w:rsidRPr="009F18CA" w14:paraId="77D5F480" w14:textId="77777777" w:rsidTr="00C84329">
        <w:trPr>
          <w:trHeight w:val="667"/>
        </w:trPr>
        <w:tc>
          <w:tcPr>
            <w:tcW w:w="0" w:type="auto"/>
            <w:tcMar>
              <w:top w:w="0" w:type="dxa"/>
              <w:left w:w="100" w:type="dxa"/>
              <w:bottom w:w="0" w:type="dxa"/>
              <w:right w:w="100" w:type="dxa"/>
            </w:tcMar>
            <w:hideMark/>
          </w:tcPr>
          <w:p w14:paraId="2BA3D68D"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San Joaquin</w:t>
            </w:r>
          </w:p>
        </w:tc>
        <w:tc>
          <w:tcPr>
            <w:tcW w:w="1760" w:type="dxa"/>
            <w:tcMar>
              <w:top w:w="0" w:type="dxa"/>
              <w:left w:w="100" w:type="dxa"/>
              <w:bottom w:w="0" w:type="dxa"/>
              <w:right w:w="100" w:type="dxa"/>
            </w:tcMar>
            <w:hideMark/>
          </w:tcPr>
          <w:p w14:paraId="476AA8F4"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28,008</w:t>
            </w:r>
          </w:p>
        </w:tc>
        <w:tc>
          <w:tcPr>
            <w:tcW w:w="2240" w:type="dxa"/>
            <w:tcMar>
              <w:top w:w="0" w:type="dxa"/>
              <w:left w:w="100" w:type="dxa"/>
              <w:bottom w:w="0" w:type="dxa"/>
              <w:right w:w="100" w:type="dxa"/>
            </w:tcMar>
            <w:hideMark/>
          </w:tcPr>
          <w:p w14:paraId="61E0684A"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117-269</w:t>
            </w:r>
          </w:p>
        </w:tc>
        <w:tc>
          <w:tcPr>
            <w:tcW w:w="1990" w:type="dxa"/>
            <w:tcMar>
              <w:top w:w="0" w:type="dxa"/>
              <w:left w:w="100" w:type="dxa"/>
              <w:bottom w:w="0" w:type="dxa"/>
              <w:right w:w="100" w:type="dxa"/>
            </w:tcMar>
            <w:hideMark/>
          </w:tcPr>
          <w:p w14:paraId="790DBBF1"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219</w:t>
            </w:r>
          </w:p>
        </w:tc>
        <w:tc>
          <w:tcPr>
            <w:tcW w:w="2505" w:type="dxa"/>
            <w:tcMar>
              <w:top w:w="0" w:type="dxa"/>
              <w:left w:w="100" w:type="dxa"/>
              <w:bottom w:w="0" w:type="dxa"/>
              <w:right w:w="100" w:type="dxa"/>
            </w:tcMar>
            <w:hideMark/>
          </w:tcPr>
          <w:p w14:paraId="1EEFFD52"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643</w:t>
            </w:r>
          </w:p>
        </w:tc>
      </w:tr>
      <w:tr w:rsidR="00C84329" w:rsidRPr="009F18CA" w14:paraId="5588623B" w14:textId="77777777" w:rsidTr="00C84329">
        <w:trPr>
          <w:trHeight w:val="746"/>
        </w:trPr>
        <w:tc>
          <w:tcPr>
            <w:tcW w:w="0" w:type="auto"/>
            <w:tcBorders>
              <w:bottom w:val="single" w:sz="8" w:space="0" w:color="000000"/>
            </w:tcBorders>
            <w:tcMar>
              <w:top w:w="0" w:type="dxa"/>
              <w:left w:w="100" w:type="dxa"/>
              <w:bottom w:w="0" w:type="dxa"/>
              <w:right w:w="100" w:type="dxa"/>
            </w:tcMar>
            <w:hideMark/>
          </w:tcPr>
          <w:p w14:paraId="6611B7CD" w14:textId="77777777" w:rsidR="009F18CA" w:rsidRPr="009F18CA" w:rsidRDefault="009F18CA" w:rsidP="009F18CA">
            <w:pPr>
              <w:spacing w:before="240" w:line="240" w:lineRule="auto"/>
              <w:ind w:firstLine="0"/>
              <w:rPr>
                <w:rFonts w:ascii="Times New Roman" w:eastAsia="Times New Roman" w:hAnsi="Times New Roman" w:cs="Times New Roman"/>
                <w:sz w:val="24"/>
                <w:szCs w:val="24"/>
                <w:lang w:val="en-US"/>
              </w:rPr>
            </w:pPr>
            <w:r w:rsidRPr="009F18CA">
              <w:rPr>
                <w:rFonts w:eastAsia="Times New Roman" w:cs="Arial"/>
                <w:b/>
                <w:bCs/>
                <w:color w:val="000000"/>
                <w:lang w:val="en-US"/>
              </w:rPr>
              <w:t>Sonoran</w:t>
            </w:r>
          </w:p>
        </w:tc>
        <w:tc>
          <w:tcPr>
            <w:tcW w:w="1760" w:type="dxa"/>
            <w:tcBorders>
              <w:bottom w:val="single" w:sz="8" w:space="0" w:color="000000"/>
            </w:tcBorders>
            <w:tcMar>
              <w:top w:w="0" w:type="dxa"/>
              <w:left w:w="100" w:type="dxa"/>
              <w:bottom w:w="0" w:type="dxa"/>
              <w:right w:w="100" w:type="dxa"/>
            </w:tcMar>
            <w:hideMark/>
          </w:tcPr>
          <w:p w14:paraId="50C5237D"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26,936</w:t>
            </w:r>
          </w:p>
        </w:tc>
        <w:tc>
          <w:tcPr>
            <w:tcW w:w="2240" w:type="dxa"/>
            <w:tcBorders>
              <w:bottom w:val="single" w:sz="8" w:space="0" w:color="000000"/>
            </w:tcBorders>
            <w:tcMar>
              <w:top w:w="0" w:type="dxa"/>
              <w:left w:w="100" w:type="dxa"/>
              <w:bottom w:w="0" w:type="dxa"/>
              <w:right w:w="100" w:type="dxa"/>
            </w:tcMar>
            <w:hideMark/>
          </w:tcPr>
          <w:p w14:paraId="35EF6174"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70-100</w:t>
            </w:r>
          </w:p>
        </w:tc>
        <w:tc>
          <w:tcPr>
            <w:tcW w:w="1990" w:type="dxa"/>
            <w:tcBorders>
              <w:bottom w:val="single" w:sz="8" w:space="0" w:color="000000"/>
            </w:tcBorders>
            <w:tcMar>
              <w:top w:w="0" w:type="dxa"/>
              <w:left w:w="100" w:type="dxa"/>
              <w:bottom w:w="0" w:type="dxa"/>
              <w:right w:w="100" w:type="dxa"/>
            </w:tcMar>
            <w:hideMark/>
          </w:tcPr>
          <w:p w14:paraId="3B7A8053"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399</w:t>
            </w:r>
          </w:p>
        </w:tc>
        <w:tc>
          <w:tcPr>
            <w:tcW w:w="2505" w:type="dxa"/>
            <w:tcBorders>
              <w:bottom w:val="single" w:sz="8" w:space="0" w:color="000000"/>
            </w:tcBorders>
            <w:tcMar>
              <w:top w:w="0" w:type="dxa"/>
              <w:left w:w="100" w:type="dxa"/>
              <w:bottom w:w="0" w:type="dxa"/>
              <w:right w:w="100" w:type="dxa"/>
            </w:tcMar>
            <w:hideMark/>
          </w:tcPr>
          <w:p w14:paraId="6599BA2E" w14:textId="77777777" w:rsidR="009F18CA" w:rsidRPr="009F18CA" w:rsidRDefault="009F18CA" w:rsidP="009F18CA">
            <w:pPr>
              <w:spacing w:before="240" w:line="240" w:lineRule="auto"/>
              <w:ind w:firstLine="0"/>
              <w:jc w:val="center"/>
              <w:rPr>
                <w:rFonts w:ascii="Times New Roman" w:eastAsia="Times New Roman" w:hAnsi="Times New Roman" w:cs="Times New Roman"/>
                <w:sz w:val="24"/>
                <w:szCs w:val="24"/>
                <w:lang w:val="en-US"/>
              </w:rPr>
            </w:pPr>
            <w:r w:rsidRPr="009F18CA">
              <w:rPr>
                <w:rFonts w:eastAsia="Times New Roman" w:cs="Arial"/>
                <w:color w:val="000000"/>
                <w:lang w:val="en-US"/>
              </w:rPr>
              <w:t>556</w:t>
            </w:r>
          </w:p>
        </w:tc>
      </w:tr>
    </w:tbl>
    <w:p w14:paraId="247082C8" w14:textId="77777777" w:rsidR="009F18CA" w:rsidRPr="009F18CA" w:rsidRDefault="009F18CA" w:rsidP="009F18CA">
      <w:pPr>
        <w:spacing w:before="240" w:after="240" w:line="240" w:lineRule="auto"/>
        <w:ind w:firstLine="0"/>
        <w:rPr>
          <w:rFonts w:ascii="Times New Roman" w:eastAsia="Times New Roman" w:hAnsi="Times New Roman" w:cs="Times New Roman"/>
          <w:sz w:val="24"/>
          <w:szCs w:val="24"/>
          <w:lang w:val="en-US"/>
        </w:rPr>
      </w:pPr>
      <w:r w:rsidRPr="009F18CA">
        <w:rPr>
          <w:rFonts w:eastAsia="Times New Roman" w:cs="Arial"/>
          <w:color w:val="000000"/>
          <w:lang w:val="en-US"/>
        </w:rPr>
        <w:t>NOTES:</w:t>
      </w:r>
    </w:p>
    <w:p w14:paraId="0B55E649" w14:textId="400BD08D" w:rsidR="009F18CA" w:rsidRPr="009F18CA" w:rsidRDefault="009F18CA" w:rsidP="009F18CA">
      <w:pPr>
        <w:spacing w:before="240" w:after="240" w:line="240" w:lineRule="auto"/>
        <w:ind w:firstLine="0"/>
        <w:rPr>
          <w:rFonts w:ascii="Times New Roman" w:eastAsia="Times New Roman" w:hAnsi="Times New Roman" w:cs="Times New Roman"/>
          <w:sz w:val="20"/>
          <w:szCs w:val="20"/>
          <w:lang w:val="en-US"/>
        </w:rPr>
      </w:pPr>
      <w:r w:rsidRPr="009F18CA">
        <w:rPr>
          <w:rFonts w:ascii="Calibri" w:eastAsia="Times New Roman" w:hAnsi="Calibri" w:cs="Calibri"/>
          <w:color w:val="000000"/>
          <w:sz w:val="20"/>
          <w:szCs w:val="20"/>
          <w:vertAlign w:val="superscript"/>
          <w:lang w:val="en-US"/>
        </w:rPr>
        <w:t>a</w:t>
      </w:r>
      <w:r w:rsidRPr="009F18CA">
        <w:rPr>
          <w:rFonts w:eastAsia="Times New Roman" w:cs="Arial"/>
          <w:color w:val="000000"/>
          <w:sz w:val="20"/>
          <w:szCs w:val="20"/>
          <w:lang w:val="en-US"/>
        </w:rPr>
        <w:t>(Germano et al., 2011; Omernik &amp; Griffith, 2014)</w:t>
      </w:r>
    </w:p>
    <w:p w14:paraId="230C5112" w14:textId="2A8EE0E1" w:rsidR="00C84329" w:rsidRDefault="009F18CA" w:rsidP="009F18CA">
      <w:pPr>
        <w:ind w:firstLine="0"/>
        <w:rPr>
          <w:rFonts w:eastAsia="Times New Roman" w:cs="Arial"/>
          <w:color w:val="000000"/>
          <w:sz w:val="20"/>
          <w:szCs w:val="20"/>
          <w:lang w:val="en-US"/>
        </w:rPr>
      </w:pPr>
      <w:r w:rsidRPr="00C84329">
        <w:rPr>
          <w:rFonts w:ascii="Calibri" w:eastAsia="Times New Roman" w:hAnsi="Calibri" w:cs="Calibri"/>
          <w:color w:val="000000"/>
          <w:sz w:val="20"/>
          <w:szCs w:val="20"/>
          <w:vertAlign w:val="superscript"/>
          <w:lang w:val="en-US"/>
        </w:rPr>
        <w:t>b</w:t>
      </w:r>
      <w:r w:rsidRPr="009F18CA">
        <w:rPr>
          <w:rFonts w:eastAsia="Times New Roman" w:cs="Arial"/>
          <w:color w:val="000000"/>
          <w:sz w:val="20"/>
          <w:szCs w:val="20"/>
          <w:lang w:val="en-US"/>
        </w:rPr>
        <w:t>(Brooks et al., 2018; Germano et al., 2011; Wills, 2006)</w:t>
      </w:r>
    </w:p>
    <w:p w14:paraId="66A0B4C9" w14:textId="3E447031" w:rsidR="00C84329" w:rsidRDefault="00C84329">
      <w:pPr>
        <w:rPr>
          <w:rFonts w:eastAsia="Times New Roman" w:cs="Arial"/>
          <w:color w:val="000000"/>
          <w:sz w:val="20"/>
          <w:szCs w:val="20"/>
          <w:lang w:val="en-US"/>
        </w:rPr>
      </w:pPr>
      <w:r>
        <w:rPr>
          <w:rFonts w:eastAsia="Times New Roman" w:cs="Arial"/>
          <w:color w:val="000000"/>
          <w:sz w:val="20"/>
          <w:szCs w:val="20"/>
          <w:lang w:val="en-US"/>
        </w:rPr>
        <w:br w:type="page"/>
      </w:r>
    </w:p>
    <w:p w14:paraId="18E6B33C" w14:textId="77777777" w:rsidR="006A08C8" w:rsidRDefault="006A08C8" w:rsidP="009F18CA">
      <w:pPr>
        <w:ind w:firstLine="0"/>
        <w:rPr>
          <w:rFonts w:eastAsia="Times New Roman" w:cs="Arial"/>
          <w:color w:val="000000"/>
          <w:sz w:val="20"/>
          <w:szCs w:val="20"/>
          <w:lang w:val="en-US"/>
        </w:rPr>
        <w:sectPr w:rsidR="006A08C8" w:rsidSect="006F790A">
          <w:pgSz w:w="12240" w:h="15840"/>
          <w:pgMar w:top="1440" w:right="1440" w:bottom="1440" w:left="1440" w:header="720" w:footer="720" w:gutter="0"/>
          <w:pgNumType w:start="1"/>
          <w:cols w:space="720"/>
          <w:docGrid w:linePitch="299"/>
        </w:sectPr>
      </w:pPr>
    </w:p>
    <w:p w14:paraId="29607AD0" w14:textId="135744E0" w:rsidR="004C5165" w:rsidRDefault="004C5165" w:rsidP="00EB67F1">
      <w:pPr>
        <w:pStyle w:val="Caption"/>
        <w:keepNext/>
        <w:ind w:firstLine="0"/>
      </w:pPr>
      <w:bookmarkStart w:id="36" w:name="_Ref142236746"/>
      <w:bookmarkStart w:id="37" w:name="_Toc142260911"/>
      <w:r>
        <w:lastRenderedPageBreak/>
        <w:t xml:space="preserve">Table </w:t>
      </w:r>
      <w:fldSimple w:instr=" SEQ Table \* ARABIC ">
        <w:r w:rsidR="007A40B0">
          <w:rPr>
            <w:noProof/>
          </w:rPr>
          <w:t>2</w:t>
        </w:r>
      </w:fldSimple>
      <w:bookmarkEnd w:id="36"/>
      <w:r>
        <w:t>: List of endangered animal species included in occurrence data acquired from GBIF.</w:t>
      </w:r>
      <w:bookmarkEnd w:id="37"/>
    </w:p>
    <w:tbl>
      <w:tblPr>
        <w:tblW w:w="13140" w:type="dxa"/>
        <w:tblLayout w:type="fixed"/>
        <w:tblCellMar>
          <w:top w:w="15" w:type="dxa"/>
          <w:left w:w="15" w:type="dxa"/>
          <w:bottom w:w="15" w:type="dxa"/>
          <w:right w:w="15" w:type="dxa"/>
        </w:tblCellMar>
        <w:tblLook w:val="04A0" w:firstRow="1" w:lastRow="0" w:firstColumn="1" w:lastColumn="0" w:noHBand="0" w:noVBand="1"/>
      </w:tblPr>
      <w:tblGrid>
        <w:gridCol w:w="2070"/>
        <w:gridCol w:w="2118"/>
        <w:gridCol w:w="1118"/>
        <w:gridCol w:w="983"/>
        <w:gridCol w:w="970"/>
        <w:gridCol w:w="983"/>
        <w:gridCol w:w="970"/>
        <w:gridCol w:w="983"/>
        <w:gridCol w:w="970"/>
        <w:gridCol w:w="983"/>
        <w:gridCol w:w="992"/>
      </w:tblGrid>
      <w:tr w:rsidR="007372BA" w:rsidRPr="006A08C8" w14:paraId="32C3FAE1" w14:textId="77777777" w:rsidTr="009076F2">
        <w:trPr>
          <w:trHeight w:val="645"/>
        </w:trPr>
        <w:tc>
          <w:tcPr>
            <w:tcW w:w="2070" w:type="dxa"/>
            <w:vMerge w:val="restart"/>
            <w:tcBorders>
              <w:top w:val="single" w:sz="4" w:space="0" w:color="A5A5A5"/>
              <w:bottom w:val="single" w:sz="12" w:space="0" w:color="808080" w:themeColor="background1" w:themeShade="80"/>
            </w:tcBorders>
            <w:tcMar>
              <w:top w:w="0" w:type="dxa"/>
              <w:left w:w="100" w:type="dxa"/>
              <w:bottom w:w="0" w:type="dxa"/>
              <w:right w:w="100" w:type="dxa"/>
            </w:tcMar>
            <w:vAlign w:val="center"/>
          </w:tcPr>
          <w:p w14:paraId="7686871B" w14:textId="428EEEB8"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Species</w:t>
            </w:r>
          </w:p>
        </w:tc>
        <w:tc>
          <w:tcPr>
            <w:tcW w:w="2118" w:type="dxa"/>
            <w:vMerge w:val="restart"/>
            <w:tcBorders>
              <w:top w:val="single" w:sz="4" w:space="0" w:color="A5A5A5"/>
              <w:bottom w:val="single" w:sz="12" w:space="0" w:color="808080" w:themeColor="background1" w:themeShade="80"/>
            </w:tcBorders>
            <w:tcMar>
              <w:top w:w="0" w:type="dxa"/>
              <w:left w:w="100" w:type="dxa"/>
              <w:bottom w:w="0" w:type="dxa"/>
              <w:right w:w="100" w:type="dxa"/>
            </w:tcMar>
            <w:vAlign w:val="center"/>
          </w:tcPr>
          <w:p w14:paraId="21FA01A9" w14:textId="2C58ACDD"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Common Name</w:t>
            </w:r>
          </w:p>
        </w:tc>
        <w:tc>
          <w:tcPr>
            <w:tcW w:w="1118" w:type="dxa"/>
            <w:vMerge w:val="restart"/>
            <w:tcBorders>
              <w:top w:val="single" w:sz="4" w:space="0" w:color="A5A5A5"/>
              <w:bottom w:val="single" w:sz="12" w:space="0" w:color="808080" w:themeColor="background1" w:themeShade="80"/>
            </w:tcBorders>
            <w:tcMar>
              <w:top w:w="0" w:type="dxa"/>
              <w:left w:w="100" w:type="dxa"/>
              <w:bottom w:w="0" w:type="dxa"/>
              <w:right w:w="100" w:type="dxa"/>
            </w:tcMar>
            <w:vAlign w:val="center"/>
          </w:tcPr>
          <w:p w14:paraId="0F1E64C6" w14:textId="44F75C2E"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Federal Status</w:t>
            </w:r>
          </w:p>
        </w:tc>
        <w:tc>
          <w:tcPr>
            <w:tcW w:w="983" w:type="dxa"/>
            <w:vMerge w:val="restart"/>
            <w:tcBorders>
              <w:top w:val="single" w:sz="4" w:space="0" w:color="A5A5A5"/>
              <w:bottom w:val="single" w:sz="12" w:space="0" w:color="808080" w:themeColor="background1" w:themeShade="80"/>
            </w:tcBorders>
            <w:tcMar>
              <w:top w:w="0" w:type="dxa"/>
              <w:left w:w="100" w:type="dxa"/>
              <w:bottom w:w="0" w:type="dxa"/>
              <w:right w:w="100" w:type="dxa"/>
            </w:tcMar>
            <w:vAlign w:val="center"/>
          </w:tcPr>
          <w:p w14:paraId="1C0CB222" w14:textId="66C46383"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State Status</w:t>
            </w:r>
          </w:p>
        </w:tc>
        <w:tc>
          <w:tcPr>
            <w:tcW w:w="5859" w:type="dxa"/>
            <w:gridSpan w:val="6"/>
            <w:tcBorders>
              <w:top w:val="single" w:sz="4" w:space="0" w:color="A5A5A5"/>
              <w:bottom w:val="single" w:sz="4" w:space="0" w:color="808080" w:themeColor="background1" w:themeShade="80"/>
            </w:tcBorders>
            <w:tcMar>
              <w:top w:w="0" w:type="dxa"/>
              <w:left w:w="100" w:type="dxa"/>
              <w:bottom w:w="0" w:type="dxa"/>
              <w:right w:w="100" w:type="dxa"/>
            </w:tcMar>
          </w:tcPr>
          <w:p w14:paraId="553CA92F" w14:textId="1F2A7429" w:rsidR="007372BA" w:rsidRPr="006A08C8" w:rsidRDefault="007372BA" w:rsidP="006A08C8">
            <w:pPr>
              <w:spacing w:before="240" w:line="240" w:lineRule="auto"/>
              <w:ind w:firstLine="0"/>
              <w:rPr>
                <w:rFonts w:eastAsia="Times New Roman" w:cs="Arial"/>
                <w:b/>
                <w:bCs/>
                <w:color w:val="000000"/>
                <w:lang w:val="en-US"/>
              </w:rPr>
            </w:pPr>
            <w:r>
              <w:rPr>
                <w:rFonts w:cs="Arial"/>
                <w:b/>
                <w:bCs/>
                <w:color w:val="000000"/>
              </w:rPr>
              <w:t>Total number of occurrences reported within desert region</w:t>
            </w:r>
          </w:p>
        </w:tc>
        <w:tc>
          <w:tcPr>
            <w:tcW w:w="992" w:type="dxa"/>
            <w:vMerge w:val="restart"/>
            <w:tcBorders>
              <w:top w:val="single" w:sz="4" w:space="0" w:color="A5A5A5"/>
              <w:bottom w:val="single" w:sz="12" w:space="0" w:color="808080" w:themeColor="background1" w:themeShade="80"/>
            </w:tcBorders>
            <w:tcMar>
              <w:top w:w="0" w:type="dxa"/>
              <w:left w:w="100" w:type="dxa"/>
              <w:bottom w:w="0" w:type="dxa"/>
              <w:right w:w="100" w:type="dxa"/>
            </w:tcMar>
            <w:vAlign w:val="center"/>
          </w:tcPr>
          <w:p w14:paraId="13335156" w14:textId="4FFBFB82" w:rsidR="007372BA" w:rsidRPr="006A08C8" w:rsidRDefault="007372BA" w:rsidP="007372BA">
            <w:pPr>
              <w:spacing w:before="240" w:line="240" w:lineRule="auto"/>
              <w:ind w:firstLine="0"/>
              <w:rPr>
                <w:rFonts w:eastAsia="Times New Roman" w:cs="Arial"/>
                <w:b/>
                <w:bCs/>
                <w:color w:val="000000"/>
                <w:lang w:val="en-US"/>
              </w:rPr>
            </w:pPr>
            <w:r w:rsidRPr="006A08C8">
              <w:rPr>
                <w:rFonts w:eastAsia="Times New Roman" w:cs="Arial"/>
                <w:b/>
                <w:bCs/>
                <w:color w:val="000000"/>
                <w:lang w:val="en-US"/>
              </w:rPr>
              <w:t>Total</w:t>
            </w:r>
          </w:p>
        </w:tc>
      </w:tr>
      <w:tr w:rsidR="007372BA" w:rsidRPr="006A08C8" w14:paraId="6D10EF24" w14:textId="77777777" w:rsidTr="009076F2">
        <w:trPr>
          <w:trHeight w:val="645"/>
        </w:trPr>
        <w:tc>
          <w:tcPr>
            <w:tcW w:w="2070" w:type="dxa"/>
            <w:vMerge/>
            <w:tcBorders>
              <w:bottom w:val="single" w:sz="12" w:space="0" w:color="808080" w:themeColor="background1" w:themeShade="80"/>
            </w:tcBorders>
            <w:tcMar>
              <w:top w:w="0" w:type="dxa"/>
              <w:left w:w="100" w:type="dxa"/>
              <w:bottom w:w="0" w:type="dxa"/>
              <w:right w:w="100" w:type="dxa"/>
            </w:tcMar>
            <w:hideMark/>
          </w:tcPr>
          <w:p w14:paraId="22BC485A" w14:textId="139126EC"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2118" w:type="dxa"/>
            <w:vMerge/>
            <w:tcBorders>
              <w:bottom w:val="single" w:sz="12" w:space="0" w:color="808080" w:themeColor="background1" w:themeShade="80"/>
            </w:tcBorders>
            <w:tcMar>
              <w:top w:w="0" w:type="dxa"/>
              <w:left w:w="100" w:type="dxa"/>
              <w:bottom w:w="0" w:type="dxa"/>
              <w:right w:w="100" w:type="dxa"/>
            </w:tcMar>
            <w:hideMark/>
          </w:tcPr>
          <w:p w14:paraId="2C3068E2" w14:textId="2EFFF4A2"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1118" w:type="dxa"/>
            <w:vMerge/>
            <w:tcBorders>
              <w:bottom w:val="single" w:sz="12" w:space="0" w:color="808080" w:themeColor="background1" w:themeShade="80"/>
            </w:tcBorders>
            <w:tcMar>
              <w:top w:w="0" w:type="dxa"/>
              <w:left w:w="100" w:type="dxa"/>
              <w:bottom w:w="0" w:type="dxa"/>
              <w:right w:w="100" w:type="dxa"/>
            </w:tcMar>
            <w:hideMark/>
          </w:tcPr>
          <w:p w14:paraId="583464D1" w14:textId="55F22161"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983" w:type="dxa"/>
            <w:vMerge/>
            <w:tcBorders>
              <w:bottom w:val="single" w:sz="12" w:space="0" w:color="808080" w:themeColor="background1" w:themeShade="80"/>
            </w:tcBorders>
            <w:tcMar>
              <w:top w:w="0" w:type="dxa"/>
              <w:left w:w="100" w:type="dxa"/>
              <w:bottom w:w="0" w:type="dxa"/>
              <w:right w:w="100" w:type="dxa"/>
            </w:tcMar>
            <w:hideMark/>
          </w:tcPr>
          <w:p w14:paraId="6D0C8109" w14:textId="57B21B0B"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c>
          <w:tcPr>
            <w:tcW w:w="1953" w:type="dxa"/>
            <w:gridSpan w:val="2"/>
            <w:tcBorders>
              <w:top w:val="single" w:sz="4" w:space="0" w:color="808080" w:themeColor="background1" w:themeShade="80"/>
            </w:tcBorders>
            <w:tcMar>
              <w:top w:w="0" w:type="dxa"/>
              <w:left w:w="100" w:type="dxa"/>
              <w:bottom w:w="0" w:type="dxa"/>
              <w:right w:w="100" w:type="dxa"/>
            </w:tcMar>
            <w:hideMark/>
          </w:tcPr>
          <w:p w14:paraId="13BF31AE" w14:textId="77777777" w:rsidR="007372BA" w:rsidRPr="006A08C8" w:rsidRDefault="007372BA" w:rsidP="004C5165">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Mojave</w:t>
            </w:r>
          </w:p>
        </w:tc>
        <w:tc>
          <w:tcPr>
            <w:tcW w:w="1953" w:type="dxa"/>
            <w:gridSpan w:val="2"/>
            <w:tcBorders>
              <w:top w:val="single" w:sz="4" w:space="0" w:color="808080" w:themeColor="background1" w:themeShade="80"/>
            </w:tcBorders>
            <w:tcMar>
              <w:top w:w="0" w:type="dxa"/>
              <w:left w:w="100" w:type="dxa"/>
              <w:bottom w:w="0" w:type="dxa"/>
              <w:right w:w="100" w:type="dxa"/>
            </w:tcMar>
            <w:hideMark/>
          </w:tcPr>
          <w:p w14:paraId="28E199FB" w14:textId="77777777" w:rsidR="007372BA" w:rsidRPr="006A08C8" w:rsidRDefault="007372BA" w:rsidP="004C5165">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San Joaquin</w:t>
            </w:r>
          </w:p>
        </w:tc>
        <w:tc>
          <w:tcPr>
            <w:tcW w:w="1953" w:type="dxa"/>
            <w:gridSpan w:val="2"/>
            <w:tcBorders>
              <w:top w:val="single" w:sz="4" w:space="0" w:color="808080" w:themeColor="background1" w:themeShade="80"/>
            </w:tcBorders>
            <w:tcMar>
              <w:top w:w="0" w:type="dxa"/>
              <w:left w:w="100" w:type="dxa"/>
              <w:bottom w:w="0" w:type="dxa"/>
              <w:right w:w="100" w:type="dxa"/>
            </w:tcMar>
            <w:hideMark/>
          </w:tcPr>
          <w:p w14:paraId="71DD0DBE" w14:textId="77777777" w:rsidR="007372BA" w:rsidRPr="006A08C8" w:rsidRDefault="007372BA" w:rsidP="004C5165">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Sonoran</w:t>
            </w:r>
          </w:p>
        </w:tc>
        <w:tc>
          <w:tcPr>
            <w:tcW w:w="992" w:type="dxa"/>
            <w:vMerge/>
            <w:tcBorders>
              <w:bottom w:val="single" w:sz="12" w:space="0" w:color="808080" w:themeColor="background1" w:themeShade="80"/>
            </w:tcBorders>
            <w:tcMar>
              <w:top w:w="0" w:type="dxa"/>
              <w:left w:w="100" w:type="dxa"/>
              <w:bottom w:w="0" w:type="dxa"/>
              <w:right w:w="100" w:type="dxa"/>
            </w:tcMar>
            <w:hideMark/>
          </w:tcPr>
          <w:p w14:paraId="486530E0" w14:textId="2E24AC8A"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p>
        </w:tc>
      </w:tr>
      <w:tr w:rsidR="007372BA" w:rsidRPr="006A08C8" w14:paraId="435E4A26" w14:textId="77777777" w:rsidTr="009076F2">
        <w:trPr>
          <w:trHeight w:val="315"/>
        </w:trPr>
        <w:tc>
          <w:tcPr>
            <w:tcW w:w="2070" w:type="dxa"/>
            <w:vMerge/>
            <w:tcBorders>
              <w:bottom w:val="single" w:sz="12" w:space="0" w:color="808080" w:themeColor="background1" w:themeShade="80"/>
            </w:tcBorders>
            <w:vAlign w:val="center"/>
            <w:hideMark/>
          </w:tcPr>
          <w:p w14:paraId="3DB33C41"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2118" w:type="dxa"/>
            <w:vMerge/>
            <w:tcBorders>
              <w:bottom w:val="single" w:sz="12" w:space="0" w:color="808080" w:themeColor="background1" w:themeShade="80"/>
            </w:tcBorders>
            <w:vAlign w:val="center"/>
            <w:hideMark/>
          </w:tcPr>
          <w:p w14:paraId="201B4CFA"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1118" w:type="dxa"/>
            <w:vMerge/>
            <w:tcBorders>
              <w:bottom w:val="single" w:sz="12" w:space="0" w:color="808080" w:themeColor="background1" w:themeShade="80"/>
            </w:tcBorders>
            <w:vAlign w:val="center"/>
            <w:hideMark/>
          </w:tcPr>
          <w:p w14:paraId="5264D19C"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983" w:type="dxa"/>
            <w:vMerge/>
            <w:tcBorders>
              <w:bottom w:val="single" w:sz="12" w:space="0" w:color="808080" w:themeColor="background1" w:themeShade="80"/>
            </w:tcBorders>
            <w:vAlign w:val="center"/>
            <w:hideMark/>
          </w:tcPr>
          <w:p w14:paraId="00CA2FC2"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c>
          <w:tcPr>
            <w:tcW w:w="970" w:type="dxa"/>
            <w:tcBorders>
              <w:bottom w:val="single" w:sz="12" w:space="0" w:color="808080" w:themeColor="background1" w:themeShade="80"/>
            </w:tcBorders>
            <w:tcMar>
              <w:top w:w="0" w:type="dxa"/>
              <w:left w:w="100" w:type="dxa"/>
              <w:bottom w:w="0" w:type="dxa"/>
              <w:right w:w="100" w:type="dxa"/>
            </w:tcMar>
            <w:hideMark/>
          </w:tcPr>
          <w:p w14:paraId="6796D009"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Burned</w:t>
            </w:r>
          </w:p>
        </w:tc>
        <w:tc>
          <w:tcPr>
            <w:tcW w:w="983" w:type="dxa"/>
            <w:tcBorders>
              <w:bottom w:val="single" w:sz="12" w:space="0" w:color="808080" w:themeColor="background1" w:themeShade="80"/>
            </w:tcBorders>
            <w:tcMar>
              <w:top w:w="0" w:type="dxa"/>
              <w:left w:w="100" w:type="dxa"/>
              <w:bottom w:w="0" w:type="dxa"/>
              <w:right w:w="100" w:type="dxa"/>
            </w:tcMar>
            <w:hideMark/>
          </w:tcPr>
          <w:p w14:paraId="1FB7C9B5"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Control</w:t>
            </w:r>
          </w:p>
        </w:tc>
        <w:tc>
          <w:tcPr>
            <w:tcW w:w="970" w:type="dxa"/>
            <w:tcBorders>
              <w:bottom w:val="single" w:sz="12" w:space="0" w:color="808080" w:themeColor="background1" w:themeShade="80"/>
            </w:tcBorders>
            <w:tcMar>
              <w:top w:w="0" w:type="dxa"/>
              <w:left w:w="100" w:type="dxa"/>
              <w:bottom w:w="0" w:type="dxa"/>
              <w:right w:w="100" w:type="dxa"/>
            </w:tcMar>
            <w:hideMark/>
          </w:tcPr>
          <w:p w14:paraId="68C1DAED"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Burned</w:t>
            </w:r>
          </w:p>
        </w:tc>
        <w:tc>
          <w:tcPr>
            <w:tcW w:w="983" w:type="dxa"/>
            <w:tcBorders>
              <w:bottom w:val="single" w:sz="12" w:space="0" w:color="808080" w:themeColor="background1" w:themeShade="80"/>
            </w:tcBorders>
            <w:tcMar>
              <w:top w:w="0" w:type="dxa"/>
              <w:left w:w="100" w:type="dxa"/>
              <w:bottom w:w="0" w:type="dxa"/>
              <w:right w:w="100" w:type="dxa"/>
            </w:tcMar>
            <w:hideMark/>
          </w:tcPr>
          <w:p w14:paraId="6FF89C72"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Control</w:t>
            </w:r>
          </w:p>
        </w:tc>
        <w:tc>
          <w:tcPr>
            <w:tcW w:w="970" w:type="dxa"/>
            <w:tcBorders>
              <w:bottom w:val="single" w:sz="12" w:space="0" w:color="808080" w:themeColor="background1" w:themeShade="80"/>
            </w:tcBorders>
            <w:tcMar>
              <w:top w:w="0" w:type="dxa"/>
              <w:left w:w="100" w:type="dxa"/>
              <w:bottom w:w="0" w:type="dxa"/>
              <w:right w:w="100" w:type="dxa"/>
            </w:tcMar>
            <w:hideMark/>
          </w:tcPr>
          <w:p w14:paraId="2F96C643"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Burned</w:t>
            </w:r>
          </w:p>
        </w:tc>
        <w:tc>
          <w:tcPr>
            <w:tcW w:w="983" w:type="dxa"/>
            <w:tcBorders>
              <w:bottom w:val="single" w:sz="12" w:space="0" w:color="808080" w:themeColor="background1" w:themeShade="80"/>
              <w:right w:val="single" w:sz="8" w:space="0" w:color="FFFFFF"/>
            </w:tcBorders>
            <w:tcMar>
              <w:top w:w="0" w:type="dxa"/>
              <w:left w:w="100" w:type="dxa"/>
              <w:bottom w:w="0" w:type="dxa"/>
              <w:right w:w="100" w:type="dxa"/>
            </w:tcMar>
            <w:hideMark/>
          </w:tcPr>
          <w:p w14:paraId="4640D420" w14:textId="77777777" w:rsidR="007372BA" w:rsidRPr="006A08C8" w:rsidRDefault="007372BA"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b/>
                <w:bCs/>
                <w:color w:val="000000"/>
                <w:lang w:val="en-US"/>
              </w:rPr>
              <w:t>Control</w:t>
            </w:r>
          </w:p>
        </w:tc>
        <w:tc>
          <w:tcPr>
            <w:tcW w:w="992" w:type="dxa"/>
            <w:vMerge/>
            <w:tcBorders>
              <w:bottom w:val="single" w:sz="12" w:space="0" w:color="808080" w:themeColor="background1" w:themeShade="80"/>
            </w:tcBorders>
            <w:vAlign w:val="center"/>
            <w:hideMark/>
          </w:tcPr>
          <w:p w14:paraId="4016BD05" w14:textId="77777777" w:rsidR="007372BA" w:rsidRPr="006A08C8" w:rsidRDefault="007372BA" w:rsidP="006A08C8">
            <w:pPr>
              <w:spacing w:line="240" w:lineRule="auto"/>
              <w:ind w:firstLine="0"/>
              <w:rPr>
                <w:rFonts w:ascii="Times New Roman" w:eastAsia="Times New Roman" w:hAnsi="Times New Roman" w:cs="Times New Roman"/>
                <w:sz w:val="24"/>
                <w:szCs w:val="24"/>
                <w:lang w:val="en-US"/>
              </w:rPr>
            </w:pPr>
          </w:p>
        </w:tc>
      </w:tr>
      <w:tr w:rsidR="006A08C8" w:rsidRPr="006A08C8" w14:paraId="21556A45" w14:textId="77777777" w:rsidTr="003C4631">
        <w:trPr>
          <w:trHeight w:val="555"/>
        </w:trPr>
        <w:tc>
          <w:tcPr>
            <w:tcW w:w="2070" w:type="dxa"/>
            <w:tcBorders>
              <w:top w:val="single" w:sz="12" w:space="0" w:color="808080" w:themeColor="background1" w:themeShade="80"/>
            </w:tcBorders>
            <w:tcMar>
              <w:top w:w="0" w:type="dxa"/>
              <w:left w:w="100" w:type="dxa"/>
              <w:bottom w:w="0" w:type="dxa"/>
              <w:right w:w="100" w:type="dxa"/>
            </w:tcMar>
            <w:hideMark/>
          </w:tcPr>
          <w:p w14:paraId="134F6BC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Agelaius tricolor</w:t>
            </w:r>
          </w:p>
        </w:tc>
        <w:tc>
          <w:tcPr>
            <w:tcW w:w="2118" w:type="dxa"/>
            <w:tcBorders>
              <w:top w:val="single" w:sz="12" w:space="0" w:color="808080" w:themeColor="background1" w:themeShade="80"/>
            </w:tcBorders>
            <w:tcMar>
              <w:top w:w="0" w:type="dxa"/>
              <w:left w:w="100" w:type="dxa"/>
              <w:bottom w:w="0" w:type="dxa"/>
              <w:right w:w="100" w:type="dxa"/>
            </w:tcMar>
            <w:hideMark/>
          </w:tcPr>
          <w:p w14:paraId="68E647D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Tricolored blackbird</w:t>
            </w:r>
          </w:p>
        </w:tc>
        <w:tc>
          <w:tcPr>
            <w:tcW w:w="1118" w:type="dxa"/>
            <w:tcBorders>
              <w:top w:val="single" w:sz="12" w:space="0" w:color="808080" w:themeColor="background1" w:themeShade="80"/>
            </w:tcBorders>
            <w:tcMar>
              <w:top w:w="0" w:type="dxa"/>
              <w:left w:w="100" w:type="dxa"/>
              <w:bottom w:w="0" w:type="dxa"/>
              <w:right w:w="100" w:type="dxa"/>
            </w:tcMar>
            <w:hideMark/>
          </w:tcPr>
          <w:p w14:paraId="655F1D28" w14:textId="5DD85B4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Borders>
              <w:top w:val="single" w:sz="12" w:space="0" w:color="808080" w:themeColor="background1" w:themeShade="80"/>
            </w:tcBorders>
            <w:tcMar>
              <w:top w:w="0" w:type="dxa"/>
              <w:left w:w="100" w:type="dxa"/>
              <w:bottom w:w="0" w:type="dxa"/>
              <w:right w:w="100" w:type="dxa"/>
            </w:tcMar>
            <w:hideMark/>
          </w:tcPr>
          <w:p w14:paraId="0CEE72C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Borders>
              <w:top w:val="single" w:sz="12" w:space="0" w:color="808080" w:themeColor="background1" w:themeShade="80"/>
            </w:tcBorders>
            <w:tcMar>
              <w:top w:w="0" w:type="dxa"/>
              <w:left w:w="100" w:type="dxa"/>
              <w:bottom w:w="0" w:type="dxa"/>
              <w:right w:w="100" w:type="dxa"/>
            </w:tcMar>
            <w:hideMark/>
          </w:tcPr>
          <w:p w14:paraId="32B52D2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83" w:type="dxa"/>
            <w:tcBorders>
              <w:top w:val="single" w:sz="12" w:space="0" w:color="808080" w:themeColor="background1" w:themeShade="80"/>
            </w:tcBorders>
            <w:tcMar>
              <w:top w:w="0" w:type="dxa"/>
              <w:left w:w="100" w:type="dxa"/>
              <w:bottom w:w="0" w:type="dxa"/>
              <w:right w:w="100" w:type="dxa"/>
            </w:tcMar>
            <w:hideMark/>
          </w:tcPr>
          <w:p w14:paraId="6B931A1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1275</w:t>
            </w:r>
          </w:p>
        </w:tc>
        <w:tc>
          <w:tcPr>
            <w:tcW w:w="970" w:type="dxa"/>
            <w:tcBorders>
              <w:top w:val="single" w:sz="12" w:space="0" w:color="808080" w:themeColor="background1" w:themeShade="80"/>
            </w:tcBorders>
            <w:tcMar>
              <w:top w:w="0" w:type="dxa"/>
              <w:left w:w="100" w:type="dxa"/>
              <w:bottom w:w="0" w:type="dxa"/>
              <w:right w:w="100" w:type="dxa"/>
            </w:tcMar>
            <w:hideMark/>
          </w:tcPr>
          <w:p w14:paraId="055D098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24</w:t>
            </w:r>
          </w:p>
        </w:tc>
        <w:tc>
          <w:tcPr>
            <w:tcW w:w="983" w:type="dxa"/>
            <w:tcBorders>
              <w:top w:val="single" w:sz="12" w:space="0" w:color="808080" w:themeColor="background1" w:themeShade="80"/>
            </w:tcBorders>
            <w:tcMar>
              <w:top w:w="0" w:type="dxa"/>
              <w:left w:w="100" w:type="dxa"/>
              <w:bottom w:w="0" w:type="dxa"/>
              <w:right w:w="100" w:type="dxa"/>
            </w:tcMar>
            <w:hideMark/>
          </w:tcPr>
          <w:p w14:paraId="5D4233D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2840</w:t>
            </w:r>
          </w:p>
        </w:tc>
        <w:tc>
          <w:tcPr>
            <w:tcW w:w="970" w:type="dxa"/>
            <w:tcBorders>
              <w:top w:val="single" w:sz="12" w:space="0" w:color="808080" w:themeColor="background1" w:themeShade="80"/>
            </w:tcBorders>
            <w:tcMar>
              <w:top w:w="0" w:type="dxa"/>
              <w:left w:w="100" w:type="dxa"/>
              <w:bottom w:w="0" w:type="dxa"/>
              <w:right w:w="100" w:type="dxa"/>
            </w:tcMar>
            <w:hideMark/>
          </w:tcPr>
          <w:p w14:paraId="4FCC803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tcBorders>
              <w:top w:val="single" w:sz="12" w:space="0" w:color="808080" w:themeColor="background1" w:themeShade="80"/>
            </w:tcBorders>
            <w:tcMar>
              <w:top w:w="0" w:type="dxa"/>
              <w:left w:w="100" w:type="dxa"/>
              <w:bottom w:w="0" w:type="dxa"/>
              <w:right w:w="100" w:type="dxa"/>
            </w:tcMar>
            <w:hideMark/>
          </w:tcPr>
          <w:p w14:paraId="7360DE5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317</w:t>
            </w:r>
          </w:p>
        </w:tc>
        <w:tc>
          <w:tcPr>
            <w:tcW w:w="992" w:type="dxa"/>
            <w:tcBorders>
              <w:top w:val="single" w:sz="12" w:space="0" w:color="808080" w:themeColor="background1" w:themeShade="80"/>
            </w:tcBorders>
            <w:tcMar>
              <w:top w:w="0" w:type="dxa"/>
              <w:left w:w="100" w:type="dxa"/>
              <w:bottom w:w="0" w:type="dxa"/>
              <w:right w:w="100" w:type="dxa"/>
            </w:tcMar>
            <w:hideMark/>
          </w:tcPr>
          <w:p w14:paraId="663F315B"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4470</w:t>
            </w:r>
          </w:p>
        </w:tc>
      </w:tr>
      <w:tr w:rsidR="006A08C8" w:rsidRPr="006A08C8" w14:paraId="46309960" w14:textId="77777777" w:rsidTr="00EB044B">
        <w:trPr>
          <w:trHeight w:val="840"/>
        </w:trPr>
        <w:tc>
          <w:tcPr>
            <w:tcW w:w="2070" w:type="dxa"/>
            <w:shd w:val="clear" w:color="auto" w:fill="EDEDED"/>
            <w:tcMar>
              <w:top w:w="0" w:type="dxa"/>
              <w:left w:w="100" w:type="dxa"/>
              <w:bottom w:w="0" w:type="dxa"/>
              <w:right w:w="100" w:type="dxa"/>
            </w:tcMar>
            <w:hideMark/>
          </w:tcPr>
          <w:p w14:paraId="64DA965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Ambystoma californiense</w:t>
            </w:r>
          </w:p>
        </w:tc>
        <w:tc>
          <w:tcPr>
            <w:tcW w:w="2118" w:type="dxa"/>
            <w:shd w:val="clear" w:color="auto" w:fill="EDEDED"/>
            <w:tcMar>
              <w:top w:w="0" w:type="dxa"/>
              <w:left w:w="100" w:type="dxa"/>
              <w:bottom w:w="0" w:type="dxa"/>
              <w:right w:w="100" w:type="dxa"/>
            </w:tcMar>
            <w:hideMark/>
          </w:tcPr>
          <w:p w14:paraId="30C7113A"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tiger salamander</w:t>
            </w:r>
          </w:p>
        </w:tc>
        <w:tc>
          <w:tcPr>
            <w:tcW w:w="1118" w:type="dxa"/>
            <w:shd w:val="clear" w:color="auto" w:fill="EDEDED"/>
            <w:tcMar>
              <w:top w:w="0" w:type="dxa"/>
              <w:left w:w="100" w:type="dxa"/>
              <w:bottom w:w="0" w:type="dxa"/>
              <w:right w:w="100" w:type="dxa"/>
            </w:tcMar>
            <w:hideMark/>
          </w:tcPr>
          <w:p w14:paraId="5FECB4B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16DC9CE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287B2E8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8B4626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5B31060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2C216B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6AEF075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EFA1ED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0C7D83A9"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002151A4" w14:textId="77777777" w:rsidTr="00EB044B">
        <w:trPr>
          <w:trHeight w:val="840"/>
        </w:trPr>
        <w:tc>
          <w:tcPr>
            <w:tcW w:w="2070" w:type="dxa"/>
            <w:tcMar>
              <w:top w:w="0" w:type="dxa"/>
              <w:left w:w="100" w:type="dxa"/>
              <w:bottom w:w="0" w:type="dxa"/>
              <w:right w:w="100" w:type="dxa"/>
            </w:tcMar>
            <w:hideMark/>
          </w:tcPr>
          <w:p w14:paraId="5178CD7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Ammospermophilus nelsoni</w:t>
            </w:r>
          </w:p>
        </w:tc>
        <w:tc>
          <w:tcPr>
            <w:tcW w:w="2118" w:type="dxa"/>
            <w:tcMar>
              <w:top w:w="0" w:type="dxa"/>
              <w:left w:w="100" w:type="dxa"/>
              <w:bottom w:w="0" w:type="dxa"/>
              <w:right w:w="100" w:type="dxa"/>
            </w:tcMar>
            <w:hideMark/>
          </w:tcPr>
          <w:p w14:paraId="226E528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Nelson's antelope squirrel</w:t>
            </w:r>
          </w:p>
        </w:tc>
        <w:tc>
          <w:tcPr>
            <w:tcW w:w="1118" w:type="dxa"/>
            <w:tcMar>
              <w:top w:w="0" w:type="dxa"/>
              <w:left w:w="100" w:type="dxa"/>
              <w:bottom w:w="0" w:type="dxa"/>
              <w:right w:w="100" w:type="dxa"/>
            </w:tcMar>
            <w:hideMark/>
          </w:tcPr>
          <w:p w14:paraId="7D60BCC9" w14:textId="5032A6C8"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337709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00E8322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6D879A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9BEEB3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83" w:type="dxa"/>
            <w:tcMar>
              <w:top w:w="0" w:type="dxa"/>
              <w:left w:w="100" w:type="dxa"/>
              <w:bottom w:w="0" w:type="dxa"/>
              <w:right w:w="100" w:type="dxa"/>
            </w:tcMar>
            <w:hideMark/>
          </w:tcPr>
          <w:p w14:paraId="4C51E8D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107</w:t>
            </w:r>
          </w:p>
        </w:tc>
        <w:tc>
          <w:tcPr>
            <w:tcW w:w="970" w:type="dxa"/>
            <w:tcMar>
              <w:top w:w="0" w:type="dxa"/>
              <w:left w:w="100" w:type="dxa"/>
              <w:bottom w:w="0" w:type="dxa"/>
              <w:right w:w="100" w:type="dxa"/>
            </w:tcMar>
            <w:hideMark/>
          </w:tcPr>
          <w:p w14:paraId="7D5DFD0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9C10AF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1DCDED9D"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110</w:t>
            </w:r>
          </w:p>
        </w:tc>
      </w:tr>
      <w:tr w:rsidR="006A08C8" w:rsidRPr="006A08C8" w14:paraId="241CA8CB" w14:textId="77777777" w:rsidTr="004C5165">
        <w:trPr>
          <w:trHeight w:val="873"/>
        </w:trPr>
        <w:tc>
          <w:tcPr>
            <w:tcW w:w="2070" w:type="dxa"/>
            <w:shd w:val="clear" w:color="auto" w:fill="EDEDED"/>
            <w:tcMar>
              <w:top w:w="0" w:type="dxa"/>
              <w:left w:w="100" w:type="dxa"/>
              <w:bottom w:w="0" w:type="dxa"/>
              <w:right w:w="100" w:type="dxa"/>
            </w:tcMar>
            <w:hideMark/>
          </w:tcPr>
          <w:p w14:paraId="1945BD7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Anaxyrus californicus</w:t>
            </w:r>
          </w:p>
        </w:tc>
        <w:tc>
          <w:tcPr>
            <w:tcW w:w="2118" w:type="dxa"/>
            <w:shd w:val="clear" w:color="auto" w:fill="EDEDED"/>
            <w:tcMar>
              <w:top w:w="0" w:type="dxa"/>
              <w:left w:w="100" w:type="dxa"/>
              <w:bottom w:w="0" w:type="dxa"/>
              <w:right w:w="100" w:type="dxa"/>
            </w:tcMar>
            <w:hideMark/>
          </w:tcPr>
          <w:p w14:paraId="23837E7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Arroyo toad</w:t>
            </w:r>
          </w:p>
        </w:tc>
        <w:tc>
          <w:tcPr>
            <w:tcW w:w="1118" w:type="dxa"/>
            <w:shd w:val="clear" w:color="auto" w:fill="EDEDED"/>
            <w:tcMar>
              <w:top w:w="0" w:type="dxa"/>
              <w:left w:w="100" w:type="dxa"/>
              <w:bottom w:w="0" w:type="dxa"/>
              <w:right w:w="100" w:type="dxa"/>
            </w:tcMar>
            <w:hideMark/>
          </w:tcPr>
          <w:p w14:paraId="06976E7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7A7558A4" w14:textId="42352764"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02D6792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83" w:type="dxa"/>
            <w:shd w:val="clear" w:color="auto" w:fill="EDEDED"/>
            <w:tcMar>
              <w:top w:w="0" w:type="dxa"/>
              <w:left w:w="100" w:type="dxa"/>
              <w:bottom w:w="0" w:type="dxa"/>
              <w:right w:w="100" w:type="dxa"/>
            </w:tcMar>
            <w:hideMark/>
          </w:tcPr>
          <w:p w14:paraId="78F189A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653BB5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EBD1EE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85662A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5143E8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14AF4CA9"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1620F019" w14:textId="77777777" w:rsidTr="00EB044B">
        <w:trPr>
          <w:trHeight w:val="840"/>
        </w:trPr>
        <w:tc>
          <w:tcPr>
            <w:tcW w:w="2070" w:type="dxa"/>
            <w:tcMar>
              <w:top w:w="0" w:type="dxa"/>
              <w:left w:w="100" w:type="dxa"/>
              <w:bottom w:w="0" w:type="dxa"/>
              <w:right w:w="100" w:type="dxa"/>
            </w:tcMar>
            <w:hideMark/>
          </w:tcPr>
          <w:p w14:paraId="7A842C7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Batrachoseps stebbinsi</w:t>
            </w:r>
          </w:p>
        </w:tc>
        <w:tc>
          <w:tcPr>
            <w:tcW w:w="2118" w:type="dxa"/>
            <w:tcMar>
              <w:top w:w="0" w:type="dxa"/>
              <w:left w:w="100" w:type="dxa"/>
              <w:bottom w:w="0" w:type="dxa"/>
              <w:right w:w="100" w:type="dxa"/>
            </w:tcMar>
            <w:hideMark/>
          </w:tcPr>
          <w:p w14:paraId="3BAABE5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Tehachapi slender salamander</w:t>
            </w:r>
          </w:p>
        </w:tc>
        <w:tc>
          <w:tcPr>
            <w:tcW w:w="1118" w:type="dxa"/>
            <w:tcMar>
              <w:top w:w="0" w:type="dxa"/>
              <w:left w:w="100" w:type="dxa"/>
              <w:bottom w:w="0" w:type="dxa"/>
              <w:right w:w="100" w:type="dxa"/>
            </w:tcMar>
            <w:hideMark/>
          </w:tcPr>
          <w:p w14:paraId="205461FA" w14:textId="0EB3E8BD"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03F75E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7D9B270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4366C3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76E2B79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2AB44B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2F775D4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141FC9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2B84864D"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49AE2FF3" w14:textId="77777777" w:rsidTr="00EB044B">
        <w:trPr>
          <w:trHeight w:val="555"/>
        </w:trPr>
        <w:tc>
          <w:tcPr>
            <w:tcW w:w="2070" w:type="dxa"/>
            <w:shd w:val="clear" w:color="auto" w:fill="EDEDED"/>
            <w:tcMar>
              <w:top w:w="0" w:type="dxa"/>
              <w:left w:w="100" w:type="dxa"/>
              <w:bottom w:w="0" w:type="dxa"/>
              <w:right w:w="100" w:type="dxa"/>
            </w:tcMar>
            <w:hideMark/>
          </w:tcPr>
          <w:p w14:paraId="08A7A46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Bombus crotchii</w:t>
            </w:r>
          </w:p>
        </w:tc>
        <w:tc>
          <w:tcPr>
            <w:tcW w:w="2118" w:type="dxa"/>
            <w:shd w:val="clear" w:color="auto" w:fill="EDEDED"/>
            <w:tcMar>
              <w:top w:w="0" w:type="dxa"/>
              <w:left w:w="100" w:type="dxa"/>
              <w:bottom w:w="0" w:type="dxa"/>
              <w:right w:w="100" w:type="dxa"/>
            </w:tcMar>
            <w:hideMark/>
          </w:tcPr>
          <w:p w14:paraId="225BF66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Crotch bumble bee</w:t>
            </w:r>
          </w:p>
        </w:tc>
        <w:tc>
          <w:tcPr>
            <w:tcW w:w="1118" w:type="dxa"/>
            <w:shd w:val="clear" w:color="auto" w:fill="EDEDED"/>
            <w:tcMar>
              <w:top w:w="0" w:type="dxa"/>
              <w:left w:w="100" w:type="dxa"/>
              <w:bottom w:w="0" w:type="dxa"/>
              <w:right w:w="100" w:type="dxa"/>
            </w:tcMar>
            <w:hideMark/>
          </w:tcPr>
          <w:p w14:paraId="3D08196B" w14:textId="26F45555"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7AC3F57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SC</w:t>
            </w:r>
          </w:p>
        </w:tc>
        <w:tc>
          <w:tcPr>
            <w:tcW w:w="970" w:type="dxa"/>
            <w:shd w:val="clear" w:color="auto" w:fill="EDEDED"/>
            <w:tcMar>
              <w:top w:w="0" w:type="dxa"/>
              <w:left w:w="100" w:type="dxa"/>
              <w:bottom w:w="0" w:type="dxa"/>
              <w:right w:w="100" w:type="dxa"/>
            </w:tcMar>
            <w:hideMark/>
          </w:tcPr>
          <w:p w14:paraId="4AAC96A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5A1D000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70" w:type="dxa"/>
            <w:shd w:val="clear" w:color="auto" w:fill="EDEDED"/>
            <w:tcMar>
              <w:top w:w="0" w:type="dxa"/>
              <w:left w:w="100" w:type="dxa"/>
              <w:bottom w:w="0" w:type="dxa"/>
              <w:right w:w="100" w:type="dxa"/>
            </w:tcMar>
            <w:hideMark/>
          </w:tcPr>
          <w:p w14:paraId="2597DC1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DE2873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70" w:type="dxa"/>
            <w:shd w:val="clear" w:color="auto" w:fill="EDEDED"/>
            <w:tcMar>
              <w:top w:w="0" w:type="dxa"/>
              <w:left w:w="100" w:type="dxa"/>
              <w:bottom w:w="0" w:type="dxa"/>
              <w:right w:w="100" w:type="dxa"/>
            </w:tcMar>
            <w:hideMark/>
          </w:tcPr>
          <w:p w14:paraId="066A194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2F59946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1A9E65A5"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16</w:t>
            </w:r>
          </w:p>
        </w:tc>
      </w:tr>
      <w:tr w:rsidR="006A08C8" w:rsidRPr="006A08C8" w14:paraId="138505C2" w14:textId="77777777" w:rsidTr="00EB044B">
        <w:trPr>
          <w:trHeight w:val="555"/>
        </w:trPr>
        <w:tc>
          <w:tcPr>
            <w:tcW w:w="2070" w:type="dxa"/>
            <w:tcMar>
              <w:top w:w="0" w:type="dxa"/>
              <w:left w:w="100" w:type="dxa"/>
              <w:bottom w:w="0" w:type="dxa"/>
              <w:right w:w="100" w:type="dxa"/>
            </w:tcMar>
            <w:hideMark/>
          </w:tcPr>
          <w:p w14:paraId="3A72624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Branta hutchinsii</w:t>
            </w:r>
          </w:p>
        </w:tc>
        <w:tc>
          <w:tcPr>
            <w:tcW w:w="2118" w:type="dxa"/>
            <w:tcMar>
              <w:top w:w="0" w:type="dxa"/>
              <w:left w:w="100" w:type="dxa"/>
              <w:bottom w:w="0" w:type="dxa"/>
              <w:right w:w="100" w:type="dxa"/>
            </w:tcMar>
            <w:hideMark/>
          </w:tcPr>
          <w:p w14:paraId="5131384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Cackling goose</w:t>
            </w:r>
          </w:p>
        </w:tc>
        <w:tc>
          <w:tcPr>
            <w:tcW w:w="1118" w:type="dxa"/>
            <w:tcMar>
              <w:top w:w="0" w:type="dxa"/>
              <w:left w:w="100" w:type="dxa"/>
              <w:bottom w:w="0" w:type="dxa"/>
              <w:right w:w="100" w:type="dxa"/>
            </w:tcMar>
            <w:hideMark/>
          </w:tcPr>
          <w:p w14:paraId="6849BB2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tcMar>
              <w:top w:w="0" w:type="dxa"/>
              <w:left w:w="100" w:type="dxa"/>
              <w:bottom w:w="0" w:type="dxa"/>
              <w:right w:w="100" w:type="dxa"/>
            </w:tcMar>
            <w:hideMark/>
          </w:tcPr>
          <w:p w14:paraId="6F9D0D65" w14:textId="067A59FA"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7717DA2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91994D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56FC14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B561A4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w:t>
            </w:r>
          </w:p>
        </w:tc>
        <w:tc>
          <w:tcPr>
            <w:tcW w:w="970" w:type="dxa"/>
            <w:tcMar>
              <w:top w:w="0" w:type="dxa"/>
              <w:left w:w="100" w:type="dxa"/>
              <w:bottom w:w="0" w:type="dxa"/>
              <w:right w:w="100" w:type="dxa"/>
            </w:tcMar>
            <w:hideMark/>
          </w:tcPr>
          <w:p w14:paraId="313B080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0B1017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6191054B"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w:t>
            </w:r>
          </w:p>
        </w:tc>
      </w:tr>
      <w:tr w:rsidR="006A08C8" w:rsidRPr="006A08C8" w14:paraId="1D8BDA71" w14:textId="77777777" w:rsidTr="00EB044B">
        <w:trPr>
          <w:trHeight w:val="555"/>
        </w:trPr>
        <w:tc>
          <w:tcPr>
            <w:tcW w:w="2070" w:type="dxa"/>
            <w:shd w:val="clear" w:color="auto" w:fill="EDEDED"/>
            <w:tcMar>
              <w:top w:w="0" w:type="dxa"/>
              <w:left w:w="100" w:type="dxa"/>
              <w:bottom w:w="0" w:type="dxa"/>
              <w:right w:w="100" w:type="dxa"/>
            </w:tcMar>
            <w:hideMark/>
          </w:tcPr>
          <w:p w14:paraId="713AB27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Buteo swainsoni</w:t>
            </w:r>
          </w:p>
        </w:tc>
        <w:tc>
          <w:tcPr>
            <w:tcW w:w="2118" w:type="dxa"/>
            <w:shd w:val="clear" w:color="auto" w:fill="EDEDED"/>
            <w:tcMar>
              <w:top w:w="0" w:type="dxa"/>
              <w:left w:w="100" w:type="dxa"/>
              <w:bottom w:w="0" w:type="dxa"/>
              <w:right w:w="100" w:type="dxa"/>
            </w:tcMar>
            <w:hideMark/>
          </w:tcPr>
          <w:p w14:paraId="73DCD0D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Swainson's hawk</w:t>
            </w:r>
          </w:p>
        </w:tc>
        <w:tc>
          <w:tcPr>
            <w:tcW w:w="1118" w:type="dxa"/>
            <w:shd w:val="clear" w:color="auto" w:fill="EDEDED"/>
            <w:tcMar>
              <w:top w:w="0" w:type="dxa"/>
              <w:left w:w="100" w:type="dxa"/>
              <w:bottom w:w="0" w:type="dxa"/>
              <w:right w:w="100" w:type="dxa"/>
            </w:tcMar>
            <w:hideMark/>
          </w:tcPr>
          <w:p w14:paraId="79450466" w14:textId="1EDA72DC"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7C6A8B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4B43C22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83" w:type="dxa"/>
            <w:shd w:val="clear" w:color="auto" w:fill="EDEDED"/>
            <w:tcMar>
              <w:top w:w="0" w:type="dxa"/>
              <w:left w:w="100" w:type="dxa"/>
              <w:bottom w:w="0" w:type="dxa"/>
              <w:right w:w="100" w:type="dxa"/>
            </w:tcMar>
            <w:hideMark/>
          </w:tcPr>
          <w:p w14:paraId="017C698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1158</w:t>
            </w:r>
          </w:p>
        </w:tc>
        <w:tc>
          <w:tcPr>
            <w:tcW w:w="970" w:type="dxa"/>
            <w:shd w:val="clear" w:color="auto" w:fill="EDEDED"/>
            <w:tcMar>
              <w:top w:w="0" w:type="dxa"/>
              <w:left w:w="100" w:type="dxa"/>
              <w:bottom w:w="0" w:type="dxa"/>
              <w:right w:w="100" w:type="dxa"/>
            </w:tcMar>
            <w:hideMark/>
          </w:tcPr>
          <w:p w14:paraId="1CE9103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26</w:t>
            </w:r>
          </w:p>
        </w:tc>
        <w:tc>
          <w:tcPr>
            <w:tcW w:w="983" w:type="dxa"/>
            <w:shd w:val="clear" w:color="auto" w:fill="EDEDED"/>
            <w:tcMar>
              <w:top w:w="0" w:type="dxa"/>
              <w:left w:w="100" w:type="dxa"/>
              <w:bottom w:w="0" w:type="dxa"/>
              <w:right w:w="100" w:type="dxa"/>
            </w:tcMar>
            <w:hideMark/>
          </w:tcPr>
          <w:p w14:paraId="34202CA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4094</w:t>
            </w:r>
          </w:p>
        </w:tc>
        <w:tc>
          <w:tcPr>
            <w:tcW w:w="970" w:type="dxa"/>
            <w:shd w:val="clear" w:color="auto" w:fill="EDEDED"/>
            <w:tcMar>
              <w:top w:w="0" w:type="dxa"/>
              <w:left w:w="100" w:type="dxa"/>
              <w:bottom w:w="0" w:type="dxa"/>
              <w:right w:w="100" w:type="dxa"/>
            </w:tcMar>
            <w:hideMark/>
          </w:tcPr>
          <w:p w14:paraId="515EE99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w:t>
            </w:r>
          </w:p>
        </w:tc>
        <w:tc>
          <w:tcPr>
            <w:tcW w:w="983" w:type="dxa"/>
            <w:shd w:val="clear" w:color="auto" w:fill="EDEDED"/>
            <w:tcMar>
              <w:top w:w="0" w:type="dxa"/>
              <w:left w:w="100" w:type="dxa"/>
              <w:bottom w:w="0" w:type="dxa"/>
              <w:right w:w="100" w:type="dxa"/>
            </w:tcMar>
            <w:hideMark/>
          </w:tcPr>
          <w:p w14:paraId="4134F86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1114</w:t>
            </w:r>
          </w:p>
        </w:tc>
        <w:tc>
          <w:tcPr>
            <w:tcW w:w="992" w:type="dxa"/>
            <w:shd w:val="clear" w:color="auto" w:fill="EDEDED"/>
            <w:tcMar>
              <w:top w:w="0" w:type="dxa"/>
              <w:left w:w="100" w:type="dxa"/>
              <w:bottom w:w="0" w:type="dxa"/>
              <w:right w:w="100" w:type="dxa"/>
            </w:tcMar>
            <w:hideMark/>
          </w:tcPr>
          <w:p w14:paraId="282B3B3A"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6409</w:t>
            </w:r>
          </w:p>
        </w:tc>
      </w:tr>
      <w:tr w:rsidR="006A08C8" w:rsidRPr="006A08C8" w14:paraId="0EEEBFB7" w14:textId="77777777" w:rsidTr="00EB044B">
        <w:trPr>
          <w:trHeight w:val="840"/>
        </w:trPr>
        <w:tc>
          <w:tcPr>
            <w:tcW w:w="2070" w:type="dxa"/>
            <w:tcMar>
              <w:top w:w="0" w:type="dxa"/>
              <w:left w:w="100" w:type="dxa"/>
              <w:bottom w:w="0" w:type="dxa"/>
              <w:right w:w="100" w:type="dxa"/>
            </w:tcMar>
            <w:hideMark/>
          </w:tcPr>
          <w:p w14:paraId="1947E7A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Colaptes chrysoides</w:t>
            </w:r>
          </w:p>
        </w:tc>
        <w:tc>
          <w:tcPr>
            <w:tcW w:w="2118" w:type="dxa"/>
            <w:tcMar>
              <w:top w:w="0" w:type="dxa"/>
              <w:left w:w="100" w:type="dxa"/>
              <w:bottom w:w="0" w:type="dxa"/>
              <w:right w:w="100" w:type="dxa"/>
            </w:tcMar>
            <w:hideMark/>
          </w:tcPr>
          <w:p w14:paraId="768E0FB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Gilded northern flicker</w:t>
            </w:r>
          </w:p>
        </w:tc>
        <w:tc>
          <w:tcPr>
            <w:tcW w:w="1118" w:type="dxa"/>
            <w:tcMar>
              <w:top w:w="0" w:type="dxa"/>
              <w:left w:w="100" w:type="dxa"/>
              <w:bottom w:w="0" w:type="dxa"/>
              <w:right w:w="100" w:type="dxa"/>
            </w:tcMar>
            <w:hideMark/>
          </w:tcPr>
          <w:p w14:paraId="42FE8FFD" w14:textId="3D752DC0"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AE6BDF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4111A90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74</w:t>
            </w:r>
          </w:p>
        </w:tc>
        <w:tc>
          <w:tcPr>
            <w:tcW w:w="983" w:type="dxa"/>
            <w:tcMar>
              <w:top w:w="0" w:type="dxa"/>
              <w:left w:w="100" w:type="dxa"/>
              <w:bottom w:w="0" w:type="dxa"/>
              <w:right w:w="100" w:type="dxa"/>
            </w:tcMar>
            <w:hideMark/>
          </w:tcPr>
          <w:p w14:paraId="5D8D7F2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86</w:t>
            </w:r>
          </w:p>
        </w:tc>
        <w:tc>
          <w:tcPr>
            <w:tcW w:w="970" w:type="dxa"/>
            <w:tcMar>
              <w:top w:w="0" w:type="dxa"/>
              <w:left w:w="100" w:type="dxa"/>
              <w:bottom w:w="0" w:type="dxa"/>
              <w:right w:w="100" w:type="dxa"/>
            </w:tcMar>
            <w:hideMark/>
          </w:tcPr>
          <w:p w14:paraId="1852E0D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E8784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70013BC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A5EEFD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27</w:t>
            </w:r>
          </w:p>
        </w:tc>
        <w:tc>
          <w:tcPr>
            <w:tcW w:w="992" w:type="dxa"/>
            <w:tcMar>
              <w:top w:w="0" w:type="dxa"/>
              <w:left w:w="100" w:type="dxa"/>
              <w:bottom w:w="0" w:type="dxa"/>
              <w:right w:w="100" w:type="dxa"/>
            </w:tcMar>
            <w:hideMark/>
          </w:tcPr>
          <w:p w14:paraId="272343DA"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187</w:t>
            </w:r>
          </w:p>
        </w:tc>
      </w:tr>
      <w:tr w:rsidR="006A08C8" w:rsidRPr="006A08C8" w14:paraId="67A29159" w14:textId="77777777" w:rsidTr="00EB044B">
        <w:trPr>
          <w:trHeight w:val="555"/>
        </w:trPr>
        <w:tc>
          <w:tcPr>
            <w:tcW w:w="2070" w:type="dxa"/>
            <w:shd w:val="clear" w:color="auto" w:fill="EDEDED"/>
            <w:tcMar>
              <w:top w:w="0" w:type="dxa"/>
              <w:left w:w="100" w:type="dxa"/>
              <w:bottom w:w="0" w:type="dxa"/>
              <w:right w:w="100" w:type="dxa"/>
            </w:tcMar>
            <w:hideMark/>
          </w:tcPr>
          <w:p w14:paraId="783D87D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lastRenderedPageBreak/>
              <w:t>Coleonyx switaki</w:t>
            </w:r>
          </w:p>
        </w:tc>
        <w:tc>
          <w:tcPr>
            <w:tcW w:w="2118" w:type="dxa"/>
            <w:shd w:val="clear" w:color="auto" w:fill="EDEDED"/>
            <w:tcMar>
              <w:top w:w="0" w:type="dxa"/>
              <w:left w:w="100" w:type="dxa"/>
              <w:bottom w:w="0" w:type="dxa"/>
              <w:right w:w="100" w:type="dxa"/>
            </w:tcMar>
            <w:hideMark/>
          </w:tcPr>
          <w:p w14:paraId="6B909A4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Barefoot gecko</w:t>
            </w:r>
          </w:p>
        </w:tc>
        <w:tc>
          <w:tcPr>
            <w:tcW w:w="1118" w:type="dxa"/>
            <w:shd w:val="clear" w:color="auto" w:fill="EDEDED"/>
            <w:tcMar>
              <w:top w:w="0" w:type="dxa"/>
              <w:left w:w="100" w:type="dxa"/>
              <w:bottom w:w="0" w:type="dxa"/>
              <w:right w:w="100" w:type="dxa"/>
            </w:tcMar>
            <w:hideMark/>
          </w:tcPr>
          <w:p w14:paraId="257B2335" w14:textId="5368F1B2"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0026F8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787CC47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589D4D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3B6E1A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9FB50D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4959BA3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2490BC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17565FB6"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3</w:t>
            </w:r>
          </w:p>
        </w:tc>
      </w:tr>
      <w:tr w:rsidR="006A08C8" w:rsidRPr="006A08C8" w14:paraId="7CF1D334" w14:textId="77777777" w:rsidTr="00EB044B">
        <w:trPr>
          <w:trHeight w:val="555"/>
        </w:trPr>
        <w:tc>
          <w:tcPr>
            <w:tcW w:w="2070" w:type="dxa"/>
            <w:tcMar>
              <w:top w:w="0" w:type="dxa"/>
              <w:left w:w="100" w:type="dxa"/>
              <w:bottom w:w="0" w:type="dxa"/>
              <w:right w:w="100" w:type="dxa"/>
            </w:tcMar>
            <w:hideMark/>
          </w:tcPr>
          <w:p w14:paraId="62AEE11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Cyprinodon macularius</w:t>
            </w:r>
          </w:p>
        </w:tc>
        <w:tc>
          <w:tcPr>
            <w:tcW w:w="2118" w:type="dxa"/>
            <w:tcMar>
              <w:top w:w="0" w:type="dxa"/>
              <w:left w:w="100" w:type="dxa"/>
              <w:bottom w:w="0" w:type="dxa"/>
              <w:right w:w="100" w:type="dxa"/>
            </w:tcMar>
            <w:hideMark/>
          </w:tcPr>
          <w:p w14:paraId="69FD2BE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Desert pupfish</w:t>
            </w:r>
          </w:p>
        </w:tc>
        <w:tc>
          <w:tcPr>
            <w:tcW w:w="1118" w:type="dxa"/>
            <w:tcMar>
              <w:top w:w="0" w:type="dxa"/>
              <w:left w:w="100" w:type="dxa"/>
              <w:bottom w:w="0" w:type="dxa"/>
              <w:right w:w="100" w:type="dxa"/>
            </w:tcMar>
            <w:hideMark/>
          </w:tcPr>
          <w:p w14:paraId="308B32B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6726380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403F52C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8589D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5AAD699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9B8060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33CBAA96"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w:t>
            </w:r>
          </w:p>
        </w:tc>
        <w:tc>
          <w:tcPr>
            <w:tcW w:w="983" w:type="dxa"/>
            <w:tcMar>
              <w:top w:w="0" w:type="dxa"/>
              <w:left w:w="100" w:type="dxa"/>
              <w:bottom w:w="0" w:type="dxa"/>
              <w:right w:w="100" w:type="dxa"/>
            </w:tcMar>
            <w:hideMark/>
          </w:tcPr>
          <w:p w14:paraId="275BFBE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92" w:type="dxa"/>
            <w:tcMar>
              <w:top w:w="0" w:type="dxa"/>
              <w:left w:w="100" w:type="dxa"/>
              <w:bottom w:w="0" w:type="dxa"/>
              <w:right w:w="100" w:type="dxa"/>
            </w:tcMar>
            <w:hideMark/>
          </w:tcPr>
          <w:p w14:paraId="39951BF9" w14:textId="77777777" w:rsidR="006A08C8" w:rsidRDefault="006A08C8" w:rsidP="00EB044B">
            <w:pPr>
              <w:spacing w:before="240" w:line="240" w:lineRule="auto"/>
              <w:ind w:right="60" w:firstLine="0"/>
              <w:jc w:val="right"/>
              <w:rPr>
                <w:rFonts w:eastAsia="Times New Roman" w:cs="Arial"/>
                <w:color w:val="000000"/>
                <w:lang w:val="en-US"/>
              </w:rPr>
            </w:pPr>
            <w:r w:rsidRPr="006A08C8">
              <w:rPr>
                <w:rFonts w:eastAsia="Times New Roman" w:cs="Arial"/>
                <w:color w:val="000000"/>
                <w:lang w:val="en-US"/>
              </w:rPr>
              <w:t>21</w:t>
            </w:r>
          </w:p>
          <w:p w14:paraId="0EDADA35" w14:textId="77777777" w:rsidR="00EB044B" w:rsidRPr="006A08C8" w:rsidRDefault="00EB044B" w:rsidP="00EB044B">
            <w:pPr>
              <w:rPr>
                <w:rFonts w:ascii="Times New Roman" w:eastAsia="Times New Roman" w:hAnsi="Times New Roman" w:cs="Times New Roman"/>
                <w:sz w:val="24"/>
                <w:szCs w:val="24"/>
                <w:lang w:val="en-US"/>
              </w:rPr>
            </w:pPr>
          </w:p>
        </w:tc>
      </w:tr>
      <w:tr w:rsidR="006A08C8" w:rsidRPr="006A08C8" w14:paraId="38CD9A70" w14:textId="77777777" w:rsidTr="00EB044B">
        <w:trPr>
          <w:trHeight w:val="315"/>
        </w:trPr>
        <w:tc>
          <w:tcPr>
            <w:tcW w:w="2070" w:type="dxa"/>
            <w:shd w:val="clear" w:color="auto" w:fill="EDEDED"/>
            <w:tcMar>
              <w:top w:w="0" w:type="dxa"/>
              <w:left w:w="100" w:type="dxa"/>
              <w:bottom w:w="0" w:type="dxa"/>
              <w:right w:w="100" w:type="dxa"/>
            </w:tcMar>
            <w:hideMark/>
          </w:tcPr>
          <w:p w14:paraId="64407BA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Danaus plexippus</w:t>
            </w:r>
          </w:p>
        </w:tc>
        <w:tc>
          <w:tcPr>
            <w:tcW w:w="2118" w:type="dxa"/>
            <w:shd w:val="clear" w:color="auto" w:fill="EDEDED"/>
            <w:tcMar>
              <w:top w:w="0" w:type="dxa"/>
              <w:left w:w="100" w:type="dxa"/>
              <w:bottom w:w="0" w:type="dxa"/>
              <w:right w:w="100" w:type="dxa"/>
            </w:tcMar>
            <w:hideMark/>
          </w:tcPr>
          <w:p w14:paraId="18D5C3EA"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Monarch</w:t>
            </w:r>
          </w:p>
        </w:tc>
        <w:tc>
          <w:tcPr>
            <w:tcW w:w="1118" w:type="dxa"/>
            <w:shd w:val="clear" w:color="auto" w:fill="EDEDED"/>
            <w:tcMar>
              <w:top w:w="0" w:type="dxa"/>
              <w:left w:w="100" w:type="dxa"/>
              <w:bottom w:w="0" w:type="dxa"/>
              <w:right w:w="100" w:type="dxa"/>
            </w:tcMar>
            <w:hideMark/>
          </w:tcPr>
          <w:p w14:paraId="5BC9AB97" w14:textId="7C0D166C"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2C8B9E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FC</w:t>
            </w:r>
          </w:p>
        </w:tc>
        <w:tc>
          <w:tcPr>
            <w:tcW w:w="970" w:type="dxa"/>
            <w:shd w:val="clear" w:color="auto" w:fill="EDEDED"/>
            <w:tcMar>
              <w:top w:w="0" w:type="dxa"/>
              <w:left w:w="100" w:type="dxa"/>
              <w:bottom w:w="0" w:type="dxa"/>
              <w:right w:w="100" w:type="dxa"/>
            </w:tcMar>
            <w:hideMark/>
          </w:tcPr>
          <w:p w14:paraId="49911BB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83" w:type="dxa"/>
            <w:shd w:val="clear" w:color="auto" w:fill="EDEDED"/>
            <w:tcMar>
              <w:top w:w="0" w:type="dxa"/>
              <w:left w:w="100" w:type="dxa"/>
              <w:bottom w:w="0" w:type="dxa"/>
              <w:right w:w="100" w:type="dxa"/>
            </w:tcMar>
            <w:hideMark/>
          </w:tcPr>
          <w:p w14:paraId="5EE1809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32</w:t>
            </w:r>
          </w:p>
        </w:tc>
        <w:tc>
          <w:tcPr>
            <w:tcW w:w="970" w:type="dxa"/>
            <w:shd w:val="clear" w:color="auto" w:fill="EDEDED"/>
            <w:tcMar>
              <w:top w:w="0" w:type="dxa"/>
              <w:left w:w="100" w:type="dxa"/>
              <w:bottom w:w="0" w:type="dxa"/>
              <w:right w:w="100" w:type="dxa"/>
            </w:tcMar>
            <w:hideMark/>
          </w:tcPr>
          <w:p w14:paraId="0C10034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5D5A27A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18</w:t>
            </w:r>
          </w:p>
        </w:tc>
        <w:tc>
          <w:tcPr>
            <w:tcW w:w="970" w:type="dxa"/>
            <w:shd w:val="clear" w:color="auto" w:fill="EDEDED"/>
            <w:tcMar>
              <w:top w:w="0" w:type="dxa"/>
              <w:left w:w="100" w:type="dxa"/>
              <w:bottom w:w="0" w:type="dxa"/>
              <w:right w:w="100" w:type="dxa"/>
            </w:tcMar>
            <w:hideMark/>
          </w:tcPr>
          <w:p w14:paraId="66B1589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C9F6D0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50</w:t>
            </w:r>
          </w:p>
        </w:tc>
        <w:tc>
          <w:tcPr>
            <w:tcW w:w="992" w:type="dxa"/>
            <w:shd w:val="clear" w:color="auto" w:fill="EDEDED"/>
            <w:tcMar>
              <w:top w:w="0" w:type="dxa"/>
              <w:left w:w="100" w:type="dxa"/>
              <w:bottom w:w="0" w:type="dxa"/>
              <w:right w:w="100" w:type="dxa"/>
            </w:tcMar>
            <w:hideMark/>
          </w:tcPr>
          <w:p w14:paraId="4B272BF1"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104</w:t>
            </w:r>
          </w:p>
        </w:tc>
      </w:tr>
      <w:tr w:rsidR="006A08C8" w:rsidRPr="006A08C8" w14:paraId="1DE1AF65" w14:textId="77777777" w:rsidTr="00EB044B">
        <w:trPr>
          <w:trHeight w:val="555"/>
        </w:trPr>
        <w:tc>
          <w:tcPr>
            <w:tcW w:w="2070" w:type="dxa"/>
            <w:tcMar>
              <w:top w:w="0" w:type="dxa"/>
              <w:left w:w="100" w:type="dxa"/>
              <w:bottom w:w="0" w:type="dxa"/>
              <w:right w:w="100" w:type="dxa"/>
            </w:tcMar>
            <w:hideMark/>
          </w:tcPr>
          <w:p w14:paraId="42AA850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Dinacoma caseyi</w:t>
            </w:r>
          </w:p>
        </w:tc>
        <w:tc>
          <w:tcPr>
            <w:tcW w:w="2118" w:type="dxa"/>
            <w:tcMar>
              <w:top w:w="0" w:type="dxa"/>
              <w:left w:w="100" w:type="dxa"/>
              <w:bottom w:w="0" w:type="dxa"/>
              <w:right w:w="100" w:type="dxa"/>
            </w:tcMar>
            <w:hideMark/>
          </w:tcPr>
          <w:p w14:paraId="22BDCB7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Casey's June beetle</w:t>
            </w:r>
          </w:p>
        </w:tc>
        <w:tc>
          <w:tcPr>
            <w:tcW w:w="1118" w:type="dxa"/>
            <w:tcMar>
              <w:top w:w="0" w:type="dxa"/>
              <w:left w:w="100" w:type="dxa"/>
              <w:bottom w:w="0" w:type="dxa"/>
              <w:right w:w="100" w:type="dxa"/>
            </w:tcMar>
            <w:hideMark/>
          </w:tcPr>
          <w:p w14:paraId="6634368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7C1BC043" w14:textId="1D22287E"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4FABBC8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A6C805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7F84D97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697326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175454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AEE8C0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tcMar>
              <w:top w:w="0" w:type="dxa"/>
              <w:left w:w="100" w:type="dxa"/>
              <w:bottom w:w="0" w:type="dxa"/>
              <w:right w:w="100" w:type="dxa"/>
            </w:tcMar>
            <w:hideMark/>
          </w:tcPr>
          <w:p w14:paraId="0C7FCCD5"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w:t>
            </w:r>
          </w:p>
        </w:tc>
      </w:tr>
      <w:tr w:rsidR="006A08C8" w:rsidRPr="006A08C8" w14:paraId="4F8A6501" w14:textId="77777777" w:rsidTr="00EB044B">
        <w:trPr>
          <w:trHeight w:val="840"/>
        </w:trPr>
        <w:tc>
          <w:tcPr>
            <w:tcW w:w="2070" w:type="dxa"/>
            <w:shd w:val="clear" w:color="auto" w:fill="EDEDED"/>
            <w:tcMar>
              <w:top w:w="0" w:type="dxa"/>
              <w:left w:w="100" w:type="dxa"/>
              <w:bottom w:w="0" w:type="dxa"/>
              <w:right w:w="100" w:type="dxa"/>
            </w:tcMar>
            <w:hideMark/>
          </w:tcPr>
          <w:p w14:paraId="7612690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Dipodomys ingens</w:t>
            </w:r>
          </w:p>
        </w:tc>
        <w:tc>
          <w:tcPr>
            <w:tcW w:w="2118" w:type="dxa"/>
            <w:shd w:val="clear" w:color="auto" w:fill="EDEDED"/>
            <w:tcMar>
              <w:top w:w="0" w:type="dxa"/>
              <w:left w:w="100" w:type="dxa"/>
              <w:bottom w:w="0" w:type="dxa"/>
              <w:right w:w="100" w:type="dxa"/>
            </w:tcMar>
            <w:hideMark/>
          </w:tcPr>
          <w:p w14:paraId="3B53A88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Giant kangaroo rat</w:t>
            </w:r>
          </w:p>
        </w:tc>
        <w:tc>
          <w:tcPr>
            <w:tcW w:w="1118" w:type="dxa"/>
            <w:shd w:val="clear" w:color="auto" w:fill="EDEDED"/>
            <w:tcMar>
              <w:top w:w="0" w:type="dxa"/>
              <w:left w:w="100" w:type="dxa"/>
              <w:bottom w:w="0" w:type="dxa"/>
              <w:right w:w="100" w:type="dxa"/>
            </w:tcMar>
            <w:hideMark/>
          </w:tcPr>
          <w:p w14:paraId="13760AD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328B410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234AC91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710600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1A3FBD2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A47B91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17</w:t>
            </w:r>
          </w:p>
        </w:tc>
        <w:tc>
          <w:tcPr>
            <w:tcW w:w="970" w:type="dxa"/>
            <w:shd w:val="clear" w:color="auto" w:fill="EDEDED"/>
            <w:tcMar>
              <w:top w:w="0" w:type="dxa"/>
              <w:left w:w="100" w:type="dxa"/>
              <w:bottom w:w="0" w:type="dxa"/>
              <w:right w:w="100" w:type="dxa"/>
            </w:tcMar>
            <w:hideMark/>
          </w:tcPr>
          <w:p w14:paraId="4C9464D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73EE9DB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24258C77"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17</w:t>
            </w:r>
          </w:p>
        </w:tc>
      </w:tr>
      <w:tr w:rsidR="006A08C8" w:rsidRPr="006A08C8" w14:paraId="6D25564E" w14:textId="77777777" w:rsidTr="00EB044B">
        <w:trPr>
          <w:trHeight w:val="840"/>
        </w:trPr>
        <w:tc>
          <w:tcPr>
            <w:tcW w:w="2070" w:type="dxa"/>
            <w:tcMar>
              <w:top w:w="0" w:type="dxa"/>
              <w:left w:w="100" w:type="dxa"/>
              <w:bottom w:w="0" w:type="dxa"/>
              <w:right w:w="100" w:type="dxa"/>
            </w:tcMar>
            <w:hideMark/>
          </w:tcPr>
          <w:p w14:paraId="0B51C4E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Dipodomys nitratoides</w:t>
            </w:r>
          </w:p>
        </w:tc>
        <w:tc>
          <w:tcPr>
            <w:tcW w:w="2118" w:type="dxa"/>
            <w:tcMar>
              <w:top w:w="0" w:type="dxa"/>
              <w:left w:w="100" w:type="dxa"/>
              <w:bottom w:w="0" w:type="dxa"/>
              <w:right w:w="100" w:type="dxa"/>
            </w:tcMar>
            <w:hideMark/>
          </w:tcPr>
          <w:p w14:paraId="5AFBE78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Tipton kangaroo rat</w:t>
            </w:r>
          </w:p>
        </w:tc>
        <w:tc>
          <w:tcPr>
            <w:tcW w:w="1118" w:type="dxa"/>
            <w:tcMar>
              <w:top w:w="0" w:type="dxa"/>
              <w:left w:w="100" w:type="dxa"/>
              <w:bottom w:w="0" w:type="dxa"/>
              <w:right w:w="100" w:type="dxa"/>
            </w:tcMar>
            <w:hideMark/>
          </w:tcPr>
          <w:p w14:paraId="0CEEDBF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4278B6F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2C0F283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C85EE8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191CFEF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86D697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70" w:type="dxa"/>
            <w:tcMar>
              <w:top w:w="0" w:type="dxa"/>
              <w:left w:w="100" w:type="dxa"/>
              <w:bottom w:w="0" w:type="dxa"/>
              <w:right w:w="100" w:type="dxa"/>
            </w:tcMar>
            <w:hideMark/>
          </w:tcPr>
          <w:p w14:paraId="68732AF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543CC1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34F9C5C8"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044815B6" w14:textId="77777777" w:rsidTr="004C5165">
        <w:trPr>
          <w:trHeight w:val="657"/>
        </w:trPr>
        <w:tc>
          <w:tcPr>
            <w:tcW w:w="2070" w:type="dxa"/>
            <w:shd w:val="clear" w:color="auto" w:fill="EDEDED"/>
            <w:tcMar>
              <w:top w:w="0" w:type="dxa"/>
              <w:left w:w="100" w:type="dxa"/>
              <w:bottom w:w="0" w:type="dxa"/>
              <w:right w:w="100" w:type="dxa"/>
            </w:tcMar>
            <w:hideMark/>
          </w:tcPr>
          <w:p w14:paraId="4C6CE79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Empidonax traillii</w:t>
            </w:r>
          </w:p>
        </w:tc>
        <w:tc>
          <w:tcPr>
            <w:tcW w:w="2118" w:type="dxa"/>
            <w:shd w:val="clear" w:color="auto" w:fill="EDEDED"/>
            <w:tcMar>
              <w:top w:w="0" w:type="dxa"/>
              <w:left w:w="100" w:type="dxa"/>
              <w:bottom w:w="0" w:type="dxa"/>
              <w:right w:w="100" w:type="dxa"/>
            </w:tcMar>
            <w:hideMark/>
          </w:tcPr>
          <w:p w14:paraId="08FCA1F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Willow flycatcher</w:t>
            </w:r>
          </w:p>
        </w:tc>
        <w:tc>
          <w:tcPr>
            <w:tcW w:w="1118" w:type="dxa"/>
            <w:shd w:val="clear" w:color="auto" w:fill="EDEDED"/>
            <w:tcMar>
              <w:top w:w="0" w:type="dxa"/>
              <w:left w:w="100" w:type="dxa"/>
              <w:bottom w:w="0" w:type="dxa"/>
              <w:right w:w="100" w:type="dxa"/>
            </w:tcMar>
          </w:tcPr>
          <w:p w14:paraId="5EDF0122" w14:textId="42783BF8"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C3B653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7DA6F67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36</w:t>
            </w:r>
          </w:p>
        </w:tc>
        <w:tc>
          <w:tcPr>
            <w:tcW w:w="983" w:type="dxa"/>
            <w:shd w:val="clear" w:color="auto" w:fill="EDEDED"/>
            <w:tcMar>
              <w:top w:w="0" w:type="dxa"/>
              <w:left w:w="100" w:type="dxa"/>
              <w:bottom w:w="0" w:type="dxa"/>
              <w:right w:w="100" w:type="dxa"/>
            </w:tcMar>
            <w:hideMark/>
          </w:tcPr>
          <w:p w14:paraId="0949833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4047</w:t>
            </w:r>
          </w:p>
        </w:tc>
        <w:tc>
          <w:tcPr>
            <w:tcW w:w="970" w:type="dxa"/>
            <w:shd w:val="clear" w:color="auto" w:fill="EDEDED"/>
            <w:tcMar>
              <w:top w:w="0" w:type="dxa"/>
              <w:left w:w="100" w:type="dxa"/>
              <w:bottom w:w="0" w:type="dxa"/>
              <w:right w:w="100" w:type="dxa"/>
            </w:tcMar>
            <w:hideMark/>
          </w:tcPr>
          <w:p w14:paraId="643B2B3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w:t>
            </w:r>
          </w:p>
        </w:tc>
        <w:tc>
          <w:tcPr>
            <w:tcW w:w="983" w:type="dxa"/>
            <w:shd w:val="clear" w:color="auto" w:fill="EDEDED"/>
            <w:tcMar>
              <w:top w:w="0" w:type="dxa"/>
              <w:left w:w="100" w:type="dxa"/>
              <w:bottom w:w="0" w:type="dxa"/>
              <w:right w:w="100" w:type="dxa"/>
            </w:tcMar>
            <w:hideMark/>
          </w:tcPr>
          <w:p w14:paraId="4CF6E30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453</w:t>
            </w:r>
          </w:p>
        </w:tc>
        <w:tc>
          <w:tcPr>
            <w:tcW w:w="970" w:type="dxa"/>
            <w:shd w:val="clear" w:color="auto" w:fill="EDEDED"/>
            <w:tcMar>
              <w:top w:w="0" w:type="dxa"/>
              <w:left w:w="100" w:type="dxa"/>
              <w:bottom w:w="0" w:type="dxa"/>
              <w:right w:w="100" w:type="dxa"/>
            </w:tcMar>
            <w:hideMark/>
          </w:tcPr>
          <w:p w14:paraId="367181C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83" w:type="dxa"/>
            <w:shd w:val="clear" w:color="auto" w:fill="EDEDED"/>
            <w:tcMar>
              <w:top w:w="0" w:type="dxa"/>
              <w:left w:w="100" w:type="dxa"/>
              <w:bottom w:w="0" w:type="dxa"/>
              <w:right w:w="100" w:type="dxa"/>
            </w:tcMar>
            <w:hideMark/>
          </w:tcPr>
          <w:p w14:paraId="3B8B91A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1092</w:t>
            </w:r>
          </w:p>
        </w:tc>
        <w:tc>
          <w:tcPr>
            <w:tcW w:w="992" w:type="dxa"/>
            <w:shd w:val="clear" w:color="auto" w:fill="EDEDED"/>
            <w:tcMar>
              <w:top w:w="0" w:type="dxa"/>
              <w:left w:w="100" w:type="dxa"/>
              <w:bottom w:w="0" w:type="dxa"/>
              <w:right w:w="100" w:type="dxa"/>
            </w:tcMar>
            <w:hideMark/>
          </w:tcPr>
          <w:p w14:paraId="745F3A2F"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5644</w:t>
            </w:r>
          </w:p>
        </w:tc>
      </w:tr>
      <w:tr w:rsidR="006A08C8" w:rsidRPr="006A08C8" w14:paraId="7391C0D9" w14:textId="77777777" w:rsidTr="00EB044B">
        <w:trPr>
          <w:trHeight w:val="840"/>
        </w:trPr>
        <w:tc>
          <w:tcPr>
            <w:tcW w:w="2070" w:type="dxa"/>
            <w:tcMar>
              <w:top w:w="0" w:type="dxa"/>
              <w:left w:w="100" w:type="dxa"/>
              <w:bottom w:w="0" w:type="dxa"/>
              <w:right w:w="100" w:type="dxa"/>
            </w:tcMar>
            <w:hideMark/>
          </w:tcPr>
          <w:p w14:paraId="5C75ABA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Euproserpinus euterpe</w:t>
            </w:r>
          </w:p>
        </w:tc>
        <w:tc>
          <w:tcPr>
            <w:tcW w:w="2118" w:type="dxa"/>
            <w:tcMar>
              <w:top w:w="0" w:type="dxa"/>
              <w:left w:w="100" w:type="dxa"/>
              <w:bottom w:w="0" w:type="dxa"/>
              <w:right w:w="100" w:type="dxa"/>
            </w:tcMar>
            <w:hideMark/>
          </w:tcPr>
          <w:p w14:paraId="2947ED6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Kern primrose sphinx moth</w:t>
            </w:r>
          </w:p>
        </w:tc>
        <w:tc>
          <w:tcPr>
            <w:tcW w:w="1118" w:type="dxa"/>
            <w:tcMar>
              <w:top w:w="0" w:type="dxa"/>
              <w:left w:w="100" w:type="dxa"/>
              <w:bottom w:w="0" w:type="dxa"/>
              <w:right w:w="100" w:type="dxa"/>
            </w:tcMar>
          </w:tcPr>
          <w:p w14:paraId="476B754A" w14:textId="19A17CE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07F6EC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70" w:type="dxa"/>
            <w:tcMar>
              <w:top w:w="0" w:type="dxa"/>
              <w:left w:w="100" w:type="dxa"/>
              <w:bottom w:w="0" w:type="dxa"/>
              <w:right w:w="100" w:type="dxa"/>
            </w:tcMar>
            <w:hideMark/>
          </w:tcPr>
          <w:p w14:paraId="33CA7CE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A274A6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505DCFC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9FA029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4742B5F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54AE33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04FCDC08"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74224222" w14:textId="77777777" w:rsidTr="00EB044B">
        <w:trPr>
          <w:trHeight w:val="840"/>
        </w:trPr>
        <w:tc>
          <w:tcPr>
            <w:tcW w:w="2070" w:type="dxa"/>
            <w:shd w:val="clear" w:color="auto" w:fill="EDEDED"/>
            <w:tcMar>
              <w:top w:w="0" w:type="dxa"/>
              <w:left w:w="100" w:type="dxa"/>
              <w:bottom w:w="0" w:type="dxa"/>
              <w:right w:w="100" w:type="dxa"/>
            </w:tcMar>
            <w:hideMark/>
          </w:tcPr>
          <w:p w14:paraId="39A0298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Falco peregrinus</w:t>
            </w:r>
          </w:p>
        </w:tc>
        <w:tc>
          <w:tcPr>
            <w:tcW w:w="2118" w:type="dxa"/>
            <w:shd w:val="clear" w:color="auto" w:fill="EDEDED"/>
            <w:tcMar>
              <w:top w:w="0" w:type="dxa"/>
              <w:left w:w="100" w:type="dxa"/>
              <w:bottom w:w="0" w:type="dxa"/>
              <w:right w:w="100" w:type="dxa"/>
            </w:tcMar>
            <w:hideMark/>
          </w:tcPr>
          <w:p w14:paraId="50664B6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American peregrine falcon</w:t>
            </w:r>
          </w:p>
        </w:tc>
        <w:tc>
          <w:tcPr>
            <w:tcW w:w="1118" w:type="dxa"/>
            <w:shd w:val="clear" w:color="auto" w:fill="EDEDED"/>
            <w:tcMar>
              <w:top w:w="0" w:type="dxa"/>
              <w:left w:w="100" w:type="dxa"/>
              <w:bottom w:w="0" w:type="dxa"/>
              <w:right w:w="100" w:type="dxa"/>
            </w:tcMar>
            <w:hideMark/>
          </w:tcPr>
          <w:p w14:paraId="7F67981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shd w:val="clear" w:color="auto" w:fill="EDEDED"/>
            <w:tcMar>
              <w:top w:w="0" w:type="dxa"/>
              <w:left w:w="100" w:type="dxa"/>
              <w:bottom w:w="0" w:type="dxa"/>
              <w:right w:w="100" w:type="dxa"/>
            </w:tcMar>
            <w:hideMark/>
          </w:tcPr>
          <w:p w14:paraId="4441A25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SDR</w:t>
            </w:r>
          </w:p>
        </w:tc>
        <w:tc>
          <w:tcPr>
            <w:tcW w:w="970" w:type="dxa"/>
            <w:shd w:val="clear" w:color="auto" w:fill="EDEDED"/>
            <w:tcMar>
              <w:top w:w="0" w:type="dxa"/>
              <w:left w:w="100" w:type="dxa"/>
              <w:bottom w:w="0" w:type="dxa"/>
              <w:right w:w="100" w:type="dxa"/>
            </w:tcMar>
            <w:hideMark/>
          </w:tcPr>
          <w:p w14:paraId="24FE89B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53F56F8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09C5075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6B7079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16AA2EA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9CC828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92" w:type="dxa"/>
            <w:shd w:val="clear" w:color="auto" w:fill="EDEDED"/>
            <w:tcMar>
              <w:top w:w="0" w:type="dxa"/>
              <w:left w:w="100" w:type="dxa"/>
              <w:bottom w:w="0" w:type="dxa"/>
              <w:right w:w="100" w:type="dxa"/>
            </w:tcMar>
            <w:hideMark/>
          </w:tcPr>
          <w:p w14:paraId="55B74D6D"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555108AE" w14:textId="77777777" w:rsidTr="00EB044B">
        <w:trPr>
          <w:trHeight w:val="840"/>
        </w:trPr>
        <w:tc>
          <w:tcPr>
            <w:tcW w:w="2070" w:type="dxa"/>
            <w:tcMar>
              <w:top w:w="0" w:type="dxa"/>
              <w:left w:w="100" w:type="dxa"/>
              <w:bottom w:w="0" w:type="dxa"/>
              <w:right w:w="100" w:type="dxa"/>
            </w:tcMar>
            <w:hideMark/>
          </w:tcPr>
          <w:p w14:paraId="6150160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Gambelia sila</w:t>
            </w:r>
          </w:p>
        </w:tc>
        <w:tc>
          <w:tcPr>
            <w:tcW w:w="2118" w:type="dxa"/>
            <w:tcMar>
              <w:top w:w="0" w:type="dxa"/>
              <w:left w:w="100" w:type="dxa"/>
              <w:bottom w:w="0" w:type="dxa"/>
              <w:right w:w="100" w:type="dxa"/>
            </w:tcMar>
            <w:hideMark/>
          </w:tcPr>
          <w:p w14:paraId="5868DD6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Blunt-nosed leopard lizard</w:t>
            </w:r>
          </w:p>
        </w:tc>
        <w:tc>
          <w:tcPr>
            <w:tcW w:w="1118" w:type="dxa"/>
            <w:tcMar>
              <w:top w:w="0" w:type="dxa"/>
              <w:left w:w="100" w:type="dxa"/>
              <w:bottom w:w="0" w:type="dxa"/>
              <w:right w:w="100" w:type="dxa"/>
            </w:tcMar>
            <w:hideMark/>
          </w:tcPr>
          <w:p w14:paraId="4A01DB3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44435B9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671D99C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5A2478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6D9F021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082157A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49</w:t>
            </w:r>
          </w:p>
        </w:tc>
        <w:tc>
          <w:tcPr>
            <w:tcW w:w="970" w:type="dxa"/>
            <w:tcMar>
              <w:top w:w="0" w:type="dxa"/>
              <w:left w:w="100" w:type="dxa"/>
              <w:bottom w:w="0" w:type="dxa"/>
              <w:right w:w="100" w:type="dxa"/>
            </w:tcMar>
            <w:hideMark/>
          </w:tcPr>
          <w:p w14:paraId="022D376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BB4378D"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6BC3E5BA"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49</w:t>
            </w:r>
          </w:p>
        </w:tc>
      </w:tr>
      <w:tr w:rsidR="006A08C8" w:rsidRPr="006A08C8" w14:paraId="4DEAB926" w14:textId="77777777" w:rsidTr="00EB044B">
        <w:trPr>
          <w:trHeight w:val="555"/>
        </w:trPr>
        <w:tc>
          <w:tcPr>
            <w:tcW w:w="2070" w:type="dxa"/>
            <w:shd w:val="clear" w:color="auto" w:fill="EDEDED"/>
            <w:tcMar>
              <w:top w:w="0" w:type="dxa"/>
              <w:left w:w="100" w:type="dxa"/>
              <w:bottom w:w="0" w:type="dxa"/>
              <w:right w:w="100" w:type="dxa"/>
            </w:tcMar>
            <w:hideMark/>
          </w:tcPr>
          <w:p w14:paraId="20C6DBA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Gopherus agassizii</w:t>
            </w:r>
          </w:p>
        </w:tc>
        <w:tc>
          <w:tcPr>
            <w:tcW w:w="2118" w:type="dxa"/>
            <w:shd w:val="clear" w:color="auto" w:fill="EDEDED"/>
            <w:tcMar>
              <w:top w:w="0" w:type="dxa"/>
              <w:left w:w="100" w:type="dxa"/>
              <w:bottom w:w="0" w:type="dxa"/>
              <w:right w:w="100" w:type="dxa"/>
            </w:tcMar>
            <w:hideMark/>
          </w:tcPr>
          <w:p w14:paraId="07E51A0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Desert tortoise</w:t>
            </w:r>
          </w:p>
        </w:tc>
        <w:tc>
          <w:tcPr>
            <w:tcW w:w="1118" w:type="dxa"/>
            <w:shd w:val="clear" w:color="auto" w:fill="EDEDED"/>
            <w:tcMar>
              <w:top w:w="0" w:type="dxa"/>
              <w:left w:w="100" w:type="dxa"/>
              <w:bottom w:w="0" w:type="dxa"/>
              <w:right w:w="100" w:type="dxa"/>
            </w:tcMar>
            <w:hideMark/>
          </w:tcPr>
          <w:p w14:paraId="7B23D37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shd w:val="clear" w:color="auto" w:fill="EDEDED"/>
            <w:tcMar>
              <w:top w:w="0" w:type="dxa"/>
              <w:left w:w="100" w:type="dxa"/>
              <w:bottom w:w="0" w:type="dxa"/>
              <w:right w:w="100" w:type="dxa"/>
            </w:tcMar>
            <w:hideMark/>
          </w:tcPr>
          <w:p w14:paraId="28741EB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r w:rsidRPr="006A08C8">
              <w:rPr>
                <w:rFonts w:eastAsia="Times New Roman" w:cs="Arial"/>
                <w:color w:val="000000"/>
                <w:sz w:val="13"/>
                <w:szCs w:val="13"/>
                <w:vertAlign w:val="superscript"/>
                <w:lang w:val="en-US"/>
              </w:rPr>
              <w:t>1</w:t>
            </w:r>
          </w:p>
        </w:tc>
        <w:tc>
          <w:tcPr>
            <w:tcW w:w="970" w:type="dxa"/>
            <w:shd w:val="clear" w:color="auto" w:fill="EDEDED"/>
            <w:tcMar>
              <w:top w:w="0" w:type="dxa"/>
              <w:left w:w="100" w:type="dxa"/>
              <w:bottom w:w="0" w:type="dxa"/>
              <w:right w:w="100" w:type="dxa"/>
            </w:tcMar>
            <w:hideMark/>
          </w:tcPr>
          <w:p w14:paraId="09CA81C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w:t>
            </w:r>
          </w:p>
        </w:tc>
        <w:tc>
          <w:tcPr>
            <w:tcW w:w="983" w:type="dxa"/>
            <w:shd w:val="clear" w:color="auto" w:fill="EDEDED"/>
            <w:tcMar>
              <w:top w:w="0" w:type="dxa"/>
              <w:left w:w="100" w:type="dxa"/>
              <w:bottom w:w="0" w:type="dxa"/>
              <w:right w:w="100" w:type="dxa"/>
            </w:tcMar>
            <w:hideMark/>
          </w:tcPr>
          <w:p w14:paraId="38E1BDC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412</w:t>
            </w:r>
          </w:p>
        </w:tc>
        <w:tc>
          <w:tcPr>
            <w:tcW w:w="970" w:type="dxa"/>
            <w:shd w:val="clear" w:color="auto" w:fill="EDEDED"/>
            <w:tcMar>
              <w:top w:w="0" w:type="dxa"/>
              <w:left w:w="100" w:type="dxa"/>
              <w:bottom w:w="0" w:type="dxa"/>
              <w:right w:w="100" w:type="dxa"/>
            </w:tcMar>
            <w:hideMark/>
          </w:tcPr>
          <w:p w14:paraId="473B741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EE21BB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534DB7C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67915DD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127</w:t>
            </w:r>
          </w:p>
        </w:tc>
        <w:tc>
          <w:tcPr>
            <w:tcW w:w="992" w:type="dxa"/>
            <w:shd w:val="clear" w:color="auto" w:fill="EDEDED"/>
            <w:tcMar>
              <w:top w:w="0" w:type="dxa"/>
              <w:left w:w="100" w:type="dxa"/>
              <w:bottom w:w="0" w:type="dxa"/>
              <w:right w:w="100" w:type="dxa"/>
            </w:tcMar>
            <w:hideMark/>
          </w:tcPr>
          <w:p w14:paraId="4ECA9CB5"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548</w:t>
            </w:r>
          </w:p>
        </w:tc>
      </w:tr>
      <w:tr w:rsidR="006A08C8" w:rsidRPr="006A08C8" w14:paraId="3DC05E00" w14:textId="77777777" w:rsidTr="00EB044B">
        <w:trPr>
          <w:trHeight w:val="555"/>
        </w:trPr>
        <w:tc>
          <w:tcPr>
            <w:tcW w:w="2070" w:type="dxa"/>
            <w:tcMar>
              <w:top w:w="0" w:type="dxa"/>
              <w:left w:w="100" w:type="dxa"/>
              <w:bottom w:w="0" w:type="dxa"/>
              <w:right w:w="100" w:type="dxa"/>
            </w:tcMar>
            <w:hideMark/>
          </w:tcPr>
          <w:p w14:paraId="40CDC82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Gymnogyps californianus</w:t>
            </w:r>
          </w:p>
        </w:tc>
        <w:tc>
          <w:tcPr>
            <w:tcW w:w="2118" w:type="dxa"/>
            <w:tcMar>
              <w:top w:w="0" w:type="dxa"/>
              <w:left w:w="100" w:type="dxa"/>
              <w:bottom w:w="0" w:type="dxa"/>
              <w:right w:w="100" w:type="dxa"/>
            </w:tcMar>
            <w:hideMark/>
          </w:tcPr>
          <w:p w14:paraId="3183BEA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condor</w:t>
            </w:r>
          </w:p>
        </w:tc>
        <w:tc>
          <w:tcPr>
            <w:tcW w:w="1118" w:type="dxa"/>
            <w:tcMar>
              <w:top w:w="0" w:type="dxa"/>
              <w:left w:w="100" w:type="dxa"/>
              <w:bottom w:w="0" w:type="dxa"/>
              <w:right w:w="100" w:type="dxa"/>
            </w:tcMar>
            <w:hideMark/>
          </w:tcPr>
          <w:p w14:paraId="2636FC7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26813B1A"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46C5194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2689C6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w:t>
            </w:r>
          </w:p>
        </w:tc>
        <w:tc>
          <w:tcPr>
            <w:tcW w:w="970" w:type="dxa"/>
            <w:tcMar>
              <w:top w:w="0" w:type="dxa"/>
              <w:left w:w="100" w:type="dxa"/>
              <w:bottom w:w="0" w:type="dxa"/>
              <w:right w:w="100" w:type="dxa"/>
            </w:tcMar>
            <w:hideMark/>
          </w:tcPr>
          <w:p w14:paraId="5244F7C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83" w:type="dxa"/>
            <w:tcMar>
              <w:top w:w="0" w:type="dxa"/>
              <w:left w:w="100" w:type="dxa"/>
              <w:bottom w:w="0" w:type="dxa"/>
              <w:right w:w="100" w:type="dxa"/>
            </w:tcMar>
            <w:hideMark/>
          </w:tcPr>
          <w:p w14:paraId="3AE3724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442</w:t>
            </w:r>
          </w:p>
        </w:tc>
        <w:tc>
          <w:tcPr>
            <w:tcW w:w="970" w:type="dxa"/>
            <w:tcMar>
              <w:top w:w="0" w:type="dxa"/>
              <w:left w:w="100" w:type="dxa"/>
              <w:bottom w:w="0" w:type="dxa"/>
              <w:right w:w="100" w:type="dxa"/>
            </w:tcMar>
            <w:hideMark/>
          </w:tcPr>
          <w:p w14:paraId="42A2E7F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EAA3CC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63EAB220"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455</w:t>
            </w:r>
          </w:p>
        </w:tc>
      </w:tr>
      <w:tr w:rsidR="006A08C8" w:rsidRPr="006A08C8" w14:paraId="150DCF5A" w14:textId="77777777" w:rsidTr="00EB044B">
        <w:trPr>
          <w:trHeight w:val="315"/>
        </w:trPr>
        <w:tc>
          <w:tcPr>
            <w:tcW w:w="2070" w:type="dxa"/>
            <w:shd w:val="clear" w:color="auto" w:fill="EDEDED"/>
            <w:tcMar>
              <w:top w:w="0" w:type="dxa"/>
              <w:left w:w="100" w:type="dxa"/>
              <w:bottom w:w="0" w:type="dxa"/>
              <w:right w:w="100" w:type="dxa"/>
            </w:tcMar>
            <w:hideMark/>
          </w:tcPr>
          <w:p w14:paraId="17E300D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lastRenderedPageBreak/>
              <w:t>Haliaeetus leucocephalus</w:t>
            </w:r>
          </w:p>
        </w:tc>
        <w:tc>
          <w:tcPr>
            <w:tcW w:w="2118" w:type="dxa"/>
            <w:shd w:val="clear" w:color="auto" w:fill="EDEDED"/>
            <w:tcMar>
              <w:top w:w="0" w:type="dxa"/>
              <w:left w:w="100" w:type="dxa"/>
              <w:bottom w:w="0" w:type="dxa"/>
              <w:right w:w="100" w:type="dxa"/>
            </w:tcMar>
            <w:hideMark/>
          </w:tcPr>
          <w:p w14:paraId="7AA30B1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Bald eagle</w:t>
            </w:r>
          </w:p>
        </w:tc>
        <w:tc>
          <w:tcPr>
            <w:tcW w:w="1118" w:type="dxa"/>
            <w:shd w:val="clear" w:color="auto" w:fill="EDEDED"/>
            <w:tcMar>
              <w:top w:w="0" w:type="dxa"/>
              <w:left w:w="100" w:type="dxa"/>
              <w:bottom w:w="0" w:type="dxa"/>
              <w:right w:w="100" w:type="dxa"/>
            </w:tcMar>
            <w:hideMark/>
          </w:tcPr>
          <w:p w14:paraId="5BED884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shd w:val="clear" w:color="auto" w:fill="EDEDED"/>
            <w:tcMar>
              <w:top w:w="0" w:type="dxa"/>
              <w:left w:w="100" w:type="dxa"/>
              <w:bottom w:w="0" w:type="dxa"/>
              <w:right w:w="100" w:type="dxa"/>
            </w:tcMar>
            <w:hideMark/>
          </w:tcPr>
          <w:p w14:paraId="4291459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5A275DC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83" w:type="dxa"/>
            <w:shd w:val="clear" w:color="auto" w:fill="EDEDED"/>
            <w:tcMar>
              <w:top w:w="0" w:type="dxa"/>
              <w:left w:w="100" w:type="dxa"/>
              <w:bottom w:w="0" w:type="dxa"/>
              <w:right w:w="100" w:type="dxa"/>
            </w:tcMar>
            <w:hideMark/>
          </w:tcPr>
          <w:p w14:paraId="3344EC9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117</w:t>
            </w:r>
          </w:p>
        </w:tc>
        <w:tc>
          <w:tcPr>
            <w:tcW w:w="970" w:type="dxa"/>
            <w:shd w:val="clear" w:color="auto" w:fill="EDEDED"/>
            <w:tcMar>
              <w:top w:w="0" w:type="dxa"/>
              <w:left w:w="100" w:type="dxa"/>
              <w:bottom w:w="0" w:type="dxa"/>
              <w:right w:w="100" w:type="dxa"/>
            </w:tcMar>
            <w:hideMark/>
          </w:tcPr>
          <w:p w14:paraId="763616A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50</w:t>
            </w:r>
          </w:p>
        </w:tc>
        <w:tc>
          <w:tcPr>
            <w:tcW w:w="983" w:type="dxa"/>
            <w:shd w:val="clear" w:color="auto" w:fill="EDEDED"/>
            <w:tcMar>
              <w:top w:w="0" w:type="dxa"/>
              <w:left w:w="100" w:type="dxa"/>
              <w:bottom w:w="0" w:type="dxa"/>
              <w:right w:w="100" w:type="dxa"/>
            </w:tcMar>
            <w:hideMark/>
          </w:tcPr>
          <w:p w14:paraId="140FF9C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815</w:t>
            </w:r>
          </w:p>
        </w:tc>
        <w:tc>
          <w:tcPr>
            <w:tcW w:w="970" w:type="dxa"/>
            <w:shd w:val="clear" w:color="auto" w:fill="EDEDED"/>
            <w:tcMar>
              <w:top w:w="0" w:type="dxa"/>
              <w:left w:w="100" w:type="dxa"/>
              <w:bottom w:w="0" w:type="dxa"/>
              <w:right w:w="100" w:type="dxa"/>
            </w:tcMar>
            <w:hideMark/>
          </w:tcPr>
          <w:p w14:paraId="43EE43E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6AFAB0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166</w:t>
            </w:r>
          </w:p>
        </w:tc>
        <w:tc>
          <w:tcPr>
            <w:tcW w:w="992" w:type="dxa"/>
            <w:shd w:val="clear" w:color="auto" w:fill="EDEDED"/>
            <w:tcMar>
              <w:top w:w="0" w:type="dxa"/>
              <w:left w:w="100" w:type="dxa"/>
              <w:bottom w:w="0" w:type="dxa"/>
              <w:right w:w="100" w:type="dxa"/>
            </w:tcMar>
            <w:hideMark/>
          </w:tcPr>
          <w:p w14:paraId="3C4097D6"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1151</w:t>
            </w:r>
          </w:p>
        </w:tc>
      </w:tr>
      <w:tr w:rsidR="006A08C8" w:rsidRPr="006A08C8" w14:paraId="015756FD" w14:textId="77777777" w:rsidTr="00EB044B">
        <w:trPr>
          <w:trHeight w:val="555"/>
        </w:trPr>
        <w:tc>
          <w:tcPr>
            <w:tcW w:w="2070" w:type="dxa"/>
            <w:tcMar>
              <w:top w:w="0" w:type="dxa"/>
              <w:left w:w="100" w:type="dxa"/>
              <w:bottom w:w="0" w:type="dxa"/>
              <w:right w:w="100" w:type="dxa"/>
            </w:tcMar>
            <w:hideMark/>
          </w:tcPr>
          <w:p w14:paraId="4DD864A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Melanerpes uropygialis</w:t>
            </w:r>
          </w:p>
        </w:tc>
        <w:tc>
          <w:tcPr>
            <w:tcW w:w="2118" w:type="dxa"/>
            <w:tcMar>
              <w:top w:w="0" w:type="dxa"/>
              <w:left w:w="100" w:type="dxa"/>
              <w:bottom w:w="0" w:type="dxa"/>
              <w:right w:w="100" w:type="dxa"/>
            </w:tcMar>
            <w:hideMark/>
          </w:tcPr>
          <w:p w14:paraId="019ADE1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Gila woodpecker</w:t>
            </w:r>
          </w:p>
        </w:tc>
        <w:tc>
          <w:tcPr>
            <w:tcW w:w="1118" w:type="dxa"/>
            <w:tcMar>
              <w:top w:w="0" w:type="dxa"/>
              <w:left w:w="100" w:type="dxa"/>
              <w:bottom w:w="0" w:type="dxa"/>
              <w:right w:w="100" w:type="dxa"/>
            </w:tcMar>
            <w:hideMark/>
          </w:tcPr>
          <w:p w14:paraId="2D462C3C" w14:textId="63415B4B"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81BCF8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5DF4D88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5228B2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6</w:t>
            </w:r>
          </w:p>
        </w:tc>
        <w:tc>
          <w:tcPr>
            <w:tcW w:w="970" w:type="dxa"/>
            <w:tcMar>
              <w:top w:w="0" w:type="dxa"/>
              <w:left w:w="100" w:type="dxa"/>
              <w:bottom w:w="0" w:type="dxa"/>
              <w:right w:w="100" w:type="dxa"/>
            </w:tcMar>
            <w:hideMark/>
          </w:tcPr>
          <w:p w14:paraId="694048A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2301C7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6ABFD27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w:t>
            </w:r>
          </w:p>
        </w:tc>
        <w:tc>
          <w:tcPr>
            <w:tcW w:w="983" w:type="dxa"/>
            <w:tcMar>
              <w:top w:w="0" w:type="dxa"/>
              <w:left w:w="100" w:type="dxa"/>
              <w:bottom w:w="0" w:type="dxa"/>
              <w:right w:w="100" w:type="dxa"/>
            </w:tcMar>
            <w:hideMark/>
          </w:tcPr>
          <w:p w14:paraId="5BFB3BD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2849</w:t>
            </w:r>
          </w:p>
        </w:tc>
        <w:tc>
          <w:tcPr>
            <w:tcW w:w="992" w:type="dxa"/>
            <w:tcMar>
              <w:top w:w="0" w:type="dxa"/>
              <w:left w:w="100" w:type="dxa"/>
              <w:bottom w:w="0" w:type="dxa"/>
              <w:right w:w="100" w:type="dxa"/>
            </w:tcMar>
            <w:hideMark/>
          </w:tcPr>
          <w:p w14:paraId="50344C13"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2859</w:t>
            </w:r>
          </w:p>
        </w:tc>
      </w:tr>
      <w:tr w:rsidR="006A08C8" w:rsidRPr="006A08C8" w14:paraId="05D3EA20" w14:textId="77777777" w:rsidTr="00EB044B">
        <w:trPr>
          <w:trHeight w:val="315"/>
        </w:trPr>
        <w:tc>
          <w:tcPr>
            <w:tcW w:w="2070" w:type="dxa"/>
            <w:shd w:val="clear" w:color="auto" w:fill="EDEDED"/>
            <w:tcMar>
              <w:top w:w="0" w:type="dxa"/>
              <w:left w:w="100" w:type="dxa"/>
              <w:bottom w:w="0" w:type="dxa"/>
              <w:right w:w="100" w:type="dxa"/>
            </w:tcMar>
            <w:hideMark/>
          </w:tcPr>
          <w:p w14:paraId="0EB0D27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Micrathene whitneyi</w:t>
            </w:r>
          </w:p>
        </w:tc>
        <w:tc>
          <w:tcPr>
            <w:tcW w:w="2118" w:type="dxa"/>
            <w:shd w:val="clear" w:color="auto" w:fill="EDEDED"/>
            <w:tcMar>
              <w:top w:w="0" w:type="dxa"/>
              <w:left w:w="100" w:type="dxa"/>
              <w:bottom w:w="0" w:type="dxa"/>
              <w:right w:w="100" w:type="dxa"/>
            </w:tcMar>
            <w:hideMark/>
          </w:tcPr>
          <w:p w14:paraId="3087260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Elf owl</w:t>
            </w:r>
          </w:p>
        </w:tc>
        <w:tc>
          <w:tcPr>
            <w:tcW w:w="1118" w:type="dxa"/>
            <w:shd w:val="clear" w:color="auto" w:fill="EDEDED"/>
            <w:tcMar>
              <w:top w:w="0" w:type="dxa"/>
              <w:left w:w="100" w:type="dxa"/>
              <w:bottom w:w="0" w:type="dxa"/>
              <w:right w:w="100" w:type="dxa"/>
            </w:tcMar>
            <w:hideMark/>
          </w:tcPr>
          <w:p w14:paraId="4BCAB71E" w14:textId="3CD142BB"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ADFD08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3750A0D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B3830D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25B6EA9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75539DE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23DE172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1A2A80B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6B99C97E"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3</w:t>
            </w:r>
          </w:p>
        </w:tc>
      </w:tr>
      <w:tr w:rsidR="006A08C8" w:rsidRPr="006A08C8" w14:paraId="3B694401" w14:textId="77777777" w:rsidTr="00EB044B">
        <w:trPr>
          <w:trHeight w:val="840"/>
        </w:trPr>
        <w:tc>
          <w:tcPr>
            <w:tcW w:w="2070" w:type="dxa"/>
            <w:tcMar>
              <w:top w:w="0" w:type="dxa"/>
              <w:left w:w="100" w:type="dxa"/>
              <w:bottom w:w="0" w:type="dxa"/>
              <w:right w:w="100" w:type="dxa"/>
            </w:tcMar>
            <w:hideMark/>
          </w:tcPr>
          <w:p w14:paraId="2DC9912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Ovis canadensis</w:t>
            </w:r>
          </w:p>
        </w:tc>
        <w:tc>
          <w:tcPr>
            <w:tcW w:w="2118" w:type="dxa"/>
            <w:tcMar>
              <w:top w:w="0" w:type="dxa"/>
              <w:left w:w="100" w:type="dxa"/>
              <w:bottom w:w="0" w:type="dxa"/>
              <w:right w:w="100" w:type="dxa"/>
            </w:tcMar>
            <w:hideMark/>
          </w:tcPr>
          <w:p w14:paraId="28D1B87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Peninsular bighorn sheep</w:t>
            </w:r>
          </w:p>
        </w:tc>
        <w:tc>
          <w:tcPr>
            <w:tcW w:w="1118" w:type="dxa"/>
            <w:tcMar>
              <w:top w:w="0" w:type="dxa"/>
              <w:left w:w="100" w:type="dxa"/>
              <w:bottom w:w="0" w:type="dxa"/>
              <w:right w:w="100" w:type="dxa"/>
            </w:tcMar>
            <w:hideMark/>
          </w:tcPr>
          <w:p w14:paraId="109DA0E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0A321C8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3F7C33E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83" w:type="dxa"/>
            <w:tcMar>
              <w:top w:w="0" w:type="dxa"/>
              <w:left w:w="100" w:type="dxa"/>
              <w:bottom w:w="0" w:type="dxa"/>
              <w:right w:w="100" w:type="dxa"/>
            </w:tcMar>
            <w:hideMark/>
          </w:tcPr>
          <w:p w14:paraId="1ADF800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113</w:t>
            </w:r>
          </w:p>
        </w:tc>
        <w:tc>
          <w:tcPr>
            <w:tcW w:w="970" w:type="dxa"/>
            <w:tcMar>
              <w:top w:w="0" w:type="dxa"/>
              <w:left w:w="100" w:type="dxa"/>
              <w:bottom w:w="0" w:type="dxa"/>
              <w:right w:w="100" w:type="dxa"/>
            </w:tcMar>
            <w:hideMark/>
          </w:tcPr>
          <w:p w14:paraId="0B4064D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0695815"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2464FE83"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23</w:t>
            </w:r>
          </w:p>
        </w:tc>
        <w:tc>
          <w:tcPr>
            <w:tcW w:w="983" w:type="dxa"/>
            <w:tcMar>
              <w:top w:w="0" w:type="dxa"/>
              <w:left w:w="100" w:type="dxa"/>
              <w:bottom w:w="0" w:type="dxa"/>
              <w:right w:w="100" w:type="dxa"/>
            </w:tcMar>
            <w:hideMark/>
          </w:tcPr>
          <w:p w14:paraId="5184BC1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433</w:t>
            </w:r>
          </w:p>
        </w:tc>
        <w:tc>
          <w:tcPr>
            <w:tcW w:w="992" w:type="dxa"/>
            <w:tcMar>
              <w:top w:w="0" w:type="dxa"/>
              <w:left w:w="100" w:type="dxa"/>
              <w:bottom w:w="0" w:type="dxa"/>
              <w:right w:w="100" w:type="dxa"/>
            </w:tcMar>
            <w:hideMark/>
          </w:tcPr>
          <w:p w14:paraId="6C3153D0"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571</w:t>
            </w:r>
          </w:p>
        </w:tc>
      </w:tr>
      <w:tr w:rsidR="006A08C8" w:rsidRPr="006A08C8" w14:paraId="0B096DF3" w14:textId="77777777" w:rsidTr="00EB044B">
        <w:trPr>
          <w:trHeight w:val="840"/>
        </w:trPr>
        <w:tc>
          <w:tcPr>
            <w:tcW w:w="2070" w:type="dxa"/>
            <w:shd w:val="clear" w:color="auto" w:fill="EDEDED"/>
            <w:tcMar>
              <w:top w:w="0" w:type="dxa"/>
              <w:left w:w="100" w:type="dxa"/>
              <w:bottom w:w="0" w:type="dxa"/>
              <w:right w:w="100" w:type="dxa"/>
            </w:tcMar>
            <w:hideMark/>
          </w:tcPr>
          <w:p w14:paraId="5062B48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Pelecanus occidentalis</w:t>
            </w:r>
          </w:p>
        </w:tc>
        <w:tc>
          <w:tcPr>
            <w:tcW w:w="2118" w:type="dxa"/>
            <w:shd w:val="clear" w:color="auto" w:fill="EDEDED"/>
            <w:tcMar>
              <w:top w:w="0" w:type="dxa"/>
              <w:left w:w="100" w:type="dxa"/>
              <w:bottom w:w="0" w:type="dxa"/>
              <w:right w:w="100" w:type="dxa"/>
            </w:tcMar>
            <w:hideMark/>
          </w:tcPr>
          <w:p w14:paraId="75B3800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brown pelican</w:t>
            </w:r>
          </w:p>
        </w:tc>
        <w:tc>
          <w:tcPr>
            <w:tcW w:w="1118" w:type="dxa"/>
            <w:shd w:val="clear" w:color="auto" w:fill="EDEDED"/>
            <w:tcMar>
              <w:top w:w="0" w:type="dxa"/>
              <w:left w:w="100" w:type="dxa"/>
              <w:bottom w:w="0" w:type="dxa"/>
              <w:right w:w="100" w:type="dxa"/>
            </w:tcMar>
            <w:hideMark/>
          </w:tcPr>
          <w:p w14:paraId="0244154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FDR</w:t>
            </w:r>
          </w:p>
        </w:tc>
        <w:tc>
          <w:tcPr>
            <w:tcW w:w="983" w:type="dxa"/>
            <w:shd w:val="clear" w:color="auto" w:fill="EDEDED"/>
            <w:tcMar>
              <w:top w:w="0" w:type="dxa"/>
              <w:left w:w="100" w:type="dxa"/>
              <w:bottom w:w="0" w:type="dxa"/>
              <w:right w:w="100" w:type="dxa"/>
            </w:tcMar>
            <w:hideMark/>
          </w:tcPr>
          <w:p w14:paraId="08F0A18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SDR</w:t>
            </w:r>
          </w:p>
        </w:tc>
        <w:tc>
          <w:tcPr>
            <w:tcW w:w="970" w:type="dxa"/>
            <w:shd w:val="clear" w:color="auto" w:fill="EDEDED"/>
            <w:tcMar>
              <w:top w:w="0" w:type="dxa"/>
              <w:left w:w="100" w:type="dxa"/>
              <w:bottom w:w="0" w:type="dxa"/>
              <w:right w:w="100" w:type="dxa"/>
            </w:tcMar>
            <w:hideMark/>
          </w:tcPr>
          <w:p w14:paraId="1270968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44A85A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39F64E7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92D17E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11FB44B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F884971"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10</w:t>
            </w:r>
          </w:p>
        </w:tc>
        <w:tc>
          <w:tcPr>
            <w:tcW w:w="992" w:type="dxa"/>
            <w:shd w:val="clear" w:color="auto" w:fill="EDEDED"/>
            <w:tcMar>
              <w:top w:w="0" w:type="dxa"/>
              <w:left w:w="100" w:type="dxa"/>
              <w:bottom w:w="0" w:type="dxa"/>
              <w:right w:w="100" w:type="dxa"/>
            </w:tcMar>
            <w:hideMark/>
          </w:tcPr>
          <w:p w14:paraId="5A7664E4"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11</w:t>
            </w:r>
          </w:p>
        </w:tc>
      </w:tr>
      <w:tr w:rsidR="006A08C8" w:rsidRPr="006A08C8" w14:paraId="78F82EBF" w14:textId="77777777" w:rsidTr="004C5165">
        <w:trPr>
          <w:trHeight w:val="639"/>
        </w:trPr>
        <w:tc>
          <w:tcPr>
            <w:tcW w:w="2070" w:type="dxa"/>
            <w:tcMar>
              <w:top w:w="0" w:type="dxa"/>
              <w:left w:w="100" w:type="dxa"/>
              <w:bottom w:w="0" w:type="dxa"/>
              <w:right w:w="100" w:type="dxa"/>
            </w:tcMar>
            <w:hideMark/>
          </w:tcPr>
          <w:p w14:paraId="03CBC51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Puma concolor</w:t>
            </w:r>
          </w:p>
        </w:tc>
        <w:tc>
          <w:tcPr>
            <w:tcW w:w="2118" w:type="dxa"/>
            <w:tcMar>
              <w:top w:w="0" w:type="dxa"/>
              <w:left w:w="100" w:type="dxa"/>
              <w:bottom w:w="0" w:type="dxa"/>
              <w:right w:w="100" w:type="dxa"/>
            </w:tcMar>
            <w:hideMark/>
          </w:tcPr>
          <w:p w14:paraId="3B53E31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Mountain lion</w:t>
            </w:r>
          </w:p>
        </w:tc>
        <w:tc>
          <w:tcPr>
            <w:tcW w:w="1118" w:type="dxa"/>
            <w:tcMar>
              <w:top w:w="0" w:type="dxa"/>
              <w:left w:w="100" w:type="dxa"/>
              <w:bottom w:w="0" w:type="dxa"/>
              <w:right w:w="100" w:type="dxa"/>
            </w:tcMar>
            <w:hideMark/>
          </w:tcPr>
          <w:p w14:paraId="1C3B8887" w14:textId="4BE8CB6F"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2F16C1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SC</w:t>
            </w:r>
          </w:p>
        </w:tc>
        <w:tc>
          <w:tcPr>
            <w:tcW w:w="970" w:type="dxa"/>
            <w:tcMar>
              <w:top w:w="0" w:type="dxa"/>
              <w:left w:w="100" w:type="dxa"/>
              <w:bottom w:w="0" w:type="dxa"/>
              <w:right w:w="100" w:type="dxa"/>
            </w:tcMar>
            <w:hideMark/>
          </w:tcPr>
          <w:p w14:paraId="72CCD8BD"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tcMar>
              <w:top w:w="0" w:type="dxa"/>
              <w:left w:w="100" w:type="dxa"/>
              <w:bottom w:w="0" w:type="dxa"/>
              <w:right w:w="100" w:type="dxa"/>
            </w:tcMar>
            <w:hideMark/>
          </w:tcPr>
          <w:p w14:paraId="37A3CCD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70" w:type="dxa"/>
            <w:tcMar>
              <w:top w:w="0" w:type="dxa"/>
              <w:left w:w="100" w:type="dxa"/>
              <w:bottom w:w="0" w:type="dxa"/>
              <w:right w:w="100" w:type="dxa"/>
            </w:tcMar>
            <w:hideMark/>
          </w:tcPr>
          <w:p w14:paraId="21F50EA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51409E6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370A691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13</w:t>
            </w:r>
          </w:p>
        </w:tc>
        <w:tc>
          <w:tcPr>
            <w:tcW w:w="983" w:type="dxa"/>
            <w:tcMar>
              <w:top w:w="0" w:type="dxa"/>
              <w:left w:w="100" w:type="dxa"/>
              <w:bottom w:w="0" w:type="dxa"/>
              <w:right w:w="100" w:type="dxa"/>
            </w:tcMar>
            <w:hideMark/>
          </w:tcPr>
          <w:p w14:paraId="256E07E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32</w:t>
            </w:r>
          </w:p>
        </w:tc>
        <w:tc>
          <w:tcPr>
            <w:tcW w:w="992" w:type="dxa"/>
            <w:tcMar>
              <w:top w:w="0" w:type="dxa"/>
              <w:left w:w="100" w:type="dxa"/>
              <w:bottom w:w="0" w:type="dxa"/>
              <w:right w:w="100" w:type="dxa"/>
            </w:tcMar>
            <w:hideMark/>
          </w:tcPr>
          <w:p w14:paraId="0932B28B"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48</w:t>
            </w:r>
          </w:p>
        </w:tc>
      </w:tr>
      <w:tr w:rsidR="006A08C8" w:rsidRPr="006A08C8" w14:paraId="65D7603E" w14:textId="77777777" w:rsidTr="00EB044B">
        <w:trPr>
          <w:trHeight w:val="840"/>
        </w:trPr>
        <w:tc>
          <w:tcPr>
            <w:tcW w:w="2070" w:type="dxa"/>
            <w:shd w:val="clear" w:color="auto" w:fill="EDEDED"/>
            <w:tcMar>
              <w:top w:w="0" w:type="dxa"/>
              <w:left w:w="100" w:type="dxa"/>
              <w:bottom w:w="0" w:type="dxa"/>
              <w:right w:w="100" w:type="dxa"/>
            </w:tcMar>
            <w:hideMark/>
          </w:tcPr>
          <w:p w14:paraId="642654B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Rallus obsoletus</w:t>
            </w:r>
          </w:p>
        </w:tc>
        <w:tc>
          <w:tcPr>
            <w:tcW w:w="2118" w:type="dxa"/>
            <w:shd w:val="clear" w:color="auto" w:fill="EDEDED"/>
            <w:tcMar>
              <w:top w:w="0" w:type="dxa"/>
              <w:left w:w="100" w:type="dxa"/>
              <w:bottom w:w="0" w:type="dxa"/>
              <w:right w:w="100" w:type="dxa"/>
            </w:tcMar>
            <w:hideMark/>
          </w:tcPr>
          <w:p w14:paraId="2D8BD52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Yuma Ridgway's rail</w:t>
            </w:r>
          </w:p>
        </w:tc>
        <w:tc>
          <w:tcPr>
            <w:tcW w:w="1118" w:type="dxa"/>
            <w:shd w:val="clear" w:color="auto" w:fill="EDEDED"/>
            <w:tcMar>
              <w:top w:w="0" w:type="dxa"/>
              <w:left w:w="100" w:type="dxa"/>
              <w:bottom w:w="0" w:type="dxa"/>
              <w:right w:w="100" w:type="dxa"/>
            </w:tcMar>
            <w:hideMark/>
          </w:tcPr>
          <w:p w14:paraId="687D249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23F28702"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2A3227C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12BCA4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67FC550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565770D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391E7BC"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3F74178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21</w:t>
            </w:r>
          </w:p>
        </w:tc>
        <w:tc>
          <w:tcPr>
            <w:tcW w:w="992" w:type="dxa"/>
            <w:shd w:val="clear" w:color="auto" w:fill="EDEDED"/>
            <w:tcMar>
              <w:top w:w="0" w:type="dxa"/>
              <w:left w:w="100" w:type="dxa"/>
              <w:bottom w:w="0" w:type="dxa"/>
              <w:right w:w="100" w:type="dxa"/>
            </w:tcMar>
            <w:hideMark/>
          </w:tcPr>
          <w:p w14:paraId="63B65B3F"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22</w:t>
            </w:r>
          </w:p>
        </w:tc>
      </w:tr>
      <w:tr w:rsidR="006A08C8" w:rsidRPr="006A08C8" w14:paraId="0EF7F99C" w14:textId="77777777" w:rsidTr="00EB044B">
        <w:trPr>
          <w:trHeight w:val="840"/>
        </w:trPr>
        <w:tc>
          <w:tcPr>
            <w:tcW w:w="2070" w:type="dxa"/>
            <w:tcMar>
              <w:top w:w="0" w:type="dxa"/>
              <w:left w:w="100" w:type="dxa"/>
              <w:bottom w:w="0" w:type="dxa"/>
              <w:right w:w="100" w:type="dxa"/>
            </w:tcMar>
            <w:hideMark/>
          </w:tcPr>
          <w:p w14:paraId="12941AF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Rana boylii</w:t>
            </w:r>
          </w:p>
        </w:tc>
        <w:tc>
          <w:tcPr>
            <w:tcW w:w="2118" w:type="dxa"/>
            <w:tcMar>
              <w:top w:w="0" w:type="dxa"/>
              <w:left w:w="100" w:type="dxa"/>
              <w:bottom w:w="0" w:type="dxa"/>
              <w:right w:w="100" w:type="dxa"/>
            </w:tcMar>
            <w:hideMark/>
          </w:tcPr>
          <w:p w14:paraId="56DC4E6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Foothill yellow-legged frog</w:t>
            </w:r>
          </w:p>
        </w:tc>
        <w:tc>
          <w:tcPr>
            <w:tcW w:w="1118" w:type="dxa"/>
            <w:tcMar>
              <w:top w:w="0" w:type="dxa"/>
              <w:left w:w="100" w:type="dxa"/>
              <w:bottom w:w="0" w:type="dxa"/>
              <w:right w:w="100" w:type="dxa"/>
            </w:tcMar>
            <w:hideMark/>
          </w:tcPr>
          <w:p w14:paraId="5CB88DDF" w14:textId="190E1282"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F2796A7"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1CCB5B10"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07138D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529EB3F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2D6B3AD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70" w:type="dxa"/>
            <w:tcMar>
              <w:top w:w="0" w:type="dxa"/>
              <w:left w:w="100" w:type="dxa"/>
              <w:bottom w:w="0" w:type="dxa"/>
              <w:right w:w="100" w:type="dxa"/>
            </w:tcMar>
            <w:hideMark/>
          </w:tcPr>
          <w:p w14:paraId="05BC11D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B05E5A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4C485BD6"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3</w:t>
            </w:r>
          </w:p>
        </w:tc>
      </w:tr>
      <w:tr w:rsidR="006A08C8" w:rsidRPr="006A08C8" w14:paraId="47B80D02" w14:textId="77777777" w:rsidTr="00EB044B">
        <w:trPr>
          <w:trHeight w:val="840"/>
        </w:trPr>
        <w:tc>
          <w:tcPr>
            <w:tcW w:w="2070" w:type="dxa"/>
            <w:shd w:val="clear" w:color="auto" w:fill="EDEDED"/>
            <w:tcMar>
              <w:top w:w="0" w:type="dxa"/>
              <w:left w:w="100" w:type="dxa"/>
              <w:bottom w:w="0" w:type="dxa"/>
              <w:right w:w="100" w:type="dxa"/>
            </w:tcMar>
            <w:hideMark/>
          </w:tcPr>
          <w:p w14:paraId="5A2F997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Rana draytonii</w:t>
            </w:r>
          </w:p>
        </w:tc>
        <w:tc>
          <w:tcPr>
            <w:tcW w:w="2118" w:type="dxa"/>
            <w:shd w:val="clear" w:color="auto" w:fill="EDEDED"/>
            <w:tcMar>
              <w:top w:w="0" w:type="dxa"/>
              <w:left w:w="100" w:type="dxa"/>
              <w:bottom w:w="0" w:type="dxa"/>
              <w:right w:w="100" w:type="dxa"/>
            </w:tcMar>
            <w:hideMark/>
          </w:tcPr>
          <w:p w14:paraId="6F1FEC4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California red-legged frog</w:t>
            </w:r>
          </w:p>
        </w:tc>
        <w:tc>
          <w:tcPr>
            <w:tcW w:w="1118" w:type="dxa"/>
            <w:shd w:val="clear" w:color="auto" w:fill="EDEDED"/>
            <w:tcMar>
              <w:top w:w="0" w:type="dxa"/>
              <w:left w:w="100" w:type="dxa"/>
              <w:bottom w:w="0" w:type="dxa"/>
              <w:right w:w="100" w:type="dxa"/>
            </w:tcMar>
            <w:hideMark/>
          </w:tcPr>
          <w:p w14:paraId="36B875E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shd w:val="clear" w:color="auto" w:fill="EDEDED"/>
            <w:tcMar>
              <w:top w:w="0" w:type="dxa"/>
              <w:left w:w="100" w:type="dxa"/>
              <w:bottom w:w="0" w:type="dxa"/>
              <w:right w:w="100" w:type="dxa"/>
            </w:tcMar>
            <w:hideMark/>
          </w:tcPr>
          <w:p w14:paraId="5D8EE59E" w14:textId="42F9DEDE"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4E0BD70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374538A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759C3ED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6234022"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shd w:val="clear" w:color="auto" w:fill="EDEDED"/>
            <w:tcMar>
              <w:top w:w="0" w:type="dxa"/>
              <w:left w:w="100" w:type="dxa"/>
              <w:bottom w:w="0" w:type="dxa"/>
              <w:right w:w="100" w:type="dxa"/>
            </w:tcMar>
            <w:hideMark/>
          </w:tcPr>
          <w:p w14:paraId="1160083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C289BE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2CF17F94"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7F07B3C4" w14:textId="77777777" w:rsidTr="004C5165">
        <w:trPr>
          <w:trHeight w:val="891"/>
        </w:trPr>
        <w:tc>
          <w:tcPr>
            <w:tcW w:w="2070" w:type="dxa"/>
            <w:tcMar>
              <w:top w:w="0" w:type="dxa"/>
              <w:left w:w="100" w:type="dxa"/>
              <w:bottom w:w="0" w:type="dxa"/>
              <w:right w:w="100" w:type="dxa"/>
            </w:tcMar>
            <w:hideMark/>
          </w:tcPr>
          <w:p w14:paraId="7AD7E110"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Rana muscosa</w:t>
            </w:r>
          </w:p>
        </w:tc>
        <w:tc>
          <w:tcPr>
            <w:tcW w:w="2118" w:type="dxa"/>
            <w:tcMar>
              <w:top w:w="0" w:type="dxa"/>
              <w:left w:w="100" w:type="dxa"/>
              <w:bottom w:w="0" w:type="dxa"/>
              <w:right w:w="100" w:type="dxa"/>
            </w:tcMar>
            <w:hideMark/>
          </w:tcPr>
          <w:p w14:paraId="46E20CC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Southern mountain yellow-legged frog</w:t>
            </w:r>
          </w:p>
        </w:tc>
        <w:tc>
          <w:tcPr>
            <w:tcW w:w="1118" w:type="dxa"/>
            <w:tcMar>
              <w:top w:w="0" w:type="dxa"/>
              <w:left w:w="100" w:type="dxa"/>
              <w:bottom w:w="0" w:type="dxa"/>
              <w:right w:w="100" w:type="dxa"/>
            </w:tcMar>
            <w:hideMark/>
          </w:tcPr>
          <w:p w14:paraId="691068A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358CE53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7942D23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138844C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70" w:type="dxa"/>
            <w:tcMar>
              <w:top w:w="0" w:type="dxa"/>
              <w:left w:w="100" w:type="dxa"/>
              <w:bottom w:w="0" w:type="dxa"/>
              <w:right w:w="100" w:type="dxa"/>
            </w:tcMar>
            <w:hideMark/>
          </w:tcPr>
          <w:p w14:paraId="6DC35F3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B294B9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7A452B07"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A90A9A6"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2AC913C2"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w:t>
            </w:r>
          </w:p>
        </w:tc>
      </w:tr>
      <w:tr w:rsidR="006A08C8" w:rsidRPr="006A08C8" w14:paraId="202DD3B6" w14:textId="77777777" w:rsidTr="00EB044B">
        <w:trPr>
          <w:trHeight w:val="555"/>
        </w:trPr>
        <w:tc>
          <w:tcPr>
            <w:tcW w:w="2070" w:type="dxa"/>
            <w:shd w:val="clear" w:color="auto" w:fill="EDEDED"/>
            <w:tcMar>
              <w:top w:w="0" w:type="dxa"/>
              <w:left w:w="100" w:type="dxa"/>
              <w:bottom w:w="0" w:type="dxa"/>
              <w:right w:w="100" w:type="dxa"/>
            </w:tcMar>
            <w:hideMark/>
          </w:tcPr>
          <w:p w14:paraId="6588728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Riparia riparia</w:t>
            </w:r>
          </w:p>
        </w:tc>
        <w:tc>
          <w:tcPr>
            <w:tcW w:w="2118" w:type="dxa"/>
            <w:shd w:val="clear" w:color="auto" w:fill="EDEDED"/>
            <w:tcMar>
              <w:top w:w="0" w:type="dxa"/>
              <w:left w:w="100" w:type="dxa"/>
              <w:bottom w:w="0" w:type="dxa"/>
              <w:right w:w="100" w:type="dxa"/>
            </w:tcMar>
            <w:hideMark/>
          </w:tcPr>
          <w:p w14:paraId="3E9F209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Bank swallow</w:t>
            </w:r>
          </w:p>
        </w:tc>
        <w:tc>
          <w:tcPr>
            <w:tcW w:w="1118" w:type="dxa"/>
            <w:shd w:val="clear" w:color="auto" w:fill="EDEDED"/>
            <w:tcMar>
              <w:top w:w="0" w:type="dxa"/>
              <w:left w:w="100" w:type="dxa"/>
              <w:bottom w:w="0" w:type="dxa"/>
              <w:right w:w="100" w:type="dxa"/>
            </w:tcMar>
            <w:hideMark/>
          </w:tcPr>
          <w:p w14:paraId="79B19EAF" w14:textId="6050DBD3"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E21A65F"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5BF85BA8"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83" w:type="dxa"/>
            <w:shd w:val="clear" w:color="auto" w:fill="EDEDED"/>
            <w:tcMar>
              <w:top w:w="0" w:type="dxa"/>
              <w:left w:w="100" w:type="dxa"/>
              <w:bottom w:w="0" w:type="dxa"/>
              <w:right w:w="100" w:type="dxa"/>
            </w:tcMar>
            <w:hideMark/>
          </w:tcPr>
          <w:p w14:paraId="61E1315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1403</w:t>
            </w:r>
          </w:p>
        </w:tc>
        <w:tc>
          <w:tcPr>
            <w:tcW w:w="970" w:type="dxa"/>
            <w:shd w:val="clear" w:color="auto" w:fill="EDEDED"/>
            <w:tcMar>
              <w:top w:w="0" w:type="dxa"/>
              <w:left w:w="100" w:type="dxa"/>
              <w:bottom w:w="0" w:type="dxa"/>
              <w:right w:w="100" w:type="dxa"/>
            </w:tcMar>
            <w:hideMark/>
          </w:tcPr>
          <w:p w14:paraId="172FCE3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w:t>
            </w:r>
          </w:p>
        </w:tc>
        <w:tc>
          <w:tcPr>
            <w:tcW w:w="983" w:type="dxa"/>
            <w:shd w:val="clear" w:color="auto" w:fill="EDEDED"/>
            <w:tcMar>
              <w:top w:w="0" w:type="dxa"/>
              <w:left w:w="100" w:type="dxa"/>
              <w:bottom w:w="0" w:type="dxa"/>
              <w:right w:w="100" w:type="dxa"/>
            </w:tcMar>
            <w:hideMark/>
          </w:tcPr>
          <w:p w14:paraId="200729D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149</w:t>
            </w:r>
          </w:p>
        </w:tc>
        <w:tc>
          <w:tcPr>
            <w:tcW w:w="970" w:type="dxa"/>
            <w:shd w:val="clear" w:color="auto" w:fill="EDEDED"/>
            <w:tcMar>
              <w:top w:w="0" w:type="dxa"/>
              <w:left w:w="100" w:type="dxa"/>
              <w:bottom w:w="0" w:type="dxa"/>
              <w:right w:w="100" w:type="dxa"/>
            </w:tcMar>
            <w:hideMark/>
          </w:tcPr>
          <w:p w14:paraId="4DDCDB5F"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2CD8A32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483</w:t>
            </w:r>
          </w:p>
        </w:tc>
        <w:tc>
          <w:tcPr>
            <w:tcW w:w="992" w:type="dxa"/>
            <w:shd w:val="clear" w:color="auto" w:fill="EDEDED"/>
            <w:tcMar>
              <w:top w:w="0" w:type="dxa"/>
              <w:left w:w="100" w:type="dxa"/>
              <w:bottom w:w="0" w:type="dxa"/>
              <w:right w:w="100" w:type="dxa"/>
            </w:tcMar>
            <w:hideMark/>
          </w:tcPr>
          <w:p w14:paraId="0DF8E31F"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2041</w:t>
            </w:r>
          </w:p>
        </w:tc>
      </w:tr>
      <w:tr w:rsidR="006A08C8" w:rsidRPr="006A08C8" w14:paraId="650BFC6F" w14:textId="77777777" w:rsidTr="004C5165">
        <w:trPr>
          <w:trHeight w:val="837"/>
        </w:trPr>
        <w:tc>
          <w:tcPr>
            <w:tcW w:w="2070" w:type="dxa"/>
            <w:tcMar>
              <w:top w:w="0" w:type="dxa"/>
              <w:left w:w="100" w:type="dxa"/>
              <w:bottom w:w="0" w:type="dxa"/>
              <w:right w:w="100" w:type="dxa"/>
            </w:tcMar>
            <w:hideMark/>
          </w:tcPr>
          <w:p w14:paraId="191FB07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Uma inornata</w:t>
            </w:r>
          </w:p>
        </w:tc>
        <w:tc>
          <w:tcPr>
            <w:tcW w:w="2118" w:type="dxa"/>
            <w:tcMar>
              <w:top w:w="0" w:type="dxa"/>
              <w:left w:w="100" w:type="dxa"/>
              <w:bottom w:w="0" w:type="dxa"/>
              <w:right w:w="100" w:type="dxa"/>
            </w:tcMar>
            <w:hideMark/>
          </w:tcPr>
          <w:p w14:paraId="6FC21D79"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Coachella Valley fringe-toed lizard</w:t>
            </w:r>
          </w:p>
        </w:tc>
        <w:tc>
          <w:tcPr>
            <w:tcW w:w="1118" w:type="dxa"/>
            <w:tcMar>
              <w:top w:w="0" w:type="dxa"/>
              <w:left w:w="100" w:type="dxa"/>
              <w:bottom w:w="0" w:type="dxa"/>
              <w:right w:w="100" w:type="dxa"/>
            </w:tcMar>
            <w:hideMark/>
          </w:tcPr>
          <w:p w14:paraId="04F18D0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tcMar>
              <w:top w:w="0" w:type="dxa"/>
              <w:left w:w="100" w:type="dxa"/>
              <w:bottom w:w="0" w:type="dxa"/>
              <w:right w:w="100" w:type="dxa"/>
            </w:tcMar>
            <w:hideMark/>
          </w:tcPr>
          <w:p w14:paraId="41BC89A1"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tcMar>
              <w:top w:w="0" w:type="dxa"/>
              <w:left w:w="100" w:type="dxa"/>
              <w:bottom w:w="0" w:type="dxa"/>
              <w:right w:w="100" w:type="dxa"/>
            </w:tcMar>
            <w:hideMark/>
          </w:tcPr>
          <w:p w14:paraId="78F8CCE3"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BD913C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15</w:t>
            </w:r>
          </w:p>
        </w:tc>
        <w:tc>
          <w:tcPr>
            <w:tcW w:w="970" w:type="dxa"/>
            <w:tcMar>
              <w:top w:w="0" w:type="dxa"/>
              <w:left w:w="100" w:type="dxa"/>
              <w:bottom w:w="0" w:type="dxa"/>
              <w:right w:w="100" w:type="dxa"/>
            </w:tcMar>
            <w:hideMark/>
          </w:tcPr>
          <w:p w14:paraId="51D8A81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7FB62CE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0AE4DDD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83" w:type="dxa"/>
            <w:tcMar>
              <w:top w:w="0" w:type="dxa"/>
              <w:left w:w="100" w:type="dxa"/>
              <w:bottom w:w="0" w:type="dxa"/>
              <w:right w:w="100" w:type="dxa"/>
            </w:tcMar>
            <w:hideMark/>
          </w:tcPr>
          <w:p w14:paraId="091ECE1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124</w:t>
            </w:r>
          </w:p>
        </w:tc>
        <w:tc>
          <w:tcPr>
            <w:tcW w:w="992" w:type="dxa"/>
            <w:tcMar>
              <w:top w:w="0" w:type="dxa"/>
              <w:left w:w="100" w:type="dxa"/>
              <w:bottom w:w="0" w:type="dxa"/>
              <w:right w:w="100" w:type="dxa"/>
            </w:tcMar>
            <w:hideMark/>
          </w:tcPr>
          <w:p w14:paraId="7DD4BAB7"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144</w:t>
            </w:r>
          </w:p>
        </w:tc>
      </w:tr>
      <w:tr w:rsidR="006A08C8" w:rsidRPr="006A08C8" w14:paraId="1AC144A1" w14:textId="77777777" w:rsidTr="004C5165">
        <w:trPr>
          <w:trHeight w:val="711"/>
        </w:trPr>
        <w:tc>
          <w:tcPr>
            <w:tcW w:w="2070" w:type="dxa"/>
            <w:shd w:val="clear" w:color="auto" w:fill="EDEDED"/>
            <w:tcMar>
              <w:top w:w="0" w:type="dxa"/>
              <w:left w:w="100" w:type="dxa"/>
              <w:bottom w:w="0" w:type="dxa"/>
              <w:right w:w="100" w:type="dxa"/>
            </w:tcMar>
            <w:hideMark/>
          </w:tcPr>
          <w:p w14:paraId="17E0153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lastRenderedPageBreak/>
              <w:t>Vireo bellii</w:t>
            </w:r>
          </w:p>
        </w:tc>
        <w:tc>
          <w:tcPr>
            <w:tcW w:w="2118" w:type="dxa"/>
            <w:shd w:val="clear" w:color="auto" w:fill="EDEDED"/>
            <w:tcMar>
              <w:top w:w="0" w:type="dxa"/>
              <w:left w:w="100" w:type="dxa"/>
              <w:bottom w:w="0" w:type="dxa"/>
              <w:right w:w="100" w:type="dxa"/>
            </w:tcMar>
            <w:hideMark/>
          </w:tcPr>
          <w:p w14:paraId="0A9A2E6E"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Least Bell’s vireo</w:t>
            </w:r>
          </w:p>
        </w:tc>
        <w:tc>
          <w:tcPr>
            <w:tcW w:w="1118" w:type="dxa"/>
            <w:shd w:val="clear" w:color="auto" w:fill="EDEDED"/>
            <w:tcMar>
              <w:top w:w="0" w:type="dxa"/>
              <w:left w:w="100" w:type="dxa"/>
              <w:bottom w:w="0" w:type="dxa"/>
              <w:right w:w="100" w:type="dxa"/>
            </w:tcMar>
            <w:hideMark/>
          </w:tcPr>
          <w:p w14:paraId="57F3F0D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shd w:val="clear" w:color="auto" w:fill="EDEDED"/>
            <w:tcMar>
              <w:top w:w="0" w:type="dxa"/>
              <w:left w:w="100" w:type="dxa"/>
              <w:bottom w:w="0" w:type="dxa"/>
              <w:right w:w="100" w:type="dxa"/>
            </w:tcMar>
            <w:hideMark/>
          </w:tcPr>
          <w:p w14:paraId="446AB7B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SE</w:t>
            </w:r>
          </w:p>
        </w:tc>
        <w:tc>
          <w:tcPr>
            <w:tcW w:w="970" w:type="dxa"/>
            <w:shd w:val="clear" w:color="auto" w:fill="EDEDED"/>
            <w:tcMar>
              <w:top w:w="0" w:type="dxa"/>
              <w:left w:w="100" w:type="dxa"/>
              <w:bottom w:w="0" w:type="dxa"/>
              <w:right w:w="100" w:type="dxa"/>
            </w:tcMar>
            <w:hideMark/>
          </w:tcPr>
          <w:p w14:paraId="4D16413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9CFD59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5</w:t>
            </w:r>
          </w:p>
        </w:tc>
        <w:tc>
          <w:tcPr>
            <w:tcW w:w="970" w:type="dxa"/>
            <w:shd w:val="clear" w:color="auto" w:fill="EDEDED"/>
            <w:tcMar>
              <w:top w:w="0" w:type="dxa"/>
              <w:left w:w="100" w:type="dxa"/>
              <w:bottom w:w="0" w:type="dxa"/>
              <w:right w:w="100" w:type="dxa"/>
            </w:tcMar>
            <w:hideMark/>
          </w:tcPr>
          <w:p w14:paraId="65428F3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57D577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749187A8"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E0E3BE9"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3</w:t>
            </w:r>
          </w:p>
        </w:tc>
        <w:tc>
          <w:tcPr>
            <w:tcW w:w="992" w:type="dxa"/>
            <w:shd w:val="clear" w:color="auto" w:fill="EDEDED"/>
            <w:tcMar>
              <w:top w:w="0" w:type="dxa"/>
              <w:left w:w="100" w:type="dxa"/>
              <w:bottom w:w="0" w:type="dxa"/>
              <w:right w:w="100" w:type="dxa"/>
            </w:tcMar>
            <w:hideMark/>
          </w:tcPr>
          <w:p w14:paraId="531D0122"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8</w:t>
            </w:r>
          </w:p>
        </w:tc>
      </w:tr>
      <w:tr w:rsidR="006A08C8" w:rsidRPr="006A08C8" w14:paraId="7043759A" w14:textId="77777777" w:rsidTr="004C5165">
        <w:trPr>
          <w:trHeight w:val="720"/>
        </w:trPr>
        <w:tc>
          <w:tcPr>
            <w:tcW w:w="2070" w:type="dxa"/>
            <w:tcMar>
              <w:top w:w="0" w:type="dxa"/>
              <w:left w:w="100" w:type="dxa"/>
              <w:bottom w:w="0" w:type="dxa"/>
              <w:right w:w="100" w:type="dxa"/>
            </w:tcMar>
            <w:hideMark/>
          </w:tcPr>
          <w:p w14:paraId="03728EB6"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Vulpes macrotis</w:t>
            </w:r>
          </w:p>
        </w:tc>
        <w:tc>
          <w:tcPr>
            <w:tcW w:w="2118" w:type="dxa"/>
            <w:tcMar>
              <w:top w:w="0" w:type="dxa"/>
              <w:left w:w="100" w:type="dxa"/>
              <w:bottom w:w="0" w:type="dxa"/>
              <w:right w:w="100" w:type="dxa"/>
            </w:tcMar>
            <w:hideMark/>
          </w:tcPr>
          <w:p w14:paraId="5CD994C3"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San Joaquin kit fox</w:t>
            </w:r>
          </w:p>
        </w:tc>
        <w:tc>
          <w:tcPr>
            <w:tcW w:w="1118" w:type="dxa"/>
            <w:tcMar>
              <w:top w:w="0" w:type="dxa"/>
              <w:left w:w="100" w:type="dxa"/>
              <w:bottom w:w="0" w:type="dxa"/>
              <w:right w:w="100" w:type="dxa"/>
            </w:tcMar>
            <w:hideMark/>
          </w:tcPr>
          <w:p w14:paraId="222CE2F8"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FE</w:t>
            </w:r>
          </w:p>
        </w:tc>
        <w:tc>
          <w:tcPr>
            <w:tcW w:w="983" w:type="dxa"/>
            <w:tcMar>
              <w:top w:w="0" w:type="dxa"/>
              <w:left w:w="100" w:type="dxa"/>
              <w:bottom w:w="0" w:type="dxa"/>
              <w:right w:w="100" w:type="dxa"/>
            </w:tcMar>
            <w:hideMark/>
          </w:tcPr>
          <w:p w14:paraId="2F0C0DAD"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tcMar>
              <w:top w:w="0" w:type="dxa"/>
              <w:left w:w="100" w:type="dxa"/>
              <w:bottom w:w="0" w:type="dxa"/>
              <w:right w:w="100" w:type="dxa"/>
            </w:tcMar>
            <w:hideMark/>
          </w:tcPr>
          <w:p w14:paraId="7C75678E"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3F12BE4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tcMar>
              <w:top w:w="0" w:type="dxa"/>
              <w:left w:w="100" w:type="dxa"/>
              <w:bottom w:w="0" w:type="dxa"/>
              <w:right w:w="100" w:type="dxa"/>
            </w:tcMar>
            <w:hideMark/>
          </w:tcPr>
          <w:p w14:paraId="4D198D44"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684D58BF"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21</w:t>
            </w:r>
          </w:p>
        </w:tc>
        <w:tc>
          <w:tcPr>
            <w:tcW w:w="970" w:type="dxa"/>
            <w:tcMar>
              <w:top w:w="0" w:type="dxa"/>
              <w:left w:w="100" w:type="dxa"/>
              <w:bottom w:w="0" w:type="dxa"/>
              <w:right w:w="100" w:type="dxa"/>
            </w:tcMar>
            <w:hideMark/>
          </w:tcPr>
          <w:p w14:paraId="7A52789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tcMar>
              <w:top w:w="0" w:type="dxa"/>
              <w:left w:w="100" w:type="dxa"/>
              <w:bottom w:w="0" w:type="dxa"/>
              <w:right w:w="100" w:type="dxa"/>
            </w:tcMar>
            <w:hideMark/>
          </w:tcPr>
          <w:p w14:paraId="48E84311"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tcMar>
              <w:top w:w="0" w:type="dxa"/>
              <w:left w:w="100" w:type="dxa"/>
              <w:bottom w:w="0" w:type="dxa"/>
              <w:right w:w="100" w:type="dxa"/>
            </w:tcMar>
            <w:hideMark/>
          </w:tcPr>
          <w:p w14:paraId="1161CEB3"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21</w:t>
            </w:r>
          </w:p>
        </w:tc>
      </w:tr>
      <w:tr w:rsidR="006A08C8" w:rsidRPr="006A08C8" w14:paraId="77D51022" w14:textId="77777777" w:rsidTr="00EB044B">
        <w:trPr>
          <w:trHeight w:val="840"/>
        </w:trPr>
        <w:tc>
          <w:tcPr>
            <w:tcW w:w="2070" w:type="dxa"/>
            <w:shd w:val="clear" w:color="auto" w:fill="EDEDED"/>
            <w:tcMar>
              <w:top w:w="0" w:type="dxa"/>
              <w:left w:w="100" w:type="dxa"/>
              <w:bottom w:w="0" w:type="dxa"/>
              <w:right w:w="100" w:type="dxa"/>
            </w:tcMar>
            <w:hideMark/>
          </w:tcPr>
          <w:p w14:paraId="67038735"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i/>
                <w:iCs/>
                <w:color w:val="000000"/>
                <w:lang w:val="en-US"/>
              </w:rPr>
              <w:t>Xerospermophilus mohavensis</w:t>
            </w:r>
          </w:p>
        </w:tc>
        <w:tc>
          <w:tcPr>
            <w:tcW w:w="2118" w:type="dxa"/>
            <w:shd w:val="clear" w:color="auto" w:fill="EDEDED"/>
            <w:tcMar>
              <w:top w:w="0" w:type="dxa"/>
              <w:left w:w="100" w:type="dxa"/>
              <w:bottom w:w="0" w:type="dxa"/>
              <w:right w:w="100" w:type="dxa"/>
            </w:tcMar>
            <w:hideMark/>
          </w:tcPr>
          <w:p w14:paraId="0D66FC9C"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Mohave ground squirrel</w:t>
            </w:r>
          </w:p>
        </w:tc>
        <w:tc>
          <w:tcPr>
            <w:tcW w:w="1118" w:type="dxa"/>
            <w:shd w:val="clear" w:color="auto" w:fill="EDEDED"/>
            <w:tcMar>
              <w:top w:w="0" w:type="dxa"/>
              <w:left w:w="100" w:type="dxa"/>
              <w:bottom w:w="0" w:type="dxa"/>
              <w:right w:w="100" w:type="dxa"/>
            </w:tcMar>
            <w:hideMark/>
          </w:tcPr>
          <w:p w14:paraId="42F5A5EB"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FT</w:t>
            </w:r>
          </w:p>
        </w:tc>
        <w:tc>
          <w:tcPr>
            <w:tcW w:w="983" w:type="dxa"/>
            <w:shd w:val="clear" w:color="auto" w:fill="EDEDED"/>
            <w:tcMar>
              <w:top w:w="0" w:type="dxa"/>
              <w:left w:w="100" w:type="dxa"/>
              <w:bottom w:w="0" w:type="dxa"/>
              <w:right w:w="100" w:type="dxa"/>
            </w:tcMar>
            <w:hideMark/>
          </w:tcPr>
          <w:p w14:paraId="64EAF984" w14:textId="77777777"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r w:rsidRPr="006A08C8">
              <w:rPr>
                <w:rFonts w:eastAsia="Times New Roman" w:cs="Arial"/>
                <w:color w:val="000000"/>
                <w:lang w:val="en-US"/>
              </w:rPr>
              <w:t>ST</w:t>
            </w:r>
          </w:p>
        </w:tc>
        <w:tc>
          <w:tcPr>
            <w:tcW w:w="970" w:type="dxa"/>
            <w:shd w:val="clear" w:color="auto" w:fill="EDEDED"/>
            <w:tcMar>
              <w:top w:w="0" w:type="dxa"/>
              <w:left w:w="100" w:type="dxa"/>
              <w:bottom w:w="0" w:type="dxa"/>
              <w:right w:w="100" w:type="dxa"/>
            </w:tcMar>
            <w:hideMark/>
          </w:tcPr>
          <w:p w14:paraId="2573324B"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4F5D2BF4"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color w:val="000000"/>
                <w:lang w:val="en-US"/>
              </w:rPr>
              <w:t>2</w:t>
            </w:r>
          </w:p>
        </w:tc>
        <w:tc>
          <w:tcPr>
            <w:tcW w:w="970" w:type="dxa"/>
            <w:shd w:val="clear" w:color="auto" w:fill="EDEDED"/>
            <w:tcMar>
              <w:top w:w="0" w:type="dxa"/>
              <w:left w:w="100" w:type="dxa"/>
              <w:bottom w:w="0" w:type="dxa"/>
              <w:right w:w="100" w:type="dxa"/>
            </w:tcMar>
            <w:hideMark/>
          </w:tcPr>
          <w:p w14:paraId="446C1F22"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02F33FFC"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70" w:type="dxa"/>
            <w:shd w:val="clear" w:color="auto" w:fill="EDEDED"/>
            <w:tcMar>
              <w:top w:w="0" w:type="dxa"/>
              <w:left w:w="100" w:type="dxa"/>
              <w:bottom w:w="0" w:type="dxa"/>
              <w:right w:w="100" w:type="dxa"/>
            </w:tcMar>
            <w:hideMark/>
          </w:tcPr>
          <w:p w14:paraId="48EA57D9"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83" w:type="dxa"/>
            <w:shd w:val="clear" w:color="auto" w:fill="EDEDED"/>
            <w:tcMar>
              <w:top w:w="0" w:type="dxa"/>
              <w:left w:w="100" w:type="dxa"/>
              <w:bottom w:w="0" w:type="dxa"/>
              <w:right w:w="100" w:type="dxa"/>
            </w:tcMar>
            <w:hideMark/>
          </w:tcPr>
          <w:p w14:paraId="61390D9A" w14:textId="77777777" w:rsidR="006A08C8" w:rsidRPr="006A08C8" w:rsidRDefault="006A08C8" w:rsidP="006A08C8">
            <w:pPr>
              <w:spacing w:line="240" w:lineRule="auto"/>
              <w:ind w:firstLine="0"/>
              <w:rPr>
                <w:rFonts w:ascii="Times New Roman" w:eastAsia="Times New Roman" w:hAnsi="Times New Roman" w:cs="Times New Roman"/>
                <w:sz w:val="24"/>
                <w:szCs w:val="24"/>
                <w:lang w:val="en-US"/>
              </w:rPr>
            </w:pPr>
          </w:p>
        </w:tc>
        <w:tc>
          <w:tcPr>
            <w:tcW w:w="992" w:type="dxa"/>
            <w:shd w:val="clear" w:color="auto" w:fill="EDEDED"/>
            <w:tcMar>
              <w:top w:w="0" w:type="dxa"/>
              <w:left w:w="100" w:type="dxa"/>
              <w:bottom w:w="0" w:type="dxa"/>
              <w:right w:w="100" w:type="dxa"/>
            </w:tcMar>
            <w:hideMark/>
          </w:tcPr>
          <w:p w14:paraId="64CBC1C2"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color w:val="000000"/>
                <w:lang w:val="en-US"/>
              </w:rPr>
              <w:t>2</w:t>
            </w:r>
          </w:p>
        </w:tc>
      </w:tr>
      <w:tr w:rsidR="006A08C8" w:rsidRPr="006A08C8" w14:paraId="4F90C5D6" w14:textId="77777777" w:rsidTr="00EB044B">
        <w:trPr>
          <w:trHeight w:val="315"/>
        </w:trPr>
        <w:tc>
          <w:tcPr>
            <w:tcW w:w="2070" w:type="dxa"/>
            <w:tcBorders>
              <w:bottom w:val="single" w:sz="4" w:space="0" w:color="A5A5A5"/>
            </w:tcBorders>
            <w:tcMar>
              <w:top w:w="0" w:type="dxa"/>
              <w:left w:w="100" w:type="dxa"/>
              <w:bottom w:w="0" w:type="dxa"/>
              <w:right w:w="100" w:type="dxa"/>
            </w:tcMar>
            <w:hideMark/>
          </w:tcPr>
          <w:p w14:paraId="43D8CE54" w14:textId="17F99BBD" w:rsidR="006A08C8" w:rsidRPr="006A08C8" w:rsidRDefault="006A08C8" w:rsidP="006A08C8">
            <w:pPr>
              <w:spacing w:before="240" w:line="240" w:lineRule="auto"/>
              <w:ind w:firstLine="0"/>
              <w:rPr>
                <w:rFonts w:ascii="Times New Roman" w:eastAsia="Times New Roman" w:hAnsi="Times New Roman" w:cs="Times New Roman"/>
                <w:sz w:val="24"/>
                <w:szCs w:val="24"/>
                <w:lang w:val="en-US"/>
              </w:rPr>
            </w:pPr>
          </w:p>
        </w:tc>
        <w:tc>
          <w:tcPr>
            <w:tcW w:w="2118" w:type="dxa"/>
            <w:tcBorders>
              <w:bottom w:val="single" w:sz="4" w:space="0" w:color="A5A5A5"/>
            </w:tcBorders>
            <w:tcMar>
              <w:top w:w="0" w:type="dxa"/>
              <w:left w:w="100" w:type="dxa"/>
              <w:bottom w:w="0" w:type="dxa"/>
              <w:right w:w="100" w:type="dxa"/>
            </w:tcMar>
          </w:tcPr>
          <w:p w14:paraId="6F704E98" w14:textId="57880376" w:rsidR="006A08C8" w:rsidRPr="006A08C8" w:rsidRDefault="006A08C8" w:rsidP="006A08C8">
            <w:pPr>
              <w:spacing w:before="240" w:line="240" w:lineRule="auto"/>
              <w:ind w:firstLine="0"/>
              <w:jc w:val="right"/>
              <w:rPr>
                <w:rFonts w:ascii="Times New Roman" w:eastAsia="Times New Roman" w:hAnsi="Times New Roman" w:cs="Times New Roman"/>
                <w:sz w:val="24"/>
                <w:szCs w:val="24"/>
                <w:lang w:val="en-US"/>
              </w:rPr>
            </w:pPr>
          </w:p>
        </w:tc>
        <w:tc>
          <w:tcPr>
            <w:tcW w:w="1118" w:type="dxa"/>
            <w:tcBorders>
              <w:bottom w:val="single" w:sz="4" w:space="0" w:color="A5A5A5"/>
            </w:tcBorders>
            <w:tcMar>
              <w:top w:w="0" w:type="dxa"/>
              <w:left w:w="100" w:type="dxa"/>
              <w:bottom w:w="0" w:type="dxa"/>
              <w:right w:w="100" w:type="dxa"/>
            </w:tcMar>
          </w:tcPr>
          <w:p w14:paraId="42841481" w14:textId="07B8CC73" w:rsidR="006A08C8" w:rsidRPr="006A08C8" w:rsidRDefault="006A08C8" w:rsidP="006A08C8">
            <w:pPr>
              <w:spacing w:before="240" w:line="240" w:lineRule="auto"/>
              <w:ind w:firstLine="0"/>
              <w:jc w:val="right"/>
              <w:rPr>
                <w:rFonts w:ascii="Times New Roman" w:eastAsia="Times New Roman" w:hAnsi="Times New Roman" w:cs="Times New Roman"/>
                <w:sz w:val="24"/>
                <w:szCs w:val="24"/>
                <w:lang w:val="en-US"/>
              </w:rPr>
            </w:pPr>
          </w:p>
        </w:tc>
        <w:tc>
          <w:tcPr>
            <w:tcW w:w="983" w:type="dxa"/>
            <w:tcBorders>
              <w:bottom w:val="single" w:sz="4" w:space="0" w:color="A5A5A5"/>
            </w:tcBorders>
            <w:tcMar>
              <w:top w:w="0" w:type="dxa"/>
              <w:left w:w="100" w:type="dxa"/>
              <w:bottom w:w="0" w:type="dxa"/>
              <w:right w:w="100" w:type="dxa"/>
            </w:tcMar>
            <w:hideMark/>
          </w:tcPr>
          <w:p w14:paraId="6013794B" w14:textId="78E1C112" w:rsidR="006A08C8" w:rsidRPr="006A08C8" w:rsidRDefault="006A08C8" w:rsidP="006A08C8">
            <w:pPr>
              <w:spacing w:before="240" w:line="240" w:lineRule="auto"/>
              <w:ind w:firstLine="0"/>
              <w:jc w:val="right"/>
              <w:rPr>
                <w:rFonts w:ascii="Times New Roman" w:eastAsia="Times New Roman" w:hAnsi="Times New Roman" w:cs="Times New Roman"/>
                <w:sz w:val="24"/>
                <w:szCs w:val="24"/>
                <w:lang w:val="en-US"/>
              </w:rPr>
            </w:pPr>
            <w:r w:rsidRPr="006A08C8">
              <w:rPr>
                <w:rFonts w:eastAsia="Times New Roman" w:cs="Arial"/>
                <w:b/>
                <w:bCs/>
                <w:color w:val="000000"/>
                <w:lang w:val="en-US"/>
              </w:rPr>
              <w:t>Total</w:t>
            </w:r>
          </w:p>
        </w:tc>
        <w:tc>
          <w:tcPr>
            <w:tcW w:w="970" w:type="dxa"/>
            <w:tcBorders>
              <w:bottom w:val="single" w:sz="4" w:space="0" w:color="A5A5A5"/>
            </w:tcBorders>
            <w:tcMar>
              <w:top w:w="0" w:type="dxa"/>
              <w:left w:w="100" w:type="dxa"/>
              <w:bottom w:w="0" w:type="dxa"/>
              <w:right w:w="100" w:type="dxa"/>
            </w:tcMar>
            <w:hideMark/>
          </w:tcPr>
          <w:p w14:paraId="662129AE"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160</w:t>
            </w:r>
          </w:p>
        </w:tc>
        <w:tc>
          <w:tcPr>
            <w:tcW w:w="983" w:type="dxa"/>
            <w:tcBorders>
              <w:bottom w:val="single" w:sz="4" w:space="0" w:color="A5A5A5"/>
            </w:tcBorders>
            <w:tcMar>
              <w:top w:w="0" w:type="dxa"/>
              <w:left w:w="100" w:type="dxa"/>
              <w:bottom w:w="0" w:type="dxa"/>
              <w:right w:w="100" w:type="dxa"/>
            </w:tcMar>
            <w:hideMark/>
          </w:tcPr>
          <w:p w14:paraId="2148E695"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8691</w:t>
            </w:r>
          </w:p>
        </w:tc>
        <w:tc>
          <w:tcPr>
            <w:tcW w:w="970" w:type="dxa"/>
            <w:tcBorders>
              <w:bottom w:val="single" w:sz="4" w:space="0" w:color="A5A5A5"/>
            </w:tcBorders>
            <w:tcMar>
              <w:top w:w="0" w:type="dxa"/>
              <w:left w:w="100" w:type="dxa"/>
              <w:bottom w:w="0" w:type="dxa"/>
              <w:right w:w="100" w:type="dxa"/>
            </w:tcMar>
            <w:hideMark/>
          </w:tcPr>
          <w:p w14:paraId="04C2AAF7"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120</w:t>
            </w:r>
          </w:p>
        </w:tc>
        <w:tc>
          <w:tcPr>
            <w:tcW w:w="983" w:type="dxa"/>
            <w:tcBorders>
              <w:bottom w:val="single" w:sz="4" w:space="0" w:color="A5A5A5"/>
            </w:tcBorders>
            <w:tcMar>
              <w:top w:w="0" w:type="dxa"/>
              <w:left w:w="100" w:type="dxa"/>
              <w:bottom w:w="0" w:type="dxa"/>
              <w:right w:w="100" w:type="dxa"/>
            </w:tcMar>
            <w:hideMark/>
          </w:tcPr>
          <w:p w14:paraId="3B256820"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9024</w:t>
            </w:r>
          </w:p>
        </w:tc>
        <w:tc>
          <w:tcPr>
            <w:tcW w:w="970" w:type="dxa"/>
            <w:tcBorders>
              <w:bottom w:val="single" w:sz="4" w:space="0" w:color="A5A5A5"/>
            </w:tcBorders>
            <w:tcMar>
              <w:top w:w="0" w:type="dxa"/>
              <w:left w:w="100" w:type="dxa"/>
              <w:bottom w:w="0" w:type="dxa"/>
              <w:right w:w="100" w:type="dxa"/>
            </w:tcMar>
            <w:hideMark/>
          </w:tcPr>
          <w:p w14:paraId="2518556A"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67</w:t>
            </w:r>
          </w:p>
        </w:tc>
        <w:tc>
          <w:tcPr>
            <w:tcW w:w="983" w:type="dxa"/>
            <w:tcBorders>
              <w:bottom w:val="single" w:sz="4" w:space="0" w:color="A5A5A5"/>
            </w:tcBorders>
            <w:tcMar>
              <w:top w:w="0" w:type="dxa"/>
              <w:left w:w="100" w:type="dxa"/>
              <w:bottom w:w="0" w:type="dxa"/>
              <w:right w:w="100" w:type="dxa"/>
            </w:tcMar>
            <w:hideMark/>
          </w:tcPr>
          <w:p w14:paraId="3191896B" w14:textId="77777777" w:rsidR="006A08C8" w:rsidRPr="006A08C8" w:rsidRDefault="006A08C8" w:rsidP="006A08C8">
            <w:pPr>
              <w:spacing w:before="240" w:line="240" w:lineRule="auto"/>
              <w:ind w:firstLine="0"/>
              <w:jc w:val="center"/>
              <w:rPr>
                <w:rFonts w:ascii="Times New Roman" w:eastAsia="Times New Roman" w:hAnsi="Times New Roman" w:cs="Times New Roman"/>
                <w:sz w:val="24"/>
                <w:szCs w:val="24"/>
                <w:lang w:val="en-US"/>
              </w:rPr>
            </w:pPr>
            <w:r w:rsidRPr="006A08C8">
              <w:rPr>
                <w:rFonts w:eastAsia="Times New Roman" w:cs="Arial"/>
                <w:b/>
                <w:bCs/>
                <w:color w:val="000000"/>
                <w:lang w:val="en-US"/>
              </w:rPr>
              <w:t>6874</w:t>
            </w:r>
          </w:p>
        </w:tc>
        <w:tc>
          <w:tcPr>
            <w:tcW w:w="992" w:type="dxa"/>
            <w:tcBorders>
              <w:bottom w:val="single" w:sz="4" w:space="0" w:color="A5A5A5"/>
            </w:tcBorders>
            <w:tcMar>
              <w:top w:w="0" w:type="dxa"/>
              <w:left w:w="100" w:type="dxa"/>
              <w:bottom w:w="0" w:type="dxa"/>
              <w:right w:w="100" w:type="dxa"/>
            </w:tcMar>
            <w:hideMark/>
          </w:tcPr>
          <w:p w14:paraId="37519368" w14:textId="77777777" w:rsidR="006A08C8" w:rsidRPr="006A08C8" w:rsidRDefault="006A08C8" w:rsidP="00EB044B">
            <w:pPr>
              <w:spacing w:before="240" w:line="240" w:lineRule="auto"/>
              <w:ind w:right="60" w:firstLine="0"/>
              <w:jc w:val="right"/>
              <w:rPr>
                <w:rFonts w:ascii="Times New Roman" w:eastAsia="Times New Roman" w:hAnsi="Times New Roman" w:cs="Times New Roman"/>
                <w:sz w:val="24"/>
                <w:szCs w:val="24"/>
                <w:lang w:val="en-US"/>
              </w:rPr>
            </w:pPr>
            <w:r w:rsidRPr="006A08C8">
              <w:rPr>
                <w:rFonts w:eastAsia="Times New Roman" w:cs="Arial"/>
                <w:b/>
                <w:bCs/>
                <w:color w:val="000000"/>
                <w:lang w:val="en-US"/>
              </w:rPr>
              <w:t>24936</w:t>
            </w:r>
          </w:p>
        </w:tc>
      </w:tr>
    </w:tbl>
    <w:p w14:paraId="7B04CB34" w14:textId="4E30FDD2" w:rsidR="006A08C8" w:rsidRPr="006A08C8" w:rsidRDefault="006A08C8" w:rsidP="006A08C8">
      <w:pPr>
        <w:spacing w:line="240" w:lineRule="auto"/>
        <w:ind w:firstLine="0"/>
        <w:rPr>
          <w:rFonts w:ascii="Times New Roman" w:eastAsia="Times New Roman" w:hAnsi="Times New Roman" w:cs="Times New Roman"/>
          <w:sz w:val="24"/>
          <w:szCs w:val="24"/>
          <w:lang w:val="en-US"/>
        </w:rPr>
      </w:pPr>
      <w:r w:rsidRPr="006A08C8">
        <w:rPr>
          <w:rFonts w:eastAsia="Times New Roman" w:cs="Arial"/>
          <w:color w:val="000000"/>
          <w:sz w:val="16"/>
          <w:szCs w:val="16"/>
          <w:lang w:val="en-US"/>
        </w:rPr>
        <w:t>FE = Federally listed endangered; FT = Federally listed threatened; FDR = Federally delisted (recovered)</w:t>
      </w:r>
    </w:p>
    <w:p w14:paraId="01F4774B" w14:textId="488631D6" w:rsidR="006A08C8" w:rsidRPr="006A08C8" w:rsidRDefault="006A08C8" w:rsidP="006A08C8">
      <w:pPr>
        <w:spacing w:line="240" w:lineRule="auto"/>
        <w:ind w:firstLine="0"/>
        <w:rPr>
          <w:rFonts w:ascii="Times New Roman" w:eastAsia="Times New Roman" w:hAnsi="Times New Roman" w:cs="Times New Roman"/>
          <w:sz w:val="24"/>
          <w:szCs w:val="24"/>
          <w:lang w:val="en-US"/>
        </w:rPr>
      </w:pPr>
      <w:r w:rsidRPr="006A08C8">
        <w:rPr>
          <w:rFonts w:eastAsia="Times New Roman" w:cs="Arial"/>
          <w:color w:val="000000"/>
          <w:sz w:val="16"/>
          <w:szCs w:val="16"/>
          <w:lang w:val="en-US"/>
        </w:rPr>
        <w:t>SE = State listed endangered; ST = State listed threatened; SC = State candidate for listing; SDR = State delisted (recovered)</w:t>
      </w:r>
    </w:p>
    <w:p w14:paraId="1A911ACA" w14:textId="3B8AC19C" w:rsidR="006A08C8" w:rsidRPr="006A08C8" w:rsidRDefault="006A08C8" w:rsidP="006A08C8">
      <w:pPr>
        <w:spacing w:line="240" w:lineRule="auto"/>
        <w:ind w:firstLine="0"/>
        <w:rPr>
          <w:rFonts w:ascii="Times New Roman" w:eastAsia="Times New Roman" w:hAnsi="Times New Roman" w:cs="Times New Roman"/>
          <w:sz w:val="24"/>
          <w:szCs w:val="24"/>
          <w:lang w:val="en-US"/>
        </w:rPr>
      </w:pPr>
      <w:r w:rsidRPr="006A08C8">
        <w:rPr>
          <w:rFonts w:eastAsia="Times New Roman" w:cs="Arial"/>
          <w:color w:val="000000"/>
          <w:sz w:val="13"/>
          <w:szCs w:val="13"/>
          <w:vertAlign w:val="superscript"/>
          <w:lang w:val="en-US"/>
        </w:rPr>
        <w:t xml:space="preserve">1 </w:t>
      </w:r>
      <w:r w:rsidRPr="006A08C8">
        <w:rPr>
          <w:rFonts w:eastAsia="Times New Roman" w:cs="Arial"/>
          <w:i/>
          <w:iCs/>
          <w:color w:val="000000"/>
          <w:sz w:val="16"/>
          <w:szCs w:val="16"/>
          <w:lang w:val="en-US"/>
        </w:rPr>
        <w:t xml:space="preserve">Gopherus agassizii </w:t>
      </w:r>
      <w:r w:rsidRPr="006A08C8">
        <w:rPr>
          <w:rFonts w:eastAsia="Times New Roman" w:cs="Arial"/>
          <w:color w:val="000000"/>
          <w:sz w:val="16"/>
          <w:szCs w:val="16"/>
          <w:lang w:val="en-US"/>
        </w:rPr>
        <w:t>is currently listed as threatened in California; however, since 2020 it has been a state candidate for endangered listing.</w:t>
      </w:r>
    </w:p>
    <w:p w14:paraId="6290D43A" w14:textId="77777777" w:rsidR="00C84329" w:rsidRDefault="00C84329" w:rsidP="009F18CA">
      <w:pPr>
        <w:ind w:firstLine="0"/>
        <w:rPr>
          <w:rFonts w:eastAsia="Times New Roman" w:cs="Arial"/>
          <w:color w:val="000000"/>
          <w:sz w:val="20"/>
          <w:szCs w:val="20"/>
          <w:lang w:val="en-US"/>
        </w:rPr>
      </w:pPr>
    </w:p>
    <w:p w14:paraId="526BECE1" w14:textId="77777777" w:rsidR="006A08C8" w:rsidRDefault="006A08C8" w:rsidP="009F18CA">
      <w:pPr>
        <w:ind w:firstLine="0"/>
        <w:rPr>
          <w:rFonts w:eastAsia="Times New Roman" w:cs="Arial"/>
          <w:color w:val="000000"/>
          <w:sz w:val="20"/>
          <w:szCs w:val="20"/>
          <w:lang w:val="en-US"/>
        </w:rPr>
        <w:sectPr w:rsidR="006A08C8" w:rsidSect="00EB044B">
          <w:pgSz w:w="15840" w:h="12240" w:orient="landscape"/>
          <w:pgMar w:top="1440" w:right="1440" w:bottom="1440" w:left="1440" w:header="720" w:footer="720" w:gutter="0"/>
          <w:cols w:space="720"/>
          <w:docGrid w:linePitch="299"/>
        </w:sectPr>
      </w:pPr>
    </w:p>
    <w:p w14:paraId="2AAE3E63" w14:textId="68053544" w:rsidR="004C5165" w:rsidRDefault="004C5165" w:rsidP="00EB67F1">
      <w:pPr>
        <w:pStyle w:val="Caption"/>
        <w:keepNext/>
        <w:ind w:firstLine="0"/>
      </w:pPr>
      <w:bookmarkStart w:id="38" w:name="_Ref142236759"/>
      <w:bookmarkStart w:id="39" w:name="_Toc142260912"/>
      <w:r>
        <w:lastRenderedPageBreak/>
        <w:t xml:space="preserve">Table </w:t>
      </w:r>
      <w:fldSimple w:instr=" SEQ Table \* ARABIC ">
        <w:r w:rsidR="007A40B0">
          <w:rPr>
            <w:noProof/>
          </w:rPr>
          <w:t>3</w:t>
        </w:r>
      </w:fldSimple>
      <w:bookmarkEnd w:id="38"/>
      <w:r>
        <w:t xml:space="preserve">: </w:t>
      </w:r>
      <w:r w:rsidRPr="006B6F58">
        <w:t>List of datasets involved in GBIF report. All, except the Avian Knowledge Network, are datasets compiled by citizen science.</w:t>
      </w:r>
      <w:bookmarkEnd w:id="39"/>
    </w:p>
    <w:tbl>
      <w:tblPr>
        <w:tblStyle w:val="ListTable1Light"/>
        <w:tblW w:w="0" w:type="auto"/>
        <w:tblLook w:val="04A0" w:firstRow="1" w:lastRow="0" w:firstColumn="1" w:lastColumn="0" w:noHBand="0" w:noVBand="1"/>
      </w:tblPr>
      <w:tblGrid>
        <w:gridCol w:w="3271"/>
        <w:gridCol w:w="3389"/>
        <w:gridCol w:w="2620"/>
      </w:tblGrid>
      <w:tr w:rsidR="004C5165" w:rsidRPr="00EB044B" w14:paraId="1F81E7E6" w14:textId="77777777" w:rsidTr="00E73F91">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271" w:type="dxa"/>
            <w:hideMark/>
          </w:tcPr>
          <w:p w14:paraId="7DA6087D"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GBIF dataset</w:t>
            </w:r>
          </w:p>
        </w:tc>
        <w:tc>
          <w:tcPr>
            <w:tcW w:w="3389" w:type="dxa"/>
            <w:hideMark/>
          </w:tcPr>
          <w:p w14:paraId="65A0B166" w14:textId="77777777" w:rsidR="004C5165" w:rsidRPr="00EB044B" w:rsidRDefault="004C5165" w:rsidP="001F4C4D">
            <w:pPr>
              <w:spacing w:before="240" w:after="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Survey protocol</w:t>
            </w:r>
          </w:p>
        </w:tc>
        <w:tc>
          <w:tcPr>
            <w:tcW w:w="2620" w:type="dxa"/>
            <w:hideMark/>
          </w:tcPr>
          <w:p w14:paraId="60C277FC" w14:textId="738DA080" w:rsidR="004C5165" w:rsidRPr="00EB044B" w:rsidRDefault="004C5165" w:rsidP="001F4C4D">
            <w:pPr>
              <w:spacing w:before="240" w:after="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 xml:space="preserve">Total </w:t>
            </w:r>
            <w:r>
              <w:rPr>
                <w:rFonts w:eastAsia="Times New Roman" w:cs="Arial"/>
                <w:color w:val="000000"/>
                <w:lang w:val="en-US"/>
              </w:rPr>
              <w:t xml:space="preserve">ES </w:t>
            </w:r>
            <w:r w:rsidRPr="00EB044B">
              <w:rPr>
                <w:rFonts w:eastAsia="Times New Roman" w:cs="Arial"/>
                <w:color w:val="000000"/>
                <w:lang w:val="en-US"/>
              </w:rPr>
              <w:t xml:space="preserve">occurrences </w:t>
            </w:r>
            <w:r w:rsidR="00E73F91">
              <w:rPr>
                <w:rFonts w:eastAsia="Times New Roman" w:cs="Arial"/>
                <w:color w:val="000000"/>
                <w:lang w:val="en-US"/>
              </w:rPr>
              <w:t>r</w:t>
            </w:r>
            <w:r w:rsidRPr="00EB044B">
              <w:rPr>
                <w:rFonts w:eastAsia="Times New Roman" w:cs="Arial"/>
                <w:color w:val="000000"/>
                <w:lang w:val="en-US"/>
              </w:rPr>
              <w:t>eported</w:t>
            </w:r>
          </w:p>
        </w:tc>
      </w:tr>
      <w:tr w:rsidR="001F4C4D" w:rsidRPr="00EB044B" w14:paraId="7953F1FA"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5AA24DD" w14:textId="3F349D4A" w:rsidR="0002433A" w:rsidRPr="00EB044B" w:rsidRDefault="004C5165" w:rsidP="001F4C4D">
            <w:pPr>
              <w:spacing w:before="240" w:after="240"/>
              <w:ind w:firstLine="0"/>
              <w:rPr>
                <w:rFonts w:eastAsia="Times New Roman" w:cs="Arial"/>
                <w:b w:val="0"/>
                <w:bCs w:val="0"/>
                <w:color w:val="000000"/>
                <w:lang w:val="en-US"/>
              </w:rPr>
            </w:pPr>
            <w:r w:rsidRPr="00EB044B">
              <w:rPr>
                <w:rFonts w:eastAsia="Times New Roman" w:cs="Arial"/>
                <w:color w:val="000000"/>
                <w:lang w:val="en-US"/>
              </w:rPr>
              <w:t>eBird</w:t>
            </w:r>
          </w:p>
        </w:tc>
        <w:tc>
          <w:tcPr>
            <w:tcW w:w="3389" w:type="dxa"/>
            <w:shd w:val="clear" w:color="auto" w:fill="FFFFFF" w:themeFill="background1"/>
            <w:hideMark/>
          </w:tcPr>
          <w:p w14:paraId="7B5528F8"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D11A783"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22,682</w:t>
            </w:r>
          </w:p>
        </w:tc>
      </w:tr>
      <w:tr w:rsidR="004C5165" w:rsidRPr="00EB044B" w14:paraId="1AFDDDFE"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2476F62A"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iNaturalist</w:t>
            </w:r>
          </w:p>
        </w:tc>
        <w:tc>
          <w:tcPr>
            <w:tcW w:w="3389" w:type="dxa"/>
            <w:shd w:val="clear" w:color="auto" w:fill="FFFFFF" w:themeFill="background1"/>
            <w:hideMark/>
          </w:tcPr>
          <w:p w14:paraId="02CE63EE"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42DC5D8E"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2,072</w:t>
            </w:r>
          </w:p>
        </w:tc>
      </w:tr>
      <w:tr w:rsidR="001F4C4D" w:rsidRPr="00EB044B" w14:paraId="374B13AF"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183A15BE"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Avian Knowledge Network – Point Reyes Bird Observatory</w:t>
            </w:r>
          </w:p>
        </w:tc>
        <w:tc>
          <w:tcPr>
            <w:tcW w:w="3389" w:type="dxa"/>
            <w:shd w:val="clear" w:color="auto" w:fill="FFFFFF" w:themeFill="background1"/>
            <w:hideMark/>
          </w:tcPr>
          <w:p w14:paraId="0760E3E8" w14:textId="55325EC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Standard survey – Point Counts</w:t>
            </w:r>
          </w:p>
        </w:tc>
        <w:tc>
          <w:tcPr>
            <w:tcW w:w="2620" w:type="dxa"/>
            <w:shd w:val="clear" w:color="auto" w:fill="FFFFFF" w:themeFill="background1"/>
            <w:hideMark/>
          </w:tcPr>
          <w:p w14:paraId="2B13F281"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90</w:t>
            </w:r>
          </w:p>
        </w:tc>
      </w:tr>
      <w:tr w:rsidR="004C5165" w:rsidRPr="00EB044B" w14:paraId="0FFB87EE"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63EEBBA"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Great Backyard Bird Count</w:t>
            </w:r>
          </w:p>
        </w:tc>
        <w:tc>
          <w:tcPr>
            <w:tcW w:w="3389" w:type="dxa"/>
            <w:shd w:val="clear" w:color="auto" w:fill="FFFFFF" w:themeFill="background1"/>
            <w:hideMark/>
          </w:tcPr>
          <w:p w14:paraId="46E61F87"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5545989"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39</w:t>
            </w:r>
          </w:p>
        </w:tc>
      </w:tr>
      <w:tr w:rsidR="001F4C4D" w:rsidRPr="00EB044B" w14:paraId="1361092D"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3F9A80EA"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Xeno-canto</w:t>
            </w:r>
          </w:p>
        </w:tc>
        <w:tc>
          <w:tcPr>
            <w:tcW w:w="3389" w:type="dxa"/>
            <w:shd w:val="clear" w:color="auto" w:fill="FFFFFF" w:themeFill="background1"/>
            <w:hideMark/>
          </w:tcPr>
          <w:p w14:paraId="2550677A"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189E7E54"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28</w:t>
            </w:r>
          </w:p>
        </w:tc>
      </w:tr>
      <w:tr w:rsidR="004C5165" w:rsidRPr="00EB044B" w14:paraId="7395007C"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0CA9C0B8"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eButterfly</w:t>
            </w:r>
          </w:p>
        </w:tc>
        <w:tc>
          <w:tcPr>
            <w:tcW w:w="3389" w:type="dxa"/>
            <w:shd w:val="clear" w:color="auto" w:fill="FFFFFF" w:themeFill="background1"/>
            <w:hideMark/>
          </w:tcPr>
          <w:p w14:paraId="6752FD40"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75CA791B"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7</w:t>
            </w:r>
          </w:p>
        </w:tc>
      </w:tr>
      <w:tr w:rsidR="001F4C4D" w:rsidRPr="00EB044B" w14:paraId="1A22DD75"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364082AB"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The Cornell Lab of Ornithology – Macaulay Library</w:t>
            </w:r>
          </w:p>
        </w:tc>
        <w:tc>
          <w:tcPr>
            <w:tcW w:w="3389" w:type="dxa"/>
            <w:shd w:val="clear" w:color="auto" w:fill="FFFFFF" w:themeFill="background1"/>
            <w:hideMark/>
          </w:tcPr>
          <w:p w14:paraId="63E1AA11"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6346471C"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6</w:t>
            </w:r>
          </w:p>
        </w:tc>
      </w:tr>
      <w:tr w:rsidR="004C5165" w:rsidRPr="00EB044B" w14:paraId="5F3066E1"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469694A4"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Observation.org</w:t>
            </w:r>
          </w:p>
        </w:tc>
        <w:tc>
          <w:tcPr>
            <w:tcW w:w="3389" w:type="dxa"/>
            <w:shd w:val="clear" w:color="auto" w:fill="FFFFFF" w:themeFill="background1"/>
            <w:hideMark/>
          </w:tcPr>
          <w:p w14:paraId="19D127D4"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7F1B81A"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5</w:t>
            </w:r>
          </w:p>
        </w:tc>
      </w:tr>
      <w:tr w:rsidR="001F4C4D" w:rsidRPr="00EB044B" w14:paraId="0F9EB814" w14:textId="77777777" w:rsidTr="00E73F91">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EE7B0BC"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The Lepidopterists’ Society</w:t>
            </w:r>
          </w:p>
        </w:tc>
        <w:tc>
          <w:tcPr>
            <w:tcW w:w="3389" w:type="dxa"/>
            <w:shd w:val="clear" w:color="auto" w:fill="FFFFFF" w:themeFill="background1"/>
            <w:hideMark/>
          </w:tcPr>
          <w:p w14:paraId="797404D2" w14:textId="77777777" w:rsidR="004C5165" w:rsidRPr="00EB044B" w:rsidRDefault="004C5165" w:rsidP="001F4C4D">
            <w:pPr>
              <w:spacing w:before="240" w:after="240"/>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72E9D509" w14:textId="77777777" w:rsidR="004C5165" w:rsidRPr="00EB044B" w:rsidRDefault="004C5165" w:rsidP="001F4C4D">
            <w:pPr>
              <w:spacing w:before="240" w:after="240"/>
              <w:ind w:firstLin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4</w:t>
            </w:r>
          </w:p>
        </w:tc>
      </w:tr>
      <w:tr w:rsidR="004C5165" w:rsidRPr="00EB044B" w14:paraId="50C29EF4" w14:textId="77777777" w:rsidTr="00E73F91">
        <w:trPr>
          <w:trHeight w:val="730"/>
        </w:trPr>
        <w:tc>
          <w:tcPr>
            <w:cnfStyle w:val="001000000000" w:firstRow="0" w:lastRow="0" w:firstColumn="1" w:lastColumn="0" w:oddVBand="0" w:evenVBand="0" w:oddHBand="0" w:evenHBand="0" w:firstRowFirstColumn="0" w:firstRowLastColumn="0" w:lastRowFirstColumn="0" w:lastRowLastColumn="0"/>
            <w:tcW w:w="3271" w:type="dxa"/>
            <w:shd w:val="clear" w:color="auto" w:fill="FFFFFF" w:themeFill="background1"/>
            <w:hideMark/>
          </w:tcPr>
          <w:p w14:paraId="570889D7" w14:textId="77777777" w:rsidR="004C5165" w:rsidRPr="00EB044B" w:rsidRDefault="004C5165" w:rsidP="001F4C4D">
            <w:pPr>
              <w:spacing w:before="240" w:after="240"/>
              <w:ind w:firstLine="0"/>
              <w:rPr>
                <w:rFonts w:ascii="Times New Roman" w:eastAsia="Times New Roman" w:hAnsi="Times New Roman" w:cs="Times New Roman"/>
                <w:sz w:val="24"/>
                <w:szCs w:val="24"/>
                <w:lang w:val="en-US"/>
              </w:rPr>
            </w:pPr>
            <w:r w:rsidRPr="00EB044B">
              <w:rPr>
                <w:rFonts w:eastAsia="Times New Roman" w:cs="Arial"/>
                <w:color w:val="000000"/>
                <w:lang w:val="en-US"/>
              </w:rPr>
              <w:t>Naturgucker.de</w:t>
            </w:r>
          </w:p>
        </w:tc>
        <w:tc>
          <w:tcPr>
            <w:tcW w:w="3389" w:type="dxa"/>
            <w:shd w:val="clear" w:color="auto" w:fill="FFFFFF" w:themeFill="background1"/>
            <w:hideMark/>
          </w:tcPr>
          <w:p w14:paraId="7D9CEE3E" w14:textId="77777777" w:rsidR="004C5165" w:rsidRPr="00EB044B" w:rsidRDefault="004C5165" w:rsidP="001F4C4D">
            <w:pPr>
              <w:spacing w:before="240" w:after="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Citizen Science</w:t>
            </w:r>
          </w:p>
        </w:tc>
        <w:tc>
          <w:tcPr>
            <w:tcW w:w="2620" w:type="dxa"/>
            <w:shd w:val="clear" w:color="auto" w:fill="FFFFFF" w:themeFill="background1"/>
            <w:hideMark/>
          </w:tcPr>
          <w:p w14:paraId="086CCB5F" w14:textId="77777777" w:rsidR="004C5165" w:rsidRPr="00EB044B" w:rsidRDefault="004C5165" w:rsidP="001F4C4D">
            <w:pPr>
              <w:spacing w:before="240" w:after="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EB044B">
              <w:rPr>
                <w:rFonts w:eastAsia="Times New Roman" w:cs="Arial"/>
                <w:color w:val="000000"/>
                <w:lang w:val="en-US"/>
              </w:rPr>
              <w:t>3</w:t>
            </w:r>
          </w:p>
        </w:tc>
      </w:tr>
    </w:tbl>
    <w:p w14:paraId="277F671F" w14:textId="268CE505" w:rsidR="00EB67F1" w:rsidRDefault="00EB67F1" w:rsidP="00EB67F1">
      <w:pPr>
        <w:pStyle w:val="Caption"/>
        <w:keepNext/>
        <w:ind w:firstLine="0"/>
      </w:pPr>
      <w:bookmarkStart w:id="40" w:name="_Ref142236932"/>
    </w:p>
    <w:p w14:paraId="063AB66E" w14:textId="77777777" w:rsidR="00EB67F1" w:rsidRDefault="00EB67F1">
      <w:pPr>
        <w:rPr>
          <w:iCs/>
          <w:sz w:val="20"/>
          <w:szCs w:val="18"/>
        </w:rPr>
      </w:pPr>
      <w:r>
        <w:br w:type="page"/>
      </w:r>
    </w:p>
    <w:p w14:paraId="51DB0D9A" w14:textId="5D12F423" w:rsidR="007372BA" w:rsidRPr="007D63B6" w:rsidRDefault="007372BA" w:rsidP="00EB67F1">
      <w:pPr>
        <w:pStyle w:val="Caption"/>
        <w:keepNext/>
        <w:ind w:firstLine="0"/>
      </w:pPr>
      <w:bookmarkStart w:id="41" w:name="_Toc142260913"/>
      <w:bookmarkStart w:id="42" w:name="_Ref142292757"/>
      <w:r>
        <w:lastRenderedPageBreak/>
        <w:t xml:space="preserve">Table </w:t>
      </w:r>
      <w:fldSimple w:instr=" SEQ Table \* ARABIC ">
        <w:r w:rsidR="007A40B0">
          <w:rPr>
            <w:noProof/>
          </w:rPr>
          <w:t>4</w:t>
        </w:r>
      </w:fldSimple>
      <w:bookmarkEnd w:id="40"/>
      <w:bookmarkEnd w:id="42"/>
      <w:r>
        <w:t xml:space="preserve">: </w:t>
      </w:r>
      <w:r w:rsidRPr="00950F6D">
        <w:t>Results of analysis of variance (ANOVA) of the effect of desert region and treatment group on the mean annual normalized difference vegetation index (NDVI) from 2000-2020 in the Mojave, Sonoran, and San Joaquin deserts. Mean annual NDVI</w:t>
      </w:r>
      <w:r w:rsidR="007D63B6">
        <w:t xml:space="preserve"> values</w:t>
      </w:r>
      <w:r w:rsidRPr="00950F6D">
        <w:t xml:space="preserve"> inclusive of a</w:t>
      </w:r>
      <w:r w:rsidR="007D63B6">
        <w:t>l</w:t>
      </w:r>
      <w:r w:rsidRPr="00950F6D">
        <w:t>l</w:t>
      </w:r>
      <w:r w:rsidR="007D63B6">
        <w:t xml:space="preserve"> three deserts were not normally distributed. Separate ANOVA results were estimated for the SJD burned and control treatment, SON and MOJ burned treatment group, and SON and MOJ control treatment group each meeting the assumption for normal distribution. All significant </w:t>
      </w:r>
      <w:r w:rsidR="007D63B6">
        <w:rPr>
          <w:i/>
          <w:iCs w:val="0"/>
        </w:rPr>
        <w:t>p</w:t>
      </w:r>
      <w:r w:rsidR="007D63B6">
        <w:t>-values (</w:t>
      </w:r>
      <w:r w:rsidR="007D63B6">
        <w:rPr>
          <w:i/>
          <w:iCs w:val="0"/>
        </w:rPr>
        <w:t>p</w:t>
      </w:r>
      <w:r w:rsidR="007D63B6">
        <w:t xml:space="preserve"> &lt; 0.05) are indicated in bold.</w:t>
      </w:r>
      <w:bookmarkEnd w:id="41"/>
    </w:p>
    <w:tbl>
      <w:tblPr>
        <w:tblW w:w="9569" w:type="dxa"/>
        <w:tblCellMar>
          <w:top w:w="15" w:type="dxa"/>
          <w:left w:w="15" w:type="dxa"/>
          <w:bottom w:w="15" w:type="dxa"/>
          <w:right w:w="15" w:type="dxa"/>
        </w:tblCellMar>
        <w:tblLook w:val="04A0" w:firstRow="1" w:lastRow="0" w:firstColumn="1" w:lastColumn="0" w:noHBand="0" w:noVBand="1"/>
      </w:tblPr>
      <w:tblGrid>
        <w:gridCol w:w="2506"/>
        <w:gridCol w:w="2057"/>
        <w:gridCol w:w="539"/>
        <w:gridCol w:w="1128"/>
        <w:gridCol w:w="1217"/>
        <w:gridCol w:w="1062"/>
        <w:gridCol w:w="1060"/>
      </w:tblGrid>
      <w:tr w:rsidR="007372BA" w:rsidRPr="007372BA" w14:paraId="7725DC0E" w14:textId="77777777" w:rsidTr="003C4631">
        <w:trPr>
          <w:trHeight w:val="685"/>
        </w:trPr>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33CAEF63"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Response</w:t>
            </w:r>
          </w:p>
        </w:tc>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0B4E79E4"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Source</w:t>
            </w:r>
          </w:p>
        </w:tc>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5CA6D9E5" w14:textId="737C77BB" w:rsidR="007372BA" w:rsidRPr="007372BA" w:rsidRDefault="007372BA" w:rsidP="007372BA">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08021DA1"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Sum Sq</w:t>
            </w:r>
          </w:p>
        </w:tc>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5437717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Mean Sq</w:t>
            </w:r>
          </w:p>
        </w:tc>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6E09DDF7" w14:textId="5916F4D9" w:rsidR="007372BA" w:rsidRPr="007372BA" w:rsidRDefault="007372BA" w:rsidP="007372BA">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F</m:t>
              </m:r>
            </m:oMath>
            <w:r w:rsidRPr="007372BA">
              <w:rPr>
                <w:rFonts w:eastAsia="Times New Roman" w:cs="Arial"/>
                <w:color w:val="000000"/>
                <w:lang w:val="en-US"/>
              </w:rPr>
              <w:t>-value</w:t>
            </w:r>
          </w:p>
        </w:tc>
        <w:tc>
          <w:tcPr>
            <w:tcW w:w="0" w:type="auto"/>
            <w:tcBorders>
              <w:top w:val="single" w:sz="6" w:space="0" w:color="A5A5A5"/>
              <w:bottom w:val="single" w:sz="12" w:space="0" w:color="808080" w:themeColor="background1" w:themeShade="80"/>
            </w:tcBorders>
            <w:tcMar>
              <w:top w:w="100" w:type="dxa"/>
              <w:left w:w="100" w:type="dxa"/>
              <w:bottom w:w="100" w:type="dxa"/>
              <w:right w:w="100" w:type="dxa"/>
            </w:tcMar>
            <w:hideMark/>
          </w:tcPr>
          <w:p w14:paraId="0B953BDA" w14:textId="3155623D" w:rsidR="007372BA" w:rsidRPr="007372BA" w:rsidRDefault="007372BA" w:rsidP="007372BA">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7372BA">
              <w:rPr>
                <w:rFonts w:eastAsia="Times New Roman" w:cs="Arial"/>
                <w:color w:val="000000"/>
                <w:lang w:val="en-US"/>
              </w:rPr>
              <w:t>-value</w:t>
            </w:r>
          </w:p>
        </w:tc>
      </w:tr>
      <w:tr w:rsidR="007372BA" w:rsidRPr="007372BA" w14:paraId="59629713" w14:textId="77777777" w:rsidTr="003C4631">
        <w:trPr>
          <w:trHeight w:val="1008"/>
        </w:trPr>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0277F854" w14:textId="42FAD024" w:rsidR="007372BA" w:rsidRPr="007372BA" w:rsidRDefault="007372BA" w:rsidP="007372BA">
            <w:pPr>
              <w:spacing w:line="240" w:lineRule="auto"/>
              <w:ind w:firstLine="0"/>
              <w:rPr>
                <w:rFonts w:ascii="Times New Roman" w:eastAsia="Times New Roman" w:hAnsi="Times New Roman" w:cs="Times New Roman"/>
                <w:lang w:val="en-US"/>
              </w:rPr>
            </w:pPr>
            <w:r w:rsidRPr="007372BA">
              <w:rPr>
                <w:rFonts w:eastAsia="Times New Roman" w:cs="Arial"/>
                <w:color w:val="000000"/>
                <w:lang w:val="en-US"/>
              </w:rPr>
              <w:t>NDVI</w:t>
            </w:r>
            <w:r w:rsidRPr="007372BA">
              <w:rPr>
                <w:rFonts w:eastAsia="Times New Roman" w:cs="Arial"/>
                <w:color w:val="000000"/>
                <w:vertAlign w:val="superscript"/>
                <w:lang w:val="en-US"/>
              </w:rPr>
              <w:t>†</w:t>
            </w:r>
          </w:p>
        </w:tc>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4F7E7014"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Desert region</w:t>
            </w:r>
          </w:p>
          <w:p w14:paraId="409E86A2"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Treatment group</w:t>
            </w:r>
          </w:p>
        </w:tc>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1C9FDDC1"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2</w:t>
            </w:r>
          </w:p>
          <w:p w14:paraId="3C0AF3FB"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0B3EA6E0"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0.812</w:t>
            </w:r>
          </w:p>
          <w:p w14:paraId="7D9485C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0.100</w:t>
            </w:r>
          </w:p>
        </w:tc>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45DE5D5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0.406</w:t>
            </w:r>
          </w:p>
          <w:p w14:paraId="7EB0D30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0.100</w:t>
            </w:r>
          </w:p>
        </w:tc>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609DE693"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290.84</w:t>
            </w:r>
          </w:p>
          <w:p w14:paraId="24A3869F" w14:textId="77777777"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color w:val="000000"/>
                <w:lang w:val="en-US"/>
              </w:rPr>
              <w:t>71.45</w:t>
            </w:r>
          </w:p>
        </w:tc>
        <w:tc>
          <w:tcPr>
            <w:tcW w:w="0" w:type="auto"/>
            <w:tcBorders>
              <w:top w:val="single" w:sz="12" w:space="0" w:color="808080" w:themeColor="background1" w:themeShade="80"/>
            </w:tcBorders>
            <w:shd w:val="clear" w:color="auto" w:fill="FFFFFF" w:themeFill="background1"/>
            <w:tcMar>
              <w:top w:w="100" w:type="dxa"/>
              <w:left w:w="100" w:type="dxa"/>
              <w:bottom w:w="100" w:type="dxa"/>
              <w:right w:w="100" w:type="dxa"/>
            </w:tcMar>
            <w:hideMark/>
          </w:tcPr>
          <w:p w14:paraId="327E0DC5" w14:textId="77777777" w:rsidR="007372BA" w:rsidRDefault="007372BA" w:rsidP="007372BA">
            <w:pPr>
              <w:ind w:firstLine="0"/>
              <w:rPr>
                <w:rFonts w:eastAsia="Times New Roman" w:cs="Arial"/>
                <w:b/>
                <w:bCs/>
                <w:color w:val="000000"/>
                <w:lang w:val="en-US"/>
              </w:rPr>
            </w:pPr>
            <w:r w:rsidRPr="007372BA">
              <w:rPr>
                <w:rFonts w:eastAsia="Times New Roman" w:cs="Arial"/>
                <w:b/>
                <w:bCs/>
                <w:color w:val="000000"/>
                <w:lang w:val="en-US"/>
              </w:rPr>
              <w:t xml:space="preserve">&lt; </w:t>
            </w:r>
            <w:r>
              <w:rPr>
                <w:rFonts w:eastAsia="Times New Roman" w:cs="Arial"/>
                <w:b/>
                <w:bCs/>
                <w:color w:val="000000"/>
                <w:lang w:val="en-US"/>
              </w:rPr>
              <w:t>0.001</w:t>
            </w:r>
          </w:p>
          <w:p w14:paraId="5E5AB870" w14:textId="2A1B0BBE" w:rsidR="007372BA" w:rsidRPr="007372BA" w:rsidRDefault="007372BA" w:rsidP="007372BA">
            <w:pPr>
              <w:ind w:firstLine="0"/>
              <w:rPr>
                <w:rFonts w:ascii="Times New Roman" w:eastAsia="Times New Roman" w:hAnsi="Times New Roman" w:cs="Times New Roman"/>
                <w:sz w:val="24"/>
                <w:szCs w:val="24"/>
                <w:lang w:val="en-US"/>
              </w:rPr>
            </w:pPr>
            <w:r w:rsidRPr="007372BA">
              <w:rPr>
                <w:rFonts w:eastAsia="Times New Roman" w:cs="Arial"/>
                <w:b/>
                <w:bCs/>
                <w:color w:val="000000"/>
                <w:lang w:val="en-US"/>
              </w:rPr>
              <w:t xml:space="preserve">&lt; </w:t>
            </w:r>
            <w:r>
              <w:rPr>
                <w:rFonts w:eastAsia="Times New Roman" w:cs="Arial"/>
                <w:b/>
                <w:bCs/>
                <w:color w:val="000000"/>
                <w:lang w:val="en-US"/>
              </w:rPr>
              <w:t>0.001</w:t>
            </w:r>
          </w:p>
        </w:tc>
      </w:tr>
      <w:tr w:rsidR="007372BA" w:rsidRPr="007372BA" w14:paraId="6220A1B9" w14:textId="77777777" w:rsidTr="003C4631">
        <w:trPr>
          <w:trHeight w:val="1008"/>
        </w:trPr>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64A8D71"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p>
          <w:p w14:paraId="65210436"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SJD</w:t>
            </w:r>
          </w:p>
        </w:tc>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EAB757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Treatment group</w:t>
            </w:r>
          </w:p>
        </w:tc>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52C72F8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E761B5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0.006</w:t>
            </w:r>
          </w:p>
        </w:tc>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5403AA4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0.006</w:t>
            </w:r>
          </w:p>
        </w:tc>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2BA83F2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6.099</w:t>
            </w:r>
          </w:p>
        </w:tc>
        <w:tc>
          <w:tcPr>
            <w:tcW w:w="0" w:type="auto"/>
            <w:tcBorders>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708CBC4C"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b/>
                <w:bCs/>
                <w:color w:val="000000"/>
                <w:lang w:val="en-US"/>
              </w:rPr>
              <w:t>0.018</w:t>
            </w:r>
          </w:p>
        </w:tc>
      </w:tr>
      <w:tr w:rsidR="007372BA" w:rsidRPr="007372BA" w14:paraId="00A6B9DE" w14:textId="77777777" w:rsidTr="003C4631">
        <w:trPr>
          <w:trHeight w:val="1008"/>
        </w:trPr>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8E928A0" w14:textId="3CA39476"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r w:rsidRPr="007372BA">
              <w:rPr>
                <w:rFonts w:eastAsia="Times New Roman" w:cs="Arial"/>
                <w:color w:val="000000"/>
                <w:vertAlign w:val="superscript"/>
                <w:lang w:val="en-US"/>
              </w:rPr>
              <w:t>†</w:t>
            </w:r>
          </w:p>
          <w:p w14:paraId="43C8439D"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SON + MOJ</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74D6AE6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Treatment group</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AEEAE5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1A32D86"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0.196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4C16598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.0196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0746BF4"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551.6</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5D5E2B0F" w14:textId="1292C680"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b/>
                <w:bCs/>
                <w:color w:val="000000"/>
                <w:lang w:val="en-US"/>
              </w:rPr>
              <w:t xml:space="preserve">&lt; </w:t>
            </w:r>
            <w:r>
              <w:rPr>
                <w:rFonts w:eastAsia="Times New Roman" w:cs="Arial"/>
                <w:b/>
                <w:bCs/>
                <w:color w:val="000000"/>
                <w:lang w:val="en-US"/>
              </w:rPr>
              <w:t>0.001</w:t>
            </w:r>
          </w:p>
        </w:tc>
      </w:tr>
      <w:tr w:rsidR="007372BA" w:rsidRPr="007372BA" w14:paraId="47A51B28" w14:textId="77777777" w:rsidTr="003C4631">
        <w:trPr>
          <w:trHeight w:val="1008"/>
        </w:trPr>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17351DD7"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p>
          <w:p w14:paraId="6BC690A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Burned: SON + MOJ</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3BA944CE"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Desert region</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7C1701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02F73493"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&lt;0.0001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60A8A0AD"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&lt;0.0001</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4028EC4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0.053</w:t>
            </w:r>
          </w:p>
        </w:tc>
        <w:tc>
          <w:tcPr>
            <w:tcW w:w="0" w:type="auto"/>
            <w:tcBorders>
              <w:top w:val="single" w:sz="8" w:space="0" w:color="808080" w:themeColor="background1" w:themeShade="80"/>
              <w:bottom w:val="single" w:sz="8" w:space="0" w:color="808080" w:themeColor="background1" w:themeShade="80"/>
            </w:tcBorders>
            <w:shd w:val="clear" w:color="auto" w:fill="FFFFFF" w:themeFill="background1"/>
            <w:tcMar>
              <w:top w:w="100" w:type="dxa"/>
              <w:left w:w="100" w:type="dxa"/>
              <w:bottom w:w="100" w:type="dxa"/>
              <w:right w:w="100" w:type="dxa"/>
            </w:tcMar>
            <w:hideMark/>
          </w:tcPr>
          <w:p w14:paraId="7CFE6CE9"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0.819</w:t>
            </w:r>
          </w:p>
        </w:tc>
      </w:tr>
      <w:tr w:rsidR="007372BA" w:rsidRPr="007372BA" w14:paraId="16527045" w14:textId="77777777" w:rsidTr="003C4631">
        <w:trPr>
          <w:trHeight w:val="1008"/>
        </w:trPr>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240FB8C1"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NDVI</w:t>
            </w:r>
          </w:p>
          <w:p w14:paraId="0A2F9B2F"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i/>
                <w:iCs/>
                <w:color w:val="000000"/>
                <w:lang w:val="en-US"/>
              </w:rPr>
              <w:t>Control: SON + MOJ</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5F611019"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Desert region</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29B3678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629659DD"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0.003</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3D024E40"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0.003</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1C80B45C" w14:textId="77777777" w:rsidR="007372BA" w:rsidRPr="007372BA" w:rsidRDefault="007372BA" w:rsidP="007372BA">
            <w:pPr>
              <w:spacing w:line="240" w:lineRule="auto"/>
              <w:ind w:firstLine="0"/>
              <w:rPr>
                <w:rFonts w:ascii="Times New Roman" w:eastAsia="Times New Roman" w:hAnsi="Times New Roman" w:cs="Times New Roman"/>
                <w:sz w:val="24"/>
                <w:szCs w:val="24"/>
                <w:lang w:val="en-US"/>
              </w:rPr>
            </w:pPr>
            <w:r w:rsidRPr="007372BA">
              <w:rPr>
                <w:rFonts w:eastAsia="Times New Roman" w:cs="Arial"/>
                <w:color w:val="000000"/>
                <w:lang w:val="en-US"/>
              </w:rPr>
              <w:t>17.13</w:t>
            </w:r>
          </w:p>
        </w:tc>
        <w:tc>
          <w:tcPr>
            <w:tcW w:w="0" w:type="auto"/>
            <w:tcBorders>
              <w:top w:val="single" w:sz="8" w:space="0" w:color="808080" w:themeColor="background1" w:themeShade="80"/>
              <w:bottom w:val="single" w:sz="6" w:space="0" w:color="A5A5A5"/>
            </w:tcBorders>
            <w:tcMar>
              <w:top w:w="100" w:type="dxa"/>
              <w:left w:w="100" w:type="dxa"/>
              <w:bottom w:w="100" w:type="dxa"/>
              <w:right w:w="100" w:type="dxa"/>
            </w:tcMar>
            <w:hideMark/>
          </w:tcPr>
          <w:p w14:paraId="1093EF5D" w14:textId="6B6CBCE9" w:rsidR="007372BA" w:rsidRPr="007372BA" w:rsidRDefault="007372BA" w:rsidP="007372BA">
            <w:pPr>
              <w:spacing w:line="240" w:lineRule="auto"/>
              <w:ind w:firstLine="0"/>
              <w:rPr>
                <w:rFonts w:ascii="Times New Roman" w:eastAsia="Times New Roman" w:hAnsi="Times New Roman" w:cs="Times New Roman"/>
                <w:sz w:val="24"/>
                <w:szCs w:val="24"/>
                <w:lang w:val="en-US"/>
              </w:rPr>
            </w:pPr>
            <w:r>
              <w:rPr>
                <w:rFonts w:eastAsia="Times New Roman" w:cs="Arial"/>
                <w:b/>
                <w:bCs/>
                <w:color w:val="000000"/>
                <w:lang w:val="en-US"/>
              </w:rPr>
              <w:t>&lt;</w:t>
            </w:r>
            <w:r w:rsidRPr="007372BA">
              <w:rPr>
                <w:rFonts w:eastAsia="Times New Roman" w:cs="Arial"/>
                <w:b/>
                <w:bCs/>
                <w:color w:val="000000"/>
                <w:lang w:val="en-US"/>
              </w:rPr>
              <w:t>0.00</w:t>
            </w:r>
            <w:r>
              <w:rPr>
                <w:rFonts w:eastAsia="Times New Roman" w:cs="Arial"/>
                <w:b/>
                <w:bCs/>
                <w:color w:val="000000"/>
                <w:lang w:val="en-US"/>
              </w:rPr>
              <w:t>1</w:t>
            </w:r>
          </w:p>
        </w:tc>
      </w:tr>
    </w:tbl>
    <w:p w14:paraId="73A9C45B" w14:textId="7EA261D1" w:rsidR="007372BA" w:rsidRPr="007372BA" w:rsidRDefault="007372BA" w:rsidP="007372BA">
      <w:pPr>
        <w:spacing w:before="240" w:after="240"/>
        <w:ind w:firstLine="0"/>
        <w:rPr>
          <w:rFonts w:ascii="Times New Roman" w:eastAsia="Times New Roman" w:hAnsi="Times New Roman" w:cs="Times New Roman"/>
          <w:sz w:val="24"/>
          <w:szCs w:val="24"/>
          <w:lang w:val="en-US"/>
        </w:rPr>
      </w:pPr>
      <w:r w:rsidRPr="007372BA">
        <w:rPr>
          <w:rFonts w:eastAsia="Times New Roman" w:cs="Arial"/>
          <w:color w:val="000000"/>
          <w:vertAlign w:val="superscript"/>
          <w:lang w:val="en-US"/>
        </w:rPr>
        <w:t>†</w:t>
      </w:r>
      <w:r w:rsidRPr="007372BA">
        <w:rPr>
          <w:rFonts w:eastAsia="Times New Roman" w:cs="Arial"/>
          <w:color w:val="000000"/>
          <w:lang w:val="en-US"/>
        </w:rPr>
        <w:t>Data is non-normal</w:t>
      </w:r>
    </w:p>
    <w:p w14:paraId="4EB0044D" w14:textId="77777777" w:rsidR="00EB67F1" w:rsidRDefault="00EB67F1">
      <w:pPr>
        <w:rPr>
          <w:iCs/>
          <w:sz w:val="20"/>
          <w:szCs w:val="18"/>
        </w:rPr>
      </w:pPr>
      <w:bookmarkStart w:id="43" w:name="_Ref142237032"/>
      <w:r>
        <w:br w:type="page"/>
      </w:r>
    </w:p>
    <w:p w14:paraId="536DD42A" w14:textId="7DF07188" w:rsidR="004A2972" w:rsidRDefault="004A2972" w:rsidP="003C4631">
      <w:pPr>
        <w:pStyle w:val="Caption"/>
        <w:ind w:firstLine="0"/>
      </w:pPr>
      <w:bookmarkStart w:id="44" w:name="_Ref142256183"/>
      <w:bookmarkStart w:id="45" w:name="_Toc142260914"/>
      <w:r>
        <w:lastRenderedPageBreak/>
        <w:t xml:space="preserve">Table </w:t>
      </w:r>
      <w:fldSimple w:instr=" SEQ Table \* ARABIC ">
        <w:r w:rsidR="007A40B0">
          <w:rPr>
            <w:noProof/>
          </w:rPr>
          <w:t>5</w:t>
        </w:r>
      </w:fldSimple>
      <w:bookmarkEnd w:id="44"/>
      <w:r>
        <w:t xml:space="preserve">: </w:t>
      </w:r>
      <w:r w:rsidRPr="00EE4105">
        <w:t>Analysis of trend in yearly average reported ES occurrences from generalized linear mixed model (GLMM) for 1995-2020. All significant p-values (p &lt; 0.05) are indicated in bold.</w:t>
      </w:r>
      <w:bookmarkEnd w:id="45"/>
    </w:p>
    <w:tbl>
      <w:tblPr>
        <w:tblW w:w="8935" w:type="dxa"/>
        <w:tblCellMar>
          <w:top w:w="15" w:type="dxa"/>
          <w:left w:w="15" w:type="dxa"/>
          <w:bottom w:w="15" w:type="dxa"/>
          <w:right w:w="15" w:type="dxa"/>
        </w:tblCellMar>
        <w:tblLook w:val="04A0" w:firstRow="1" w:lastRow="0" w:firstColumn="1" w:lastColumn="0" w:noHBand="0" w:noVBand="1"/>
      </w:tblPr>
      <w:tblGrid>
        <w:gridCol w:w="2009"/>
        <w:gridCol w:w="2356"/>
        <w:gridCol w:w="618"/>
        <w:gridCol w:w="1667"/>
        <w:gridCol w:w="2285"/>
      </w:tblGrid>
      <w:tr w:rsidR="004A2972" w14:paraId="4A394818" w14:textId="77777777" w:rsidTr="00215B4E">
        <w:trPr>
          <w:trHeight w:val="649"/>
        </w:trPr>
        <w:tc>
          <w:tcPr>
            <w:tcW w:w="0" w:type="auto"/>
            <w:gridSpan w:val="2"/>
            <w:tcBorders>
              <w:top w:val="single" w:sz="4" w:space="0" w:color="A5A5A5"/>
              <w:bottom w:val="single" w:sz="4" w:space="0" w:color="A5A5A5"/>
            </w:tcBorders>
            <w:tcMar>
              <w:top w:w="100" w:type="dxa"/>
              <w:left w:w="100" w:type="dxa"/>
              <w:bottom w:w="100" w:type="dxa"/>
              <w:right w:w="100" w:type="dxa"/>
            </w:tcMar>
          </w:tcPr>
          <w:p w14:paraId="37711FF5" w14:textId="77777777" w:rsidR="004A2972" w:rsidRDefault="004A2972" w:rsidP="00215B4E">
            <w:pPr>
              <w:pStyle w:val="NormalWeb"/>
              <w:spacing w:before="0" w:beforeAutospacing="0" w:after="0" w:afterAutospacing="0"/>
            </w:pPr>
          </w:p>
        </w:tc>
        <w:tc>
          <w:tcPr>
            <w:tcW w:w="0" w:type="auto"/>
            <w:tcBorders>
              <w:top w:val="single" w:sz="4" w:space="0" w:color="A5A5A5"/>
              <w:bottom w:val="single" w:sz="4" w:space="0" w:color="A5A5A5"/>
            </w:tcBorders>
            <w:tcMar>
              <w:top w:w="100" w:type="dxa"/>
              <w:left w:w="100" w:type="dxa"/>
              <w:bottom w:w="100" w:type="dxa"/>
              <w:right w:w="100" w:type="dxa"/>
            </w:tcMar>
            <w:hideMark/>
          </w:tcPr>
          <w:p w14:paraId="09E3C589" w14:textId="77777777" w:rsidR="004A2972" w:rsidRDefault="004A2972" w:rsidP="00215B4E">
            <w:pPr>
              <w:pStyle w:val="NormalWeb"/>
              <w:spacing w:before="0" w:beforeAutospacing="0" w:after="0" w:afterAutospacing="0"/>
            </w:pPr>
            <m:oMathPara>
              <m:oMath>
                <m:r>
                  <w:rPr>
                    <w:rFonts w:ascii="Cambria Math" w:hAnsi="Cambria Math"/>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021DCFD9" w14:textId="77777777" w:rsidR="004A2972" w:rsidRDefault="004A2972" w:rsidP="00215B4E">
            <w:pPr>
              <w:pStyle w:val="NormalWeb"/>
              <w:spacing w:before="0" w:beforeAutospacing="0" w:after="0" w:afterAutospacing="0"/>
            </w:pPr>
            <w:r>
              <w:rPr>
                <w:rFonts w:ascii="Arial" w:hAnsi="Arial" w:cs="Arial"/>
                <w:color w:val="000000"/>
                <w:sz w:val="22"/>
                <w:szCs w:val="22"/>
              </w:rPr>
              <w:t>Chi-square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4CBB585A" w14:textId="77777777" w:rsidR="004A2972" w:rsidRDefault="004A2972" w:rsidP="00215B4E">
            <w:pPr>
              <w:pStyle w:val="NormalWeb"/>
              <w:spacing w:before="0" w:beforeAutospacing="0" w:after="0" w:afterAutospacing="0"/>
            </w:pPr>
            <w:r>
              <w:rPr>
                <w:rFonts w:ascii="Arial" w:hAnsi="Arial" w:cs="Arial"/>
                <w:color w:val="000000"/>
                <w:sz w:val="22"/>
                <w:szCs w:val="22"/>
              </w:rPr>
              <w:t>Pr(&gt;Chi-square)</w:t>
            </w:r>
          </w:p>
        </w:tc>
      </w:tr>
      <w:tr w:rsidR="004A2972" w14:paraId="6E11B2B1" w14:textId="77777777" w:rsidTr="00215B4E">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128F9192" w14:textId="77777777" w:rsidR="004A2972" w:rsidRDefault="004A2972" w:rsidP="00215B4E">
            <w:pPr>
              <w:pStyle w:val="NormalWeb"/>
              <w:spacing w:before="0" w:beforeAutospacing="0" w:after="0" w:afterAutospacing="0"/>
            </w:pPr>
            <w:r>
              <w:rPr>
                <w:rFonts w:ascii="Arial" w:hAnsi="Arial" w:cs="Arial"/>
                <w:color w:val="000000"/>
                <w:sz w:val="22"/>
                <w:szCs w:val="22"/>
              </w:rPr>
              <w:t>All ES</w:t>
            </w:r>
          </w:p>
        </w:tc>
        <w:tc>
          <w:tcPr>
            <w:tcW w:w="0" w:type="auto"/>
            <w:tcBorders>
              <w:top w:val="single" w:sz="4" w:space="0" w:color="A5A5A5"/>
            </w:tcBorders>
            <w:shd w:val="clear" w:color="auto" w:fill="FFFFFF"/>
            <w:tcMar>
              <w:top w:w="100" w:type="dxa"/>
              <w:left w:w="100" w:type="dxa"/>
              <w:bottom w:w="100" w:type="dxa"/>
              <w:right w:w="100" w:type="dxa"/>
            </w:tcMar>
            <w:hideMark/>
          </w:tcPr>
          <w:p w14:paraId="28D04124" w14:textId="77777777" w:rsidR="004A2972" w:rsidRDefault="004A2972" w:rsidP="00215B4E">
            <w:pPr>
              <w:pStyle w:val="NormalWeb"/>
              <w:spacing w:before="0" w:beforeAutospacing="0" w:after="0" w:afterAutospacing="0"/>
            </w:pPr>
            <w:r>
              <w:rPr>
                <w:rFonts w:ascii="Arial" w:hAnsi="Arial" w:cs="Arial"/>
                <w:color w:val="000000"/>
                <w:sz w:val="22"/>
                <w:szCs w:val="22"/>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85FD745"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6FD2600F" w14:textId="77777777" w:rsidR="004A2972" w:rsidRDefault="004A2972" w:rsidP="00215B4E">
            <w:pPr>
              <w:pStyle w:val="NormalWeb"/>
              <w:spacing w:before="0" w:beforeAutospacing="0" w:after="0" w:afterAutospacing="0"/>
            </w:pPr>
            <w:r>
              <w:rPr>
                <w:rFonts w:ascii="Arial" w:hAnsi="Arial" w:cs="Arial"/>
                <w:color w:val="000000"/>
                <w:sz w:val="22"/>
                <w:szCs w:val="22"/>
              </w:rPr>
              <w:t>72.75</w:t>
            </w:r>
          </w:p>
        </w:tc>
        <w:tc>
          <w:tcPr>
            <w:tcW w:w="0" w:type="auto"/>
            <w:tcBorders>
              <w:top w:val="single" w:sz="4" w:space="0" w:color="A5A5A5"/>
            </w:tcBorders>
            <w:shd w:val="clear" w:color="auto" w:fill="FFFFFF"/>
            <w:tcMar>
              <w:top w:w="100" w:type="dxa"/>
              <w:left w:w="100" w:type="dxa"/>
              <w:bottom w:w="100" w:type="dxa"/>
              <w:right w:w="100" w:type="dxa"/>
            </w:tcMar>
            <w:hideMark/>
          </w:tcPr>
          <w:p w14:paraId="74BC1229"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10B99361" w14:textId="77777777" w:rsidTr="00215B4E">
        <w:trPr>
          <w:trHeight w:val="648"/>
        </w:trPr>
        <w:tc>
          <w:tcPr>
            <w:tcW w:w="0" w:type="auto"/>
            <w:tcBorders>
              <w:bottom w:val="single" w:sz="4" w:space="0" w:color="FFFFFF"/>
            </w:tcBorders>
            <w:shd w:val="clear" w:color="auto" w:fill="FFFFFF"/>
            <w:tcMar>
              <w:top w:w="100" w:type="dxa"/>
              <w:left w:w="100" w:type="dxa"/>
              <w:bottom w:w="100" w:type="dxa"/>
              <w:right w:w="100" w:type="dxa"/>
            </w:tcMar>
            <w:hideMark/>
          </w:tcPr>
          <w:p w14:paraId="38011D9F" w14:textId="77777777" w:rsidR="004A2972" w:rsidRDefault="004A2972" w:rsidP="00215B4E"/>
        </w:tc>
        <w:tc>
          <w:tcPr>
            <w:tcW w:w="0" w:type="auto"/>
            <w:tcBorders>
              <w:bottom w:val="single" w:sz="4" w:space="0" w:color="FFFFFF"/>
            </w:tcBorders>
            <w:shd w:val="clear" w:color="auto" w:fill="FFFFFF"/>
            <w:tcMar>
              <w:top w:w="100" w:type="dxa"/>
              <w:left w:w="100" w:type="dxa"/>
              <w:bottom w:w="100" w:type="dxa"/>
              <w:right w:w="100" w:type="dxa"/>
            </w:tcMar>
            <w:hideMark/>
          </w:tcPr>
          <w:p w14:paraId="1DDA3734" w14:textId="77777777" w:rsidR="004A2972" w:rsidRDefault="004A2972" w:rsidP="00215B4E">
            <w:pPr>
              <w:pStyle w:val="NormalWeb"/>
              <w:spacing w:before="0" w:beforeAutospacing="0" w:after="0" w:afterAutospacing="0"/>
            </w:pPr>
            <w:r>
              <w:rPr>
                <w:rFonts w:ascii="Arial" w:hAnsi="Arial" w:cs="Arial"/>
                <w:color w:val="000000"/>
                <w:sz w:val="22"/>
                <w:szCs w:val="22"/>
              </w:rPr>
              <w:t>Year</w:t>
            </w:r>
          </w:p>
        </w:tc>
        <w:tc>
          <w:tcPr>
            <w:tcW w:w="0" w:type="auto"/>
            <w:tcBorders>
              <w:bottom w:val="single" w:sz="4" w:space="0" w:color="FFFFFF"/>
            </w:tcBorders>
            <w:shd w:val="clear" w:color="auto" w:fill="FFFFFF"/>
            <w:tcMar>
              <w:top w:w="100" w:type="dxa"/>
              <w:left w:w="100" w:type="dxa"/>
              <w:bottom w:w="100" w:type="dxa"/>
              <w:right w:w="100" w:type="dxa"/>
            </w:tcMar>
            <w:hideMark/>
          </w:tcPr>
          <w:p w14:paraId="57848295"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11926CEB" w14:textId="77777777" w:rsidR="004A2972" w:rsidRDefault="004A2972" w:rsidP="00215B4E">
            <w:pPr>
              <w:pStyle w:val="NormalWeb"/>
              <w:spacing w:before="0" w:beforeAutospacing="0" w:after="0" w:afterAutospacing="0"/>
            </w:pPr>
            <w:r>
              <w:rPr>
                <w:rFonts w:ascii="Arial" w:hAnsi="Arial" w:cs="Arial"/>
                <w:color w:val="000000"/>
                <w:sz w:val="22"/>
                <w:szCs w:val="22"/>
              </w:rPr>
              <w:t>75.06</w:t>
            </w:r>
          </w:p>
        </w:tc>
        <w:tc>
          <w:tcPr>
            <w:tcW w:w="0" w:type="auto"/>
            <w:tcBorders>
              <w:bottom w:val="single" w:sz="4" w:space="0" w:color="FFFFFF"/>
            </w:tcBorders>
            <w:shd w:val="clear" w:color="auto" w:fill="FFFFFF"/>
            <w:tcMar>
              <w:top w:w="100" w:type="dxa"/>
              <w:left w:w="100" w:type="dxa"/>
              <w:bottom w:w="100" w:type="dxa"/>
              <w:right w:w="100" w:type="dxa"/>
            </w:tcMar>
            <w:hideMark/>
          </w:tcPr>
          <w:p w14:paraId="39691E3B"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780585EB" w14:textId="77777777" w:rsidTr="00215B4E">
        <w:trPr>
          <w:trHeight w:val="648"/>
        </w:trPr>
        <w:tc>
          <w:tcPr>
            <w:tcW w:w="0" w:type="auto"/>
            <w:tcBorders>
              <w:top w:val="single" w:sz="4" w:space="0" w:color="FFFFFF"/>
              <w:bottom w:val="single" w:sz="4" w:space="0" w:color="A5A5A5"/>
            </w:tcBorders>
            <w:tcMar>
              <w:top w:w="100" w:type="dxa"/>
              <w:left w:w="100" w:type="dxa"/>
              <w:bottom w:w="100" w:type="dxa"/>
              <w:right w:w="100" w:type="dxa"/>
            </w:tcMar>
            <w:hideMark/>
          </w:tcPr>
          <w:p w14:paraId="3A57B0D4" w14:textId="77777777" w:rsidR="004A2972" w:rsidRDefault="004A2972" w:rsidP="00215B4E"/>
        </w:tc>
        <w:tc>
          <w:tcPr>
            <w:tcW w:w="0" w:type="auto"/>
            <w:tcBorders>
              <w:top w:val="single" w:sz="4" w:space="0" w:color="FFFFFF"/>
              <w:bottom w:val="single" w:sz="4" w:space="0" w:color="A5A5A5"/>
            </w:tcBorders>
            <w:tcMar>
              <w:top w:w="100" w:type="dxa"/>
              <w:left w:w="100" w:type="dxa"/>
              <w:bottom w:w="100" w:type="dxa"/>
              <w:right w:w="100" w:type="dxa"/>
            </w:tcMar>
            <w:hideMark/>
          </w:tcPr>
          <w:p w14:paraId="51277E85" w14:textId="77777777" w:rsidR="004A2972" w:rsidRDefault="004A2972" w:rsidP="00215B4E">
            <w:pPr>
              <w:pStyle w:val="NormalWeb"/>
              <w:spacing w:before="0" w:beforeAutospacing="0" w:after="0" w:afterAutospacing="0"/>
            </w:pPr>
            <w:r>
              <w:rPr>
                <w:rFonts w:ascii="Arial" w:hAnsi="Arial" w:cs="Arial"/>
                <w:color w:val="000000"/>
                <w:sz w:val="22"/>
                <w:szCs w:val="22"/>
              </w:rPr>
              <w: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732D956C"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FFFFFF"/>
              <w:bottom w:val="single" w:sz="4" w:space="0" w:color="A5A5A5"/>
            </w:tcBorders>
            <w:tcMar>
              <w:top w:w="100" w:type="dxa"/>
              <w:left w:w="100" w:type="dxa"/>
              <w:bottom w:w="100" w:type="dxa"/>
              <w:right w:w="100" w:type="dxa"/>
            </w:tcMar>
            <w:hideMark/>
          </w:tcPr>
          <w:p w14:paraId="36CA39A9" w14:textId="77777777" w:rsidR="004A2972" w:rsidRDefault="004A2972" w:rsidP="00215B4E">
            <w:pPr>
              <w:pStyle w:val="NormalWeb"/>
              <w:spacing w:before="0" w:beforeAutospacing="0" w:after="0" w:afterAutospacing="0"/>
            </w:pPr>
            <w:r>
              <w:rPr>
                <w:rFonts w:ascii="Arial" w:hAnsi="Arial" w:cs="Arial"/>
                <w:color w:val="000000"/>
                <w:sz w:val="22"/>
                <w:szCs w:val="22"/>
              </w:rPr>
              <w:t>13.25</w:t>
            </w:r>
          </w:p>
        </w:tc>
        <w:tc>
          <w:tcPr>
            <w:tcW w:w="0" w:type="auto"/>
            <w:tcBorders>
              <w:top w:val="single" w:sz="4" w:space="0" w:color="FFFFFF"/>
              <w:bottom w:val="single" w:sz="4" w:space="0" w:color="A5A5A5"/>
            </w:tcBorders>
            <w:tcMar>
              <w:top w:w="100" w:type="dxa"/>
              <w:left w:w="100" w:type="dxa"/>
              <w:bottom w:w="100" w:type="dxa"/>
              <w:right w:w="100" w:type="dxa"/>
            </w:tcMar>
            <w:hideMark/>
          </w:tcPr>
          <w:p w14:paraId="0712D1C1" w14:textId="77777777" w:rsidR="004A2972" w:rsidRDefault="004A2972" w:rsidP="00215B4E">
            <w:pPr>
              <w:pStyle w:val="NormalWeb"/>
              <w:spacing w:before="0" w:beforeAutospacing="0" w:after="0" w:afterAutospacing="0"/>
            </w:pPr>
            <w:r>
              <w:rPr>
                <w:rFonts w:ascii="Arial" w:hAnsi="Arial" w:cs="Arial"/>
                <w:color w:val="000000"/>
                <w:sz w:val="22"/>
                <w:szCs w:val="22"/>
              </w:rPr>
              <w:t>0.0003</w:t>
            </w:r>
          </w:p>
        </w:tc>
      </w:tr>
      <w:tr w:rsidR="004A2972" w14:paraId="01757CC5" w14:textId="77777777" w:rsidTr="00215B4E">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06EF7A0B" w14:textId="77777777" w:rsidR="004A2972" w:rsidRDefault="004A2972" w:rsidP="00215B4E">
            <w:pPr>
              <w:pStyle w:val="NormalWeb"/>
              <w:spacing w:before="0" w:beforeAutospacing="0" w:after="0" w:afterAutospacing="0"/>
            </w:pPr>
            <w:r>
              <w:rPr>
                <w:rFonts w:ascii="Arial" w:hAnsi="Arial" w:cs="Arial"/>
                <w:color w:val="000000"/>
                <w:sz w:val="22"/>
                <w:szCs w:val="22"/>
              </w:rPr>
              <w:t>Avian ES </w:t>
            </w:r>
          </w:p>
        </w:tc>
        <w:tc>
          <w:tcPr>
            <w:tcW w:w="0" w:type="auto"/>
            <w:tcBorders>
              <w:top w:val="single" w:sz="4" w:space="0" w:color="A5A5A5"/>
            </w:tcBorders>
            <w:shd w:val="clear" w:color="auto" w:fill="FFFFFF"/>
            <w:tcMar>
              <w:top w:w="100" w:type="dxa"/>
              <w:left w:w="100" w:type="dxa"/>
              <w:bottom w:w="100" w:type="dxa"/>
              <w:right w:w="100" w:type="dxa"/>
            </w:tcMar>
            <w:hideMark/>
          </w:tcPr>
          <w:p w14:paraId="2C299A3D" w14:textId="77777777" w:rsidR="004A2972" w:rsidRDefault="004A2972" w:rsidP="00215B4E">
            <w:pPr>
              <w:pStyle w:val="NormalWeb"/>
              <w:spacing w:before="0" w:beforeAutospacing="0" w:after="0" w:afterAutospacing="0"/>
            </w:pPr>
            <w:r>
              <w:rPr>
                <w:rFonts w:ascii="Arial" w:hAnsi="Arial" w:cs="Arial"/>
                <w:color w:val="000000"/>
                <w:sz w:val="22"/>
                <w:szCs w:val="22"/>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30EF05F"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7F286106" w14:textId="77777777" w:rsidR="004A2972" w:rsidRDefault="004A2972" w:rsidP="00215B4E">
            <w:pPr>
              <w:pStyle w:val="NormalWeb"/>
              <w:spacing w:before="0" w:beforeAutospacing="0" w:after="0" w:afterAutospacing="0"/>
            </w:pPr>
            <w:r>
              <w:rPr>
                <w:rFonts w:ascii="Arial" w:hAnsi="Arial" w:cs="Arial"/>
                <w:color w:val="000000"/>
                <w:sz w:val="22"/>
                <w:szCs w:val="22"/>
              </w:rPr>
              <w:t xml:space="preserve">2.68 </w:t>
            </w:r>
            <w:r>
              <w:rPr>
                <w:rFonts w:ascii="Segoe UI Symbol" w:hAnsi="Segoe UI Symbol" w:cs="Segoe UI Symbol"/>
                <w:color w:val="000000"/>
                <w:sz w:val="22"/>
                <w:szCs w:val="22"/>
              </w:rPr>
              <w:t>✕</w:t>
            </w:r>
            <w:r>
              <w:rPr>
                <w:rFonts w:ascii="Arial" w:hAnsi="Arial" w:cs="Arial"/>
                <w:color w:val="000000"/>
                <w:sz w:val="22"/>
                <w:szCs w:val="22"/>
              </w:rPr>
              <w:t xml:space="preserve"> 10</w:t>
            </w:r>
            <w:r>
              <w:rPr>
                <w:rFonts w:ascii="Arial" w:hAnsi="Arial" w:cs="Arial"/>
                <w:color w:val="000000"/>
                <w:sz w:val="13"/>
                <w:szCs w:val="13"/>
                <w:vertAlign w:val="superscript"/>
              </w:rPr>
              <w:t>7</w:t>
            </w:r>
          </w:p>
        </w:tc>
        <w:tc>
          <w:tcPr>
            <w:tcW w:w="0" w:type="auto"/>
            <w:tcBorders>
              <w:top w:val="single" w:sz="4" w:space="0" w:color="A5A5A5"/>
            </w:tcBorders>
            <w:shd w:val="clear" w:color="auto" w:fill="FFFFFF"/>
            <w:tcMar>
              <w:top w:w="100" w:type="dxa"/>
              <w:left w:w="100" w:type="dxa"/>
              <w:bottom w:w="100" w:type="dxa"/>
              <w:right w:w="100" w:type="dxa"/>
            </w:tcMar>
            <w:hideMark/>
          </w:tcPr>
          <w:p w14:paraId="4B1F0E54"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4EA01A73" w14:textId="77777777" w:rsidTr="00215B4E">
        <w:trPr>
          <w:trHeight w:val="648"/>
        </w:trPr>
        <w:tc>
          <w:tcPr>
            <w:tcW w:w="0" w:type="auto"/>
            <w:tcBorders>
              <w:bottom w:val="single" w:sz="4" w:space="0" w:color="FFFFFF"/>
            </w:tcBorders>
            <w:shd w:val="clear" w:color="auto" w:fill="FFFFFF"/>
            <w:tcMar>
              <w:top w:w="100" w:type="dxa"/>
              <w:left w:w="100" w:type="dxa"/>
              <w:bottom w:w="100" w:type="dxa"/>
              <w:right w:w="100" w:type="dxa"/>
            </w:tcMar>
            <w:hideMark/>
          </w:tcPr>
          <w:p w14:paraId="1340334A" w14:textId="77777777" w:rsidR="004A2972" w:rsidRDefault="004A2972" w:rsidP="00215B4E"/>
        </w:tc>
        <w:tc>
          <w:tcPr>
            <w:tcW w:w="0" w:type="auto"/>
            <w:tcBorders>
              <w:bottom w:val="single" w:sz="4" w:space="0" w:color="FFFFFF"/>
            </w:tcBorders>
            <w:shd w:val="clear" w:color="auto" w:fill="FFFFFF"/>
            <w:tcMar>
              <w:top w:w="100" w:type="dxa"/>
              <w:left w:w="100" w:type="dxa"/>
              <w:bottom w:w="100" w:type="dxa"/>
              <w:right w:w="100" w:type="dxa"/>
            </w:tcMar>
            <w:hideMark/>
          </w:tcPr>
          <w:p w14:paraId="20FC4752" w14:textId="77777777" w:rsidR="004A2972" w:rsidRDefault="004A2972" w:rsidP="00215B4E">
            <w:pPr>
              <w:pStyle w:val="NormalWeb"/>
              <w:spacing w:before="0" w:beforeAutospacing="0" w:after="0" w:afterAutospacing="0"/>
            </w:pPr>
            <w:r>
              <w:rPr>
                <w:rFonts w:ascii="Arial" w:hAnsi="Arial" w:cs="Arial"/>
                <w:color w:val="000000"/>
                <w:sz w:val="22"/>
                <w:szCs w:val="22"/>
              </w:rPr>
              <w:t>Year</w:t>
            </w:r>
          </w:p>
        </w:tc>
        <w:tc>
          <w:tcPr>
            <w:tcW w:w="0" w:type="auto"/>
            <w:tcBorders>
              <w:bottom w:val="single" w:sz="4" w:space="0" w:color="FFFFFF"/>
            </w:tcBorders>
            <w:shd w:val="clear" w:color="auto" w:fill="FFFFFF"/>
            <w:tcMar>
              <w:top w:w="100" w:type="dxa"/>
              <w:left w:w="100" w:type="dxa"/>
              <w:bottom w:w="100" w:type="dxa"/>
              <w:right w:w="100" w:type="dxa"/>
            </w:tcMar>
            <w:hideMark/>
          </w:tcPr>
          <w:p w14:paraId="0948E4EE"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4C8328E8" w14:textId="77777777" w:rsidR="004A2972" w:rsidRDefault="004A2972" w:rsidP="00215B4E">
            <w:pPr>
              <w:pStyle w:val="NormalWeb"/>
              <w:spacing w:before="0" w:beforeAutospacing="0" w:after="0" w:afterAutospacing="0"/>
            </w:pPr>
            <w:r>
              <w:rPr>
                <w:rFonts w:ascii="Arial" w:hAnsi="Arial" w:cs="Arial"/>
                <w:color w:val="000000"/>
                <w:sz w:val="22"/>
                <w:szCs w:val="22"/>
              </w:rPr>
              <w:t xml:space="preserve">-3.17 </w:t>
            </w:r>
            <w:r>
              <w:rPr>
                <w:rFonts w:ascii="Segoe UI Symbol" w:hAnsi="Segoe UI Symbol" w:cs="Segoe UI Symbol"/>
                <w:color w:val="000000"/>
                <w:sz w:val="22"/>
                <w:szCs w:val="22"/>
              </w:rPr>
              <w:t>✕</w:t>
            </w:r>
            <w:r>
              <w:rPr>
                <w:rFonts w:ascii="Arial" w:hAnsi="Arial" w:cs="Arial"/>
                <w:color w:val="000000"/>
                <w:sz w:val="22"/>
                <w:szCs w:val="22"/>
              </w:rPr>
              <w:t xml:space="preserve"> 10</w:t>
            </w:r>
            <w:r>
              <w:rPr>
                <w:rFonts w:ascii="Arial" w:hAnsi="Arial" w:cs="Arial"/>
                <w:color w:val="000000"/>
                <w:sz w:val="13"/>
                <w:szCs w:val="13"/>
                <w:vertAlign w:val="superscript"/>
              </w:rPr>
              <w:t>7</w:t>
            </w:r>
          </w:p>
        </w:tc>
        <w:tc>
          <w:tcPr>
            <w:tcW w:w="0" w:type="auto"/>
            <w:tcBorders>
              <w:bottom w:val="single" w:sz="4" w:space="0" w:color="FFFFFF"/>
            </w:tcBorders>
            <w:shd w:val="clear" w:color="auto" w:fill="FFFFFF"/>
            <w:tcMar>
              <w:top w:w="100" w:type="dxa"/>
              <w:left w:w="100" w:type="dxa"/>
              <w:bottom w:w="100" w:type="dxa"/>
              <w:right w:w="100" w:type="dxa"/>
            </w:tcMar>
            <w:hideMark/>
          </w:tcPr>
          <w:p w14:paraId="5EC53571" w14:textId="77777777" w:rsidR="004A2972" w:rsidRDefault="004A2972" w:rsidP="00215B4E">
            <w:pPr>
              <w:pStyle w:val="NormalWeb"/>
              <w:spacing w:before="0" w:beforeAutospacing="0" w:after="0" w:afterAutospacing="0"/>
            </w:pPr>
            <w:r>
              <w:rPr>
                <w:rFonts w:ascii="Arial" w:hAnsi="Arial" w:cs="Arial"/>
                <w:color w:val="000000"/>
                <w:sz w:val="22"/>
                <w:szCs w:val="22"/>
              </w:rPr>
              <w:t>1.00</w:t>
            </w:r>
          </w:p>
        </w:tc>
      </w:tr>
      <w:tr w:rsidR="004A2972" w14:paraId="7C73C220" w14:textId="77777777" w:rsidTr="00215B4E">
        <w:trPr>
          <w:trHeight w:val="648"/>
        </w:trPr>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6F2384EB" w14:textId="77777777" w:rsidR="004A2972" w:rsidRDefault="004A2972" w:rsidP="00215B4E"/>
        </w:tc>
        <w:tc>
          <w:tcPr>
            <w:tcW w:w="0" w:type="auto"/>
            <w:tcBorders>
              <w:top w:val="single" w:sz="4" w:space="0" w:color="FFFFFF"/>
              <w:bottom w:val="single" w:sz="4" w:space="0" w:color="A5A5A5"/>
            </w:tcBorders>
            <w:tcMar>
              <w:top w:w="100" w:type="dxa"/>
              <w:left w:w="100" w:type="dxa"/>
              <w:bottom w:w="100" w:type="dxa"/>
              <w:right w:w="100" w:type="dxa"/>
            </w:tcMar>
            <w:hideMark/>
          </w:tcPr>
          <w:p w14:paraId="40AF0EBA" w14:textId="77777777" w:rsidR="004A2972" w:rsidRDefault="004A2972" w:rsidP="00215B4E">
            <w:pPr>
              <w:pStyle w:val="NormalWeb"/>
              <w:spacing w:before="0" w:beforeAutospacing="0" w:after="0" w:afterAutospacing="0"/>
            </w:pPr>
            <w:r>
              <w:rPr>
                <w:rFonts w:ascii="Arial" w:hAnsi="Arial" w:cs="Arial"/>
                <w:color w:val="000000"/>
                <w:sz w:val="22"/>
                <w:szCs w:val="22"/>
              </w:rPr>
              <w: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16D4CA04"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C56CA20" w14:textId="77777777" w:rsidR="004A2972" w:rsidRDefault="004A2972" w:rsidP="00215B4E">
            <w:pPr>
              <w:pStyle w:val="NormalWeb"/>
              <w:spacing w:before="0" w:beforeAutospacing="0" w:after="0" w:afterAutospacing="0"/>
            </w:pPr>
            <w:r>
              <w:rPr>
                <w:rFonts w:ascii="Arial" w:hAnsi="Arial" w:cs="Arial"/>
                <w:color w:val="000000"/>
                <w:sz w:val="22"/>
                <w:szCs w:val="22"/>
              </w:rPr>
              <w:t xml:space="preserve">3.00 </w:t>
            </w:r>
            <w:r>
              <w:rPr>
                <w:rFonts w:ascii="Segoe UI Symbol" w:hAnsi="Segoe UI Symbol" w:cs="Segoe UI Symbol"/>
                <w:color w:val="000000"/>
                <w:sz w:val="22"/>
                <w:szCs w:val="22"/>
              </w:rPr>
              <w:t>✕</w:t>
            </w:r>
            <w:r>
              <w:rPr>
                <w:rFonts w:ascii="Arial" w:hAnsi="Arial" w:cs="Arial"/>
                <w:color w:val="000000"/>
                <w:sz w:val="22"/>
                <w:szCs w:val="22"/>
              </w:rPr>
              <w:t xml:space="preserve"> 10</w:t>
            </w:r>
            <w:r>
              <w:rPr>
                <w:rFonts w:ascii="Arial" w:hAnsi="Arial" w:cs="Arial"/>
                <w:color w:val="000000"/>
                <w:sz w:val="13"/>
                <w:szCs w:val="13"/>
                <w:vertAlign w:val="superscript"/>
              </w:rPr>
              <w:t>-4</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28952330" w14:textId="77777777" w:rsidR="004A2972" w:rsidRDefault="004A2972" w:rsidP="00215B4E">
            <w:pPr>
              <w:pStyle w:val="NormalWeb"/>
              <w:spacing w:before="0" w:beforeAutospacing="0" w:after="0" w:afterAutospacing="0"/>
            </w:pPr>
            <w:r>
              <w:rPr>
                <w:rFonts w:ascii="Arial" w:hAnsi="Arial" w:cs="Arial"/>
                <w:color w:val="000000"/>
                <w:sz w:val="22"/>
                <w:szCs w:val="22"/>
              </w:rPr>
              <w:t>0.99</w:t>
            </w:r>
          </w:p>
        </w:tc>
      </w:tr>
      <w:tr w:rsidR="004A2972" w14:paraId="5F46EAF6" w14:textId="77777777" w:rsidTr="00215B4E">
        <w:trPr>
          <w:trHeight w:val="648"/>
        </w:trPr>
        <w:tc>
          <w:tcPr>
            <w:tcW w:w="0" w:type="auto"/>
            <w:vMerge w:val="restart"/>
            <w:tcBorders>
              <w:top w:val="single" w:sz="4" w:space="0" w:color="999999"/>
              <w:bottom w:val="single" w:sz="4" w:space="0" w:color="FFFFFF"/>
            </w:tcBorders>
            <w:shd w:val="clear" w:color="auto" w:fill="FFFFFF"/>
            <w:tcMar>
              <w:top w:w="100" w:type="dxa"/>
              <w:left w:w="100" w:type="dxa"/>
              <w:bottom w:w="100" w:type="dxa"/>
              <w:right w:w="100" w:type="dxa"/>
            </w:tcMar>
            <w:hideMark/>
          </w:tcPr>
          <w:p w14:paraId="7FEB2FB8" w14:textId="77777777" w:rsidR="004A2972" w:rsidRDefault="004A2972" w:rsidP="00215B4E">
            <w:pPr>
              <w:pStyle w:val="NormalWeb"/>
              <w:spacing w:before="0" w:beforeAutospacing="0" w:after="0" w:afterAutospacing="0"/>
            </w:pPr>
            <w:r>
              <w:rPr>
                <w:rFonts w:ascii="Arial" w:hAnsi="Arial" w:cs="Arial"/>
                <w:color w:val="000000"/>
                <w:sz w:val="22"/>
                <w:szCs w:val="22"/>
              </w:rPr>
              <w:t>Non-avian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7C92ADD6" w14:textId="77777777" w:rsidR="004A2972" w:rsidRDefault="004A2972" w:rsidP="00215B4E">
            <w:pPr>
              <w:pStyle w:val="NormalWeb"/>
              <w:spacing w:before="0" w:beforeAutospacing="0" w:after="0" w:afterAutospacing="0"/>
            </w:pPr>
            <w:r>
              <w:rPr>
                <w:rFonts w:ascii="Arial" w:hAnsi="Arial" w:cs="Arial"/>
                <w:color w:val="000000"/>
                <w:sz w:val="22"/>
                <w:szCs w:val="22"/>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2223DEA9"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5521ACDF" w14:textId="77777777" w:rsidR="004A2972" w:rsidRDefault="004A2972" w:rsidP="00215B4E">
            <w:pPr>
              <w:pStyle w:val="NormalWeb"/>
              <w:spacing w:before="0" w:beforeAutospacing="0" w:after="0" w:afterAutospacing="0"/>
            </w:pPr>
            <w:r>
              <w:rPr>
                <w:rFonts w:ascii="Arial" w:hAnsi="Arial" w:cs="Arial"/>
                <w:color w:val="000000"/>
                <w:sz w:val="22"/>
                <w:szCs w:val="22"/>
              </w:rPr>
              <w:t>54.12</w:t>
            </w:r>
          </w:p>
        </w:tc>
        <w:tc>
          <w:tcPr>
            <w:tcW w:w="0" w:type="auto"/>
            <w:tcBorders>
              <w:top w:val="single" w:sz="4" w:space="0" w:color="A5A5A5"/>
            </w:tcBorders>
            <w:shd w:val="clear" w:color="auto" w:fill="FFFFFF"/>
            <w:tcMar>
              <w:top w:w="100" w:type="dxa"/>
              <w:left w:w="100" w:type="dxa"/>
              <w:bottom w:w="100" w:type="dxa"/>
              <w:right w:w="100" w:type="dxa"/>
            </w:tcMar>
            <w:hideMark/>
          </w:tcPr>
          <w:p w14:paraId="07F1B8B0"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7C9BA4AB" w14:textId="77777777" w:rsidTr="00215B4E">
        <w:trPr>
          <w:trHeight w:val="648"/>
        </w:trPr>
        <w:tc>
          <w:tcPr>
            <w:tcW w:w="0" w:type="auto"/>
            <w:vMerge/>
            <w:tcBorders>
              <w:top w:val="single" w:sz="4" w:space="0" w:color="999999"/>
              <w:bottom w:val="single" w:sz="4" w:space="0" w:color="FFFFFF"/>
            </w:tcBorders>
            <w:vAlign w:val="center"/>
            <w:hideMark/>
          </w:tcPr>
          <w:p w14:paraId="3EB0D3F5" w14:textId="77777777" w:rsidR="004A2972" w:rsidRDefault="004A2972" w:rsidP="00215B4E">
            <w:pPr>
              <w:rPr>
                <w:sz w:val="24"/>
                <w:szCs w:val="24"/>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20C029C2" w14:textId="77777777" w:rsidR="004A2972" w:rsidRDefault="004A2972" w:rsidP="00215B4E">
            <w:pPr>
              <w:pStyle w:val="NormalWeb"/>
              <w:spacing w:before="0" w:beforeAutospacing="0" w:after="0" w:afterAutospacing="0"/>
            </w:pPr>
            <w:r>
              <w:rPr>
                <w:rFonts w:ascii="Arial" w:hAnsi="Arial" w:cs="Arial"/>
                <w:color w:val="000000"/>
                <w:sz w:val="22"/>
                <w:szCs w:val="22"/>
              </w:rPr>
              <w:t>Year</w:t>
            </w:r>
          </w:p>
        </w:tc>
        <w:tc>
          <w:tcPr>
            <w:tcW w:w="0" w:type="auto"/>
            <w:tcBorders>
              <w:bottom w:val="single" w:sz="4" w:space="0" w:color="FFFFFF"/>
            </w:tcBorders>
            <w:shd w:val="clear" w:color="auto" w:fill="FFFFFF"/>
            <w:tcMar>
              <w:top w:w="100" w:type="dxa"/>
              <w:left w:w="100" w:type="dxa"/>
              <w:bottom w:w="100" w:type="dxa"/>
              <w:right w:w="100" w:type="dxa"/>
            </w:tcMar>
            <w:hideMark/>
          </w:tcPr>
          <w:p w14:paraId="070EC375"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5C6D1A06" w14:textId="77777777" w:rsidR="004A2972" w:rsidRDefault="004A2972" w:rsidP="00215B4E">
            <w:pPr>
              <w:pStyle w:val="NormalWeb"/>
              <w:spacing w:before="0" w:beforeAutospacing="0" w:after="0" w:afterAutospacing="0"/>
            </w:pPr>
            <w:r>
              <w:rPr>
                <w:rFonts w:ascii="Arial" w:hAnsi="Arial" w:cs="Arial"/>
                <w:color w:val="000000"/>
                <w:sz w:val="22"/>
                <w:szCs w:val="22"/>
              </w:rPr>
              <w:t>54.82</w:t>
            </w:r>
          </w:p>
        </w:tc>
        <w:tc>
          <w:tcPr>
            <w:tcW w:w="0" w:type="auto"/>
            <w:tcBorders>
              <w:bottom w:val="single" w:sz="4" w:space="0" w:color="FFFFFF"/>
            </w:tcBorders>
            <w:shd w:val="clear" w:color="auto" w:fill="FFFFFF"/>
            <w:tcMar>
              <w:top w:w="100" w:type="dxa"/>
              <w:left w:w="100" w:type="dxa"/>
              <w:bottom w:w="100" w:type="dxa"/>
              <w:right w:w="100" w:type="dxa"/>
            </w:tcMar>
            <w:hideMark/>
          </w:tcPr>
          <w:p w14:paraId="608C2CB2"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r w:rsidR="004A2972" w14:paraId="1794DC38" w14:textId="77777777" w:rsidTr="00215B4E">
        <w:trPr>
          <w:trHeight w:val="648"/>
        </w:trPr>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A09258F" w14:textId="77777777" w:rsidR="004A2972" w:rsidRDefault="004A2972" w:rsidP="00215B4E"/>
        </w:tc>
        <w:tc>
          <w:tcPr>
            <w:tcW w:w="0" w:type="auto"/>
            <w:tcBorders>
              <w:top w:val="single" w:sz="4" w:space="0" w:color="FFFFFF"/>
              <w:bottom w:val="single" w:sz="4" w:space="0" w:color="A5A5A5"/>
            </w:tcBorders>
            <w:tcMar>
              <w:top w:w="100" w:type="dxa"/>
              <w:left w:w="100" w:type="dxa"/>
              <w:bottom w:w="100" w:type="dxa"/>
              <w:right w:w="100" w:type="dxa"/>
            </w:tcMar>
            <w:hideMark/>
          </w:tcPr>
          <w:p w14:paraId="4BF2DF73" w14:textId="77777777" w:rsidR="004A2972" w:rsidRDefault="004A2972" w:rsidP="00215B4E">
            <w:pPr>
              <w:pStyle w:val="NormalWeb"/>
              <w:spacing w:before="0" w:beforeAutospacing="0" w:after="0" w:afterAutospacing="0"/>
            </w:pPr>
            <w:r>
              <w:rPr>
                <w:rFonts w:ascii="Arial" w:hAnsi="Arial" w:cs="Arial"/>
                <w:color w:val="000000"/>
                <w:sz w:val="22"/>
                <w:szCs w:val="22"/>
              </w:rPr>
              <w: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3F732C66" w14:textId="77777777" w:rsidR="004A2972" w:rsidRDefault="004A2972" w:rsidP="00215B4E">
            <w:pPr>
              <w:pStyle w:val="NormalWeb"/>
              <w:spacing w:before="0" w:beforeAutospacing="0" w:after="0" w:afterAutospacing="0"/>
            </w:pPr>
            <w:r>
              <w:rPr>
                <w:rFonts w:ascii="Arial" w:hAnsi="Arial" w:cs="Arial"/>
                <w:color w:val="000000"/>
                <w:sz w:val="22"/>
                <w:szCs w:val="22"/>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07B14EE" w14:textId="77777777" w:rsidR="004A2972" w:rsidRDefault="004A2972" w:rsidP="00215B4E">
            <w:pPr>
              <w:pStyle w:val="NormalWeb"/>
              <w:spacing w:before="0" w:beforeAutospacing="0" w:after="0" w:afterAutospacing="0"/>
            </w:pPr>
            <w:r>
              <w:rPr>
                <w:rFonts w:ascii="Arial" w:hAnsi="Arial" w:cs="Arial"/>
                <w:color w:val="000000"/>
                <w:sz w:val="22"/>
                <w:szCs w:val="22"/>
              </w:rPr>
              <w:t>33.86</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CDEBA10" w14:textId="77777777" w:rsidR="004A2972" w:rsidRDefault="004A2972" w:rsidP="00215B4E">
            <w:pPr>
              <w:pStyle w:val="NormalWeb"/>
              <w:spacing w:before="0" w:beforeAutospacing="0" w:after="0" w:afterAutospacing="0"/>
            </w:pPr>
            <w:r>
              <w:rPr>
                <w:rFonts w:ascii="Arial" w:hAnsi="Arial" w:cs="Arial"/>
                <w:b/>
                <w:bCs/>
                <w:color w:val="000000"/>
                <w:sz w:val="22"/>
                <w:szCs w:val="22"/>
              </w:rPr>
              <w:t>&lt;</w:t>
            </w:r>
            <w:r w:rsidRPr="001F4C4D">
              <w:rPr>
                <w:rFonts w:cs="Arial"/>
                <w:b/>
                <w:bCs/>
                <w:color w:val="000000"/>
              </w:rPr>
              <w:t>0.001</w:t>
            </w:r>
          </w:p>
        </w:tc>
      </w:tr>
    </w:tbl>
    <w:p w14:paraId="4FBAFC4C" w14:textId="77777777" w:rsidR="004A2972" w:rsidRDefault="004A2972">
      <w:pPr>
        <w:rPr>
          <w:iCs/>
          <w:sz w:val="20"/>
          <w:szCs w:val="18"/>
        </w:rPr>
      </w:pPr>
      <w:r>
        <w:br w:type="page"/>
      </w:r>
    </w:p>
    <w:p w14:paraId="2402C000" w14:textId="018B2A28" w:rsidR="007372BA" w:rsidRDefault="007372BA" w:rsidP="00EB67F1">
      <w:pPr>
        <w:pStyle w:val="Caption"/>
        <w:keepNext/>
        <w:ind w:firstLine="0"/>
      </w:pPr>
      <w:bookmarkStart w:id="46" w:name="_Ref142256277"/>
      <w:bookmarkStart w:id="47" w:name="_Toc142260915"/>
      <w:r>
        <w:lastRenderedPageBreak/>
        <w:t xml:space="preserve">Table </w:t>
      </w:r>
      <w:fldSimple w:instr=" SEQ Table \* ARABIC ">
        <w:r w:rsidR="007A40B0">
          <w:rPr>
            <w:noProof/>
          </w:rPr>
          <w:t>6</w:t>
        </w:r>
      </w:fldSimple>
      <w:bookmarkEnd w:id="43"/>
      <w:bookmarkEnd w:id="46"/>
      <w:r>
        <w:t xml:space="preserve">: </w:t>
      </w:r>
      <w:r w:rsidRPr="000219C7">
        <w:t>Analysis of mean</w:t>
      </w:r>
      <w:r w:rsidR="008C2B75">
        <w:t xml:space="preserve"> annual</w:t>
      </w:r>
      <w:r w:rsidRPr="000219C7">
        <w:t xml:space="preserve"> ES occurrences reported from generalized linear model (GLM) for 1995-2020. All significant p-values (p &lt; 0.05) are indicated in bold.</w:t>
      </w:r>
      <w:bookmarkEnd w:id="47"/>
    </w:p>
    <w:tbl>
      <w:tblPr>
        <w:tblW w:w="0" w:type="auto"/>
        <w:tblCellMar>
          <w:top w:w="15" w:type="dxa"/>
          <w:left w:w="15" w:type="dxa"/>
          <w:bottom w:w="15" w:type="dxa"/>
          <w:right w:w="15" w:type="dxa"/>
        </w:tblCellMar>
        <w:tblLook w:val="04A0" w:firstRow="1" w:lastRow="0" w:firstColumn="1" w:lastColumn="0" w:noHBand="0" w:noVBand="1"/>
      </w:tblPr>
      <w:tblGrid>
        <w:gridCol w:w="1453"/>
        <w:gridCol w:w="2455"/>
        <w:gridCol w:w="479"/>
        <w:gridCol w:w="1118"/>
        <w:gridCol w:w="1057"/>
        <w:gridCol w:w="1879"/>
        <w:gridCol w:w="919"/>
      </w:tblGrid>
      <w:tr w:rsidR="008C2B75" w:rsidRPr="008C2B75" w14:paraId="261F65F8" w14:textId="77777777" w:rsidTr="002C2B25">
        <w:trPr>
          <w:trHeight w:val="660"/>
        </w:trPr>
        <w:tc>
          <w:tcPr>
            <w:tcW w:w="0" w:type="auto"/>
            <w:gridSpan w:val="2"/>
            <w:tcBorders>
              <w:top w:val="single" w:sz="4" w:space="0" w:color="A5A5A5"/>
              <w:bottom w:val="single" w:sz="4" w:space="0" w:color="A5A5A5"/>
            </w:tcBorders>
            <w:tcMar>
              <w:top w:w="100" w:type="dxa"/>
              <w:left w:w="100" w:type="dxa"/>
              <w:bottom w:w="100" w:type="dxa"/>
              <w:right w:w="100" w:type="dxa"/>
            </w:tcMar>
            <w:hideMark/>
          </w:tcPr>
          <w:p w14:paraId="51BE73C3" w14:textId="533A6483"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126BDA95" w14:textId="5F40C7B5" w:rsidR="008C2B75" w:rsidRPr="008C2B75" w:rsidRDefault="008C2B75" w:rsidP="008C2B75">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4EAD385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Deviance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6656E32D" w14:textId="1D60A494"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 xml:space="preserve">Residual </w:t>
            </w:r>
            <w:r>
              <w:rPr>
                <w:rFonts w:ascii="Cambria Math" w:eastAsia="Times New Roman" w:hAnsi="Cambria Math" w:cs="Times New Roman"/>
                <w:i/>
                <w:sz w:val="24"/>
                <w:szCs w:val="24"/>
                <w:lang w:val="en-US"/>
              </w:rPr>
              <w:br/>
            </w: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2E562E6F"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Residual deviance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3B40202E" w14:textId="55C63849" w:rsidR="008C2B75" w:rsidRPr="008C2B75" w:rsidRDefault="008C2B75" w:rsidP="008C2B75">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8C2B75">
              <w:rPr>
                <w:rFonts w:eastAsia="Times New Roman" w:cs="Arial"/>
                <w:color w:val="000000"/>
                <w:lang w:val="en-US"/>
              </w:rPr>
              <w:t>-value</w:t>
            </w:r>
          </w:p>
        </w:tc>
      </w:tr>
      <w:tr w:rsidR="008C2B75" w:rsidRPr="008C2B75" w14:paraId="3D7E1129" w14:textId="77777777" w:rsidTr="003C4631">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1D97AC1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Avian ES </w:t>
            </w:r>
          </w:p>
        </w:tc>
        <w:tc>
          <w:tcPr>
            <w:tcW w:w="0" w:type="auto"/>
            <w:tcBorders>
              <w:top w:val="single" w:sz="4" w:space="0" w:color="A5A5A5"/>
            </w:tcBorders>
            <w:shd w:val="clear" w:color="auto" w:fill="FFFFFF"/>
            <w:tcMar>
              <w:top w:w="100" w:type="dxa"/>
              <w:left w:w="100" w:type="dxa"/>
              <w:bottom w:w="100" w:type="dxa"/>
              <w:right w:w="100" w:type="dxa"/>
            </w:tcMar>
            <w:hideMark/>
          </w:tcPr>
          <w:p w14:paraId="5EB1D5C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NULL</w:t>
            </w:r>
          </w:p>
        </w:tc>
        <w:tc>
          <w:tcPr>
            <w:tcW w:w="0" w:type="auto"/>
            <w:tcBorders>
              <w:top w:val="single" w:sz="4" w:space="0" w:color="A5A5A5"/>
            </w:tcBorders>
            <w:shd w:val="clear" w:color="auto" w:fill="FFFFFF"/>
            <w:tcMar>
              <w:top w:w="100" w:type="dxa"/>
              <w:left w:w="100" w:type="dxa"/>
              <w:bottom w:w="100" w:type="dxa"/>
              <w:right w:w="100" w:type="dxa"/>
            </w:tcMar>
          </w:tcPr>
          <w:p w14:paraId="6762406D" w14:textId="18AF7716"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tcBorders>
            <w:shd w:val="clear" w:color="auto" w:fill="FFFFFF"/>
            <w:tcMar>
              <w:top w:w="100" w:type="dxa"/>
              <w:left w:w="100" w:type="dxa"/>
              <w:bottom w:w="100" w:type="dxa"/>
              <w:right w:w="100" w:type="dxa"/>
            </w:tcMar>
          </w:tcPr>
          <w:p w14:paraId="3F4E8458" w14:textId="6728862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tcBorders>
            <w:shd w:val="clear" w:color="auto" w:fill="FFFFFF"/>
            <w:tcMar>
              <w:top w:w="100" w:type="dxa"/>
              <w:left w:w="100" w:type="dxa"/>
              <w:bottom w:w="100" w:type="dxa"/>
              <w:right w:w="100" w:type="dxa"/>
            </w:tcMar>
            <w:hideMark/>
          </w:tcPr>
          <w:p w14:paraId="4237E947"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125</w:t>
            </w:r>
          </w:p>
        </w:tc>
        <w:tc>
          <w:tcPr>
            <w:tcW w:w="0" w:type="auto"/>
            <w:tcBorders>
              <w:top w:val="single" w:sz="4" w:space="0" w:color="A5A5A5"/>
            </w:tcBorders>
            <w:shd w:val="clear" w:color="auto" w:fill="FFFFFF"/>
            <w:tcMar>
              <w:top w:w="100" w:type="dxa"/>
              <w:left w:w="100" w:type="dxa"/>
              <w:bottom w:w="100" w:type="dxa"/>
              <w:right w:w="100" w:type="dxa"/>
            </w:tcMar>
            <w:hideMark/>
          </w:tcPr>
          <w:p w14:paraId="75FD234E"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163.68</w:t>
            </w:r>
          </w:p>
        </w:tc>
        <w:tc>
          <w:tcPr>
            <w:tcW w:w="0" w:type="auto"/>
            <w:tcBorders>
              <w:top w:val="single" w:sz="4" w:space="0" w:color="A5A5A5"/>
            </w:tcBorders>
            <w:shd w:val="clear" w:color="auto" w:fill="FFFFFF"/>
            <w:tcMar>
              <w:top w:w="100" w:type="dxa"/>
              <w:left w:w="100" w:type="dxa"/>
              <w:bottom w:w="100" w:type="dxa"/>
              <w:right w:w="100" w:type="dxa"/>
            </w:tcMar>
            <w:hideMark/>
          </w:tcPr>
          <w:p w14:paraId="0B40515D" w14:textId="63DE6DD6"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r>
      <w:tr w:rsidR="008C2B75" w:rsidRPr="008C2B75" w14:paraId="60B14C22" w14:textId="77777777" w:rsidTr="003C4631">
        <w:trPr>
          <w:trHeight w:val="648"/>
        </w:trPr>
        <w:tc>
          <w:tcPr>
            <w:tcW w:w="0" w:type="auto"/>
            <w:vMerge w:val="restart"/>
            <w:tcBorders>
              <w:bottom w:val="single" w:sz="8" w:space="0" w:color="808080" w:themeColor="background1" w:themeShade="80"/>
            </w:tcBorders>
            <w:shd w:val="clear" w:color="auto" w:fill="FFFFFF"/>
            <w:tcMar>
              <w:top w:w="100" w:type="dxa"/>
              <w:left w:w="100" w:type="dxa"/>
              <w:bottom w:w="100" w:type="dxa"/>
              <w:right w:w="100" w:type="dxa"/>
            </w:tcMar>
            <w:hideMark/>
          </w:tcPr>
          <w:p w14:paraId="28652A76"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4C1ABF2B"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 region</w:t>
            </w:r>
          </w:p>
        </w:tc>
        <w:tc>
          <w:tcPr>
            <w:tcW w:w="0" w:type="auto"/>
            <w:shd w:val="clear" w:color="auto" w:fill="FFFFFF"/>
            <w:tcMar>
              <w:top w:w="100" w:type="dxa"/>
              <w:left w:w="100" w:type="dxa"/>
              <w:bottom w:w="100" w:type="dxa"/>
              <w:right w:w="100" w:type="dxa"/>
            </w:tcMar>
            <w:hideMark/>
          </w:tcPr>
          <w:p w14:paraId="3924A75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shd w:val="clear" w:color="auto" w:fill="FFFFFF"/>
            <w:tcMar>
              <w:top w:w="100" w:type="dxa"/>
              <w:left w:w="100" w:type="dxa"/>
              <w:bottom w:w="100" w:type="dxa"/>
              <w:right w:w="100" w:type="dxa"/>
            </w:tcMar>
            <w:hideMark/>
          </w:tcPr>
          <w:p w14:paraId="4E34A2D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25.40</w:t>
            </w:r>
          </w:p>
        </w:tc>
        <w:tc>
          <w:tcPr>
            <w:tcW w:w="0" w:type="auto"/>
            <w:shd w:val="clear" w:color="auto" w:fill="FFFFFF"/>
            <w:tcMar>
              <w:top w:w="100" w:type="dxa"/>
              <w:left w:w="100" w:type="dxa"/>
              <w:bottom w:w="100" w:type="dxa"/>
              <w:right w:w="100" w:type="dxa"/>
            </w:tcMar>
            <w:hideMark/>
          </w:tcPr>
          <w:p w14:paraId="545759E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123</w:t>
            </w:r>
          </w:p>
        </w:tc>
        <w:tc>
          <w:tcPr>
            <w:tcW w:w="0" w:type="auto"/>
            <w:shd w:val="clear" w:color="auto" w:fill="FFFFFF"/>
            <w:tcMar>
              <w:top w:w="100" w:type="dxa"/>
              <w:left w:w="100" w:type="dxa"/>
              <w:bottom w:w="100" w:type="dxa"/>
              <w:right w:w="100" w:type="dxa"/>
            </w:tcMar>
            <w:hideMark/>
          </w:tcPr>
          <w:p w14:paraId="362110A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138.28</w:t>
            </w:r>
          </w:p>
        </w:tc>
        <w:tc>
          <w:tcPr>
            <w:tcW w:w="0" w:type="auto"/>
            <w:shd w:val="clear" w:color="auto" w:fill="FFFFFF"/>
            <w:tcMar>
              <w:top w:w="100" w:type="dxa"/>
              <w:left w:w="100" w:type="dxa"/>
              <w:bottom w:w="100" w:type="dxa"/>
              <w:right w:w="100" w:type="dxa"/>
            </w:tcMar>
            <w:hideMark/>
          </w:tcPr>
          <w:p w14:paraId="2D884AFB" w14:textId="31C14BB3"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8C2B75" w:rsidRPr="008C2B75" w14:paraId="2F5C82F7" w14:textId="77777777" w:rsidTr="003C4631">
        <w:trPr>
          <w:trHeight w:val="648"/>
        </w:trPr>
        <w:tc>
          <w:tcPr>
            <w:tcW w:w="0" w:type="auto"/>
            <w:vMerge/>
            <w:tcBorders>
              <w:bottom w:val="single" w:sz="8" w:space="0" w:color="808080" w:themeColor="background1" w:themeShade="80"/>
            </w:tcBorders>
            <w:shd w:val="clear" w:color="auto" w:fill="FFFFFF"/>
            <w:tcMar>
              <w:top w:w="100" w:type="dxa"/>
              <w:left w:w="100" w:type="dxa"/>
              <w:bottom w:w="100" w:type="dxa"/>
              <w:right w:w="100" w:type="dxa"/>
            </w:tcMar>
            <w:hideMark/>
          </w:tcPr>
          <w:p w14:paraId="0CC2A31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21F7BB6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Treatment group</w:t>
            </w:r>
          </w:p>
        </w:tc>
        <w:tc>
          <w:tcPr>
            <w:tcW w:w="0" w:type="auto"/>
            <w:tcBorders>
              <w:bottom w:val="single" w:sz="4" w:space="0" w:color="FFFFFF"/>
            </w:tcBorders>
            <w:shd w:val="clear" w:color="auto" w:fill="FFFFFF"/>
            <w:tcMar>
              <w:top w:w="100" w:type="dxa"/>
              <w:left w:w="100" w:type="dxa"/>
              <w:bottom w:w="100" w:type="dxa"/>
              <w:right w:w="100" w:type="dxa"/>
            </w:tcMar>
            <w:hideMark/>
          </w:tcPr>
          <w:p w14:paraId="37DCC5D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2B9EB32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6.64</w:t>
            </w:r>
          </w:p>
        </w:tc>
        <w:tc>
          <w:tcPr>
            <w:tcW w:w="0" w:type="auto"/>
            <w:tcBorders>
              <w:bottom w:val="single" w:sz="4" w:space="0" w:color="FFFFFF"/>
            </w:tcBorders>
            <w:shd w:val="clear" w:color="auto" w:fill="FFFFFF"/>
            <w:tcMar>
              <w:top w:w="100" w:type="dxa"/>
              <w:left w:w="100" w:type="dxa"/>
              <w:bottom w:w="100" w:type="dxa"/>
              <w:right w:w="100" w:type="dxa"/>
            </w:tcMar>
            <w:hideMark/>
          </w:tcPr>
          <w:p w14:paraId="024AD3A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122</w:t>
            </w:r>
          </w:p>
        </w:tc>
        <w:tc>
          <w:tcPr>
            <w:tcW w:w="0" w:type="auto"/>
            <w:tcBorders>
              <w:bottom w:val="single" w:sz="4" w:space="0" w:color="FFFFFF"/>
            </w:tcBorders>
            <w:shd w:val="clear" w:color="auto" w:fill="FFFFFF"/>
            <w:tcMar>
              <w:top w:w="100" w:type="dxa"/>
              <w:left w:w="100" w:type="dxa"/>
              <w:bottom w:w="100" w:type="dxa"/>
              <w:right w:w="100" w:type="dxa"/>
            </w:tcMar>
            <w:hideMark/>
          </w:tcPr>
          <w:p w14:paraId="0BA67F4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131.65</w:t>
            </w:r>
          </w:p>
        </w:tc>
        <w:tc>
          <w:tcPr>
            <w:tcW w:w="0" w:type="auto"/>
            <w:tcBorders>
              <w:bottom w:val="single" w:sz="4" w:space="0" w:color="FFFFFF"/>
            </w:tcBorders>
            <w:shd w:val="clear" w:color="auto" w:fill="FFFFFF"/>
            <w:tcMar>
              <w:top w:w="100" w:type="dxa"/>
              <w:left w:w="100" w:type="dxa"/>
              <w:bottom w:w="100" w:type="dxa"/>
              <w:right w:w="100" w:type="dxa"/>
            </w:tcMar>
            <w:hideMark/>
          </w:tcPr>
          <w:p w14:paraId="0D6D262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b/>
                <w:bCs/>
                <w:color w:val="000000"/>
                <w:lang w:val="en-US"/>
              </w:rPr>
              <w:t>0.010</w:t>
            </w:r>
          </w:p>
        </w:tc>
      </w:tr>
      <w:tr w:rsidR="008C2B75" w:rsidRPr="008C2B75" w14:paraId="4C1E879F" w14:textId="77777777" w:rsidTr="003C4631">
        <w:trPr>
          <w:trHeight w:val="648"/>
        </w:trPr>
        <w:tc>
          <w:tcPr>
            <w:tcW w:w="0" w:type="auto"/>
            <w:vMerge/>
            <w:tcBorders>
              <w:bottom w:val="single" w:sz="8" w:space="0" w:color="808080" w:themeColor="background1" w:themeShade="80"/>
            </w:tcBorders>
            <w:shd w:val="clear" w:color="auto" w:fill="FFFFFF"/>
            <w:tcMar>
              <w:top w:w="100" w:type="dxa"/>
              <w:left w:w="100" w:type="dxa"/>
              <w:bottom w:w="100" w:type="dxa"/>
              <w:right w:w="100" w:type="dxa"/>
            </w:tcMar>
            <w:hideMark/>
          </w:tcPr>
          <w:p w14:paraId="0B19172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8" w:space="0" w:color="808080" w:themeColor="background1" w:themeShade="80"/>
            </w:tcBorders>
            <w:shd w:val="clear" w:color="auto" w:fill="FFFFFF"/>
            <w:tcMar>
              <w:top w:w="100" w:type="dxa"/>
              <w:left w:w="100" w:type="dxa"/>
              <w:bottom w:w="100" w:type="dxa"/>
              <w:right w:w="100" w:type="dxa"/>
            </w:tcMar>
            <w:hideMark/>
          </w:tcPr>
          <w:p w14:paraId="5C9A3E6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Desert:Treatment group</w:t>
            </w:r>
          </w:p>
        </w:tc>
        <w:tc>
          <w:tcPr>
            <w:tcW w:w="0" w:type="auto"/>
            <w:tcBorders>
              <w:top w:val="single" w:sz="4" w:space="0" w:color="FFFFFF"/>
              <w:bottom w:val="single" w:sz="8" w:space="0" w:color="808080" w:themeColor="background1" w:themeShade="80"/>
            </w:tcBorders>
            <w:shd w:val="clear" w:color="auto" w:fill="FFFFFF"/>
            <w:tcMar>
              <w:top w:w="100" w:type="dxa"/>
              <w:left w:w="100" w:type="dxa"/>
              <w:bottom w:w="100" w:type="dxa"/>
              <w:right w:w="100" w:type="dxa"/>
            </w:tcMar>
            <w:hideMark/>
          </w:tcPr>
          <w:p w14:paraId="2459921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tcBorders>
              <w:top w:val="single" w:sz="4" w:space="0" w:color="FFFFFF"/>
              <w:bottom w:val="single" w:sz="8" w:space="0" w:color="808080" w:themeColor="background1" w:themeShade="80"/>
            </w:tcBorders>
            <w:shd w:val="clear" w:color="auto" w:fill="FFFFFF"/>
            <w:tcMar>
              <w:top w:w="100" w:type="dxa"/>
              <w:left w:w="100" w:type="dxa"/>
              <w:bottom w:w="100" w:type="dxa"/>
              <w:right w:w="100" w:type="dxa"/>
            </w:tcMar>
            <w:hideMark/>
          </w:tcPr>
          <w:p w14:paraId="1B47084D"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1.78</w:t>
            </w:r>
          </w:p>
        </w:tc>
        <w:tc>
          <w:tcPr>
            <w:tcW w:w="0" w:type="auto"/>
            <w:tcBorders>
              <w:top w:val="single" w:sz="4" w:space="0" w:color="FFFFFF"/>
              <w:bottom w:val="single" w:sz="8" w:space="0" w:color="808080" w:themeColor="background1" w:themeShade="80"/>
            </w:tcBorders>
            <w:shd w:val="clear" w:color="auto" w:fill="FFFFFF"/>
            <w:tcMar>
              <w:top w:w="100" w:type="dxa"/>
              <w:left w:w="100" w:type="dxa"/>
              <w:bottom w:w="100" w:type="dxa"/>
              <w:right w:w="100" w:type="dxa"/>
            </w:tcMar>
            <w:hideMark/>
          </w:tcPr>
          <w:p w14:paraId="0F163A6E"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120</w:t>
            </w:r>
          </w:p>
        </w:tc>
        <w:tc>
          <w:tcPr>
            <w:tcW w:w="0" w:type="auto"/>
            <w:tcBorders>
              <w:top w:val="single" w:sz="4" w:space="0" w:color="FFFFFF"/>
              <w:bottom w:val="single" w:sz="8" w:space="0" w:color="808080" w:themeColor="background1" w:themeShade="80"/>
            </w:tcBorders>
            <w:shd w:val="clear" w:color="auto" w:fill="FFFFFF"/>
            <w:tcMar>
              <w:top w:w="100" w:type="dxa"/>
              <w:left w:w="100" w:type="dxa"/>
              <w:bottom w:w="100" w:type="dxa"/>
              <w:right w:w="100" w:type="dxa"/>
            </w:tcMar>
            <w:hideMark/>
          </w:tcPr>
          <w:p w14:paraId="62CC5A3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129.87</w:t>
            </w:r>
          </w:p>
        </w:tc>
        <w:tc>
          <w:tcPr>
            <w:tcW w:w="0" w:type="auto"/>
            <w:tcBorders>
              <w:top w:val="single" w:sz="4" w:space="0" w:color="FFFFFF"/>
              <w:bottom w:val="single" w:sz="8" w:space="0" w:color="808080" w:themeColor="background1" w:themeShade="80"/>
            </w:tcBorders>
            <w:shd w:val="clear" w:color="auto" w:fill="FFFFFF"/>
            <w:tcMar>
              <w:top w:w="100" w:type="dxa"/>
              <w:left w:w="100" w:type="dxa"/>
              <w:bottom w:w="100" w:type="dxa"/>
              <w:right w:w="100" w:type="dxa"/>
            </w:tcMar>
            <w:hideMark/>
          </w:tcPr>
          <w:p w14:paraId="54AEAC8D"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0.411</w:t>
            </w:r>
          </w:p>
        </w:tc>
      </w:tr>
      <w:tr w:rsidR="008C2B75" w:rsidRPr="008C2B75" w14:paraId="650C5E2D" w14:textId="77777777" w:rsidTr="003C4631">
        <w:trPr>
          <w:trHeight w:val="648"/>
        </w:trPr>
        <w:tc>
          <w:tcPr>
            <w:tcW w:w="0" w:type="auto"/>
            <w:vMerge w:val="restart"/>
            <w:tcBorders>
              <w:top w:val="single" w:sz="8" w:space="0" w:color="808080" w:themeColor="background1" w:themeShade="80"/>
              <w:bottom w:val="single" w:sz="4" w:space="0" w:color="FFFFFF"/>
            </w:tcBorders>
            <w:shd w:val="clear" w:color="auto" w:fill="FFFFFF"/>
            <w:tcMar>
              <w:top w:w="100" w:type="dxa"/>
              <w:left w:w="100" w:type="dxa"/>
              <w:bottom w:w="100" w:type="dxa"/>
              <w:right w:w="100" w:type="dxa"/>
            </w:tcMar>
            <w:hideMark/>
          </w:tcPr>
          <w:p w14:paraId="4A45B5E7"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Non-avian ES</w:t>
            </w:r>
          </w:p>
        </w:tc>
        <w:tc>
          <w:tcPr>
            <w:tcW w:w="0" w:type="auto"/>
            <w:tcBorders>
              <w:top w:val="single" w:sz="8" w:space="0" w:color="808080" w:themeColor="background1" w:themeShade="80"/>
            </w:tcBorders>
            <w:shd w:val="clear" w:color="auto" w:fill="FFFFFF"/>
            <w:tcMar>
              <w:top w:w="100" w:type="dxa"/>
              <w:left w:w="100" w:type="dxa"/>
              <w:bottom w:w="100" w:type="dxa"/>
              <w:right w:w="100" w:type="dxa"/>
            </w:tcMar>
            <w:hideMark/>
          </w:tcPr>
          <w:p w14:paraId="6F60424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NULL</w:t>
            </w:r>
          </w:p>
        </w:tc>
        <w:tc>
          <w:tcPr>
            <w:tcW w:w="0" w:type="auto"/>
            <w:tcBorders>
              <w:top w:val="single" w:sz="8" w:space="0" w:color="808080" w:themeColor="background1" w:themeShade="80"/>
            </w:tcBorders>
            <w:shd w:val="clear" w:color="auto" w:fill="FFFFFF"/>
            <w:tcMar>
              <w:top w:w="100" w:type="dxa"/>
              <w:left w:w="100" w:type="dxa"/>
              <w:bottom w:w="100" w:type="dxa"/>
              <w:right w:w="100" w:type="dxa"/>
            </w:tcMar>
            <w:hideMark/>
          </w:tcPr>
          <w:p w14:paraId="5ADB4BB9"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8" w:space="0" w:color="808080" w:themeColor="background1" w:themeShade="80"/>
            </w:tcBorders>
            <w:shd w:val="clear" w:color="auto" w:fill="FFFFFF"/>
            <w:tcMar>
              <w:top w:w="100" w:type="dxa"/>
              <w:left w:w="100" w:type="dxa"/>
              <w:bottom w:w="100" w:type="dxa"/>
              <w:right w:w="100" w:type="dxa"/>
            </w:tcMar>
            <w:hideMark/>
          </w:tcPr>
          <w:p w14:paraId="29F4DF6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8" w:space="0" w:color="808080" w:themeColor="background1" w:themeShade="80"/>
            </w:tcBorders>
            <w:shd w:val="clear" w:color="auto" w:fill="FFFFFF"/>
            <w:tcMar>
              <w:top w:w="100" w:type="dxa"/>
              <w:left w:w="100" w:type="dxa"/>
              <w:bottom w:w="100" w:type="dxa"/>
              <w:right w:w="100" w:type="dxa"/>
            </w:tcMar>
            <w:hideMark/>
          </w:tcPr>
          <w:p w14:paraId="322A910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75</w:t>
            </w:r>
          </w:p>
        </w:tc>
        <w:tc>
          <w:tcPr>
            <w:tcW w:w="0" w:type="auto"/>
            <w:tcBorders>
              <w:top w:val="single" w:sz="8" w:space="0" w:color="808080" w:themeColor="background1" w:themeShade="80"/>
            </w:tcBorders>
            <w:shd w:val="clear" w:color="auto" w:fill="FFFFFF"/>
            <w:tcMar>
              <w:top w:w="100" w:type="dxa"/>
              <w:left w:w="100" w:type="dxa"/>
              <w:bottom w:w="100" w:type="dxa"/>
              <w:right w:w="100" w:type="dxa"/>
            </w:tcMar>
            <w:hideMark/>
          </w:tcPr>
          <w:p w14:paraId="2609F4D6"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223.651</w:t>
            </w:r>
          </w:p>
        </w:tc>
        <w:tc>
          <w:tcPr>
            <w:tcW w:w="0" w:type="auto"/>
            <w:tcBorders>
              <w:top w:val="single" w:sz="8" w:space="0" w:color="808080" w:themeColor="background1" w:themeShade="80"/>
            </w:tcBorders>
            <w:shd w:val="clear" w:color="auto" w:fill="FFFFFF"/>
            <w:tcMar>
              <w:top w:w="100" w:type="dxa"/>
              <w:left w:w="100" w:type="dxa"/>
              <w:bottom w:w="100" w:type="dxa"/>
              <w:right w:w="100" w:type="dxa"/>
            </w:tcMar>
            <w:hideMark/>
          </w:tcPr>
          <w:p w14:paraId="670279ED"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r>
      <w:tr w:rsidR="008C2B75" w:rsidRPr="008C2B75" w14:paraId="1D3211FB" w14:textId="77777777" w:rsidTr="0002433A">
        <w:trPr>
          <w:trHeight w:val="648"/>
        </w:trPr>
        <w:tc>
          <w:tcPr>
            <w:tcW w:w="0" w:type="auto"/>
            <w:vMerge/>
            <w:tcBorders>
              <w:top w:val="single" w:sz="4" w:space="0" w:color="999999"/>
              <w:bottom w:val="single" w:sz="4" w:space="0" w:color="FFFFFF"/>
            </w:tcBorders>
            <w:vAlign w:val="center"/>
            <w:hideMark/>
          </w:tcPr>
          <w:p w14:paraId="2685BF76"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740EE6E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 region</w:t>
            </w:r>
          </w:p>
        </w:tc>
        <w:tc>
          <w:tcPr>
            <w:tcW w:w="0" w:type="auto"/>
            <w:shd w:val="clear" w:color="auto" w:fill="FFFFFF"/>
            <w:tcMar>
              <w:top w:w="100" w:type="dxa"/>
              <w:left w:w="100" w:type="dxa"/>
              <w:bottom w:w="100" w:type="dxa"/>
              <w:right w:w="100" w:type="dxa"/>
            </w:tcMar>
            <w:hideMark/>
          </w:tcPr>
          <w:p w14:paraId="7ABD58B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shd w:val="clear" w:color="auto" w:fill="FFFFFF"/>
            <w:tcMar>
              <w:top w:w="100" w:type="dxa"/>
              <w:left w:w="100" w:type="dxa"/>
              <w:bottom w:w="100" w:type="dxa"/>
              <w:right w:w="100" w:type="dxa"/>
            </w:tcMar>
            <w:hideMark/>
          </w:tcPr>
          <w:p w14:paraId="4D00C622"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103.63</w:t>
            </w:r>
          </w:p>
        </w:tc>
        <w:tc>
          <w:tcPr>
            <w:tcW w:w="0" w:type="auto"/>
            <w:shd w:val="clear" w:color="auto" w:fill="FFFFFF"/>
            <w:tcMar>
              <w:top w:w="100" w:type="dxa"/>
              <w:left w:w="100" w:type="dxa"/>
              <w:bottom w:w="100" w:type="dxa"/>
              <w:right w:w="100" w:type="dxa"/>
            </w:tcMar>
            <w:hideMark/>
          </w:tcPr>
          <w:p w14:paraId="31BDF0FA"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73</w:t>
            </w:r>
          </w:p>
        </w:tc>
        <w:tc>
          <w:tcPr>
            <w:tcW w:w="0" w:type="auto"/>
            <w:shd w:val="clear" w:color="auto" w:fill="FFFFFF"/>
            <w:tcMar>
              <w:top w:w="100" w:type="dxa"/>
              <w:left w:w="100" w:type="dxa"/>
              <w:bottom w:w="100" w:type="dxa"/>
              <w:right w:w="100" w:type="dxa"/>
            </w:tcMar>
            <w:hideMark/>
          </w:tcPr>
          <w:p w14:paraId="5ED26C8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120.02</w:t>
            </w:r>
          </w:p>
        </w:tc>
        <w:tc>
          <w:tcPr>
            <w:tcW w:w="0" w:type="auto"/>
            <w:shd w:val="clear" w:color="auto" w:fill="FFFFFF"/>
            <w:tcMar>
              <w:top w:w="100" w:type="dxa"/>
              <w:left w:w="100" w:type="dxa"/>
              <w:bottom w:w="100" w:type="dxa"/>
              <w:right w:w="100" w:type="dxa"/>
            </w:tcMar>
            <w:hideMark/>
          </w:tcPr>
          <w:p w14:paraId="499967DB" w14:textId="420002E2"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8C2B75" w:rsidRPr="008C2B75" w14:paraId="137DF481" w14:textId="77777777" w:rsidTr="0002433A">
        <w:trPr>
          <w:trHeight w:val="648"/>
        </w:trPr>
        <w:tc>
          <w:tcPr>
            <w:tcW w:w="0" w:type="auto"/>
            <w:vMerge/>
            <w:tcBorders>
              <w:top w:val="single" w:sz="4" w:space="0" w:color="999999"/>
              <w:bottom w:val="single" w:sz="4" w:space="0" w:color="FFFFFF"/>
            </w:tcBorders>
            <w:vAlign w:val="center"/>
            <w:hideMark/>
          </w:tcPr>
          <w:p w14:paraId="24E8805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0691096A"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Treatment Group</w:t>
            </w:r>
          </w:p>
        </w:tc>
        <w:tc>
          <w:tcPr>
            <w:tcW w:w="0" w:type="auto"/>
            <w:tcBorders>
              <w:bottom w:val="single" w:sz="4" w:space="0" w:color="FFFFFF"/>
            </w:tcBorders>
            <w:shd w:val="clear" w:color="auto" w:fill="FFFFFF"/>
            <w:tcMar>
              <w:top w:w="100" w:type="dxa"/>
              <w:left w:w="100" w:type="dxa"/>
              <w:bottom w:w="100" w:type="dxa"/>
              <w:right w:w="100" w:type="dxa"/>
            </w:tcMar>
            <w:hideMark/>
          </w:tcPr>
          <w:p w14:paraId="0522DFA2"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25E9FF34"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65.05</w:t>
            </w:r>
          </w:p>
        </w:tc>
        <w:tc>
          <w:tcPr>
            <w:tcW w:w="0" w:type="auto"/>
            <w:tcBorders>
              <w:bottom w:val="single" w:sz="4" w:space="0" w:color="FFFFFF"/>
            </w:tcBorders>
            <w:shd w:val="clear" w:color="auto" w:fill="FFFFFF"/>
            <w:tcMar>
              <w:top w:w="100" w:type="dxa"/>
              <w:left w:w="100" w:type="dxa"/>
              <w:bottom w:w="100" w:type="dxa"/>
              <w:right w:w="100" w:type="dxa"/>
            </w:tcMar>
            <w:hideMark/>
          </w:tcPr>
          <w:p w14:paraId="1CF02DF5"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72</w:t>
            </w:r>
          </w:p>
        </w:tc>
        <w:tc>
          <w:tcPr>
            <w:tcW w:w="0" w:type="auto"/>
            <w:tcBorders>
              <w:bottom w:val="single" w:sz="4" w:space="0" w:color="FFFFFF"/>
            </w:tcBorders>
            <w:shd w:val="clear" w:color="auto" w:fill="FFFFFF"/>
            <w:tcMar>
              <w:top w:w="100" w:type="dxa"/>
              <w:left w:w="100" w:type="dxa"/>
              <w:bottom w:w="100" w:type="dxa"/>
              <w:right w:w="100" w:type="dxa"/>
            </w:tcMar>
            <w:hideMark/>
          </w:tcPr>
          <w:p w14:paraId="451FCF18"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54.97</w:t>
            </w:r>
          </w:p>
        </w:tc>
        <w:tc>
          <w:tcPr>
            <w:tcW w:w="0" w:type="auto"/>
            <w:tcBorders>
              <w:bottom w:val="single" w:sz="4" w:space="0" w:color="FFFFFF"/>
            </w:tcBorders>
            <w:shd w:val="clear" w:color="auto" w:fill="FFFFFF"/>
            <w:tcMar>
              <w:top w:w="100" w:type="dxa"/>
              <w:left w:w="100" w:type="dxa"/>
              <w:bottom w:w="100" w:type="dxa"/>
              <w:right w:w="100" w:type="dxa"/>
            </w:tcMar>
            <w:hideMark/>
          </w:tcPr>
          <w:p w14:paraId="7058A34F" w14:textId="38C11F66"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8C2B75" w:rsidRPr="008C2B75" w14:paraId="17571D3E" w14:textId="77777777" w:rsidTr="0002433A">
        <w:trPr>
          <w:trHeight w:val="648"/>
        </w:trPr>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219B46E"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0F2BC950"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Desert:Treatment group</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DD6C460"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3386733"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5.36</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35DBDE94"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70</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EF69F71"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49.61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64F9D6C" w14:textId="77777777" w:rsidR="008C2B75" w:rsidRPr="008C2B75" w:rsidRDefault="008C2B75" w:rsidP="008C2B75">
            <w:pPr>
              <w:spacing w:line="240" w:lineRule="auto"/>
              <w:ind w:firstLine="0"/>
              <w:rPr>
                <w:rFonts w:ascii="Times New Roman" w:eastAsia="Times New Roman" w:hAnsi="Times New Roman" w:cs="Times New Roman"/>
                <w:sz w:val="24"/>
                <w:szCs w:val="24"/>
                <w:lang w:val="en-US"/>
              </w:rPr>
            </w:pPr>
            <w:r w:rsidRPr="008C2B75">
              <w:rPr>
                <w:rFonts w:eastAsia="Times New Roman" w:cs="Arial"/>
                <w:color w:val="000000"/>
                <w:lang w:val="en-US"/>
              </w:rPr>
              <w:t>0.068</w:t>
            </w:r>
          </w:p>
        </w:tc>
      </w:tr>
    </w:tbl>
    <w:p w14:paraId="60A26E3C" w14:textId="3634F145" w:rsidR="009D3E1B" w:rsidRDefault="009D3E1B" w:rsidP="009F18CA">
      <w:pPr>
        <w:ind w:firstLine="0"/>
        <w:rPr>
          <w:rFonts w:eastAsia="Times New Roman" w:cs="Arial"/>
          <w:color w:val="000000"/>
          <w:sz w:val="20"/>
          <w:szCs w:val="20"/>
          <w:lang w:val="en-US"/>
        </w:rPr>
      </w:pPr>
    </w:p>
    <w:p w14:paraId="2818C434" w14:textId="77777777" w:rsidR="009D3E1B" w:rsidRDefault="009D3E1B">
      <w:pPr>
        <w:rPr>
          <w:rFonts w:eastAsia="Times New Roman" w:cs="Arial"/>
          <w:color w:val="000000"/>
          <w:sz w:val="20"/>
          <w:szCs w:val="20"/>
          <w:lang w:val="en-US"/>
        </w:rPr>
      </w:pPr>
      <w:r>
        <w:rPr>
          <w:rFonts w:eastAsia="Times New Roman" w:cs="Arial"/>
          <w:color w:val="000000"/>
          <w:sz w:val="20"/>
          <w:szCs w:val="20"/>
          <w:lang w:val="en-US"/>
        </w:rPr>
        <w:br w:type="page"/>
      </w:r>
    </w:p>
    <w:p w14:paraId="5DE50670" w14:textId="5275FC62" w:rsidR="006A08C8" w:rsidRDefault="00FD65F1" w:rsidP="00FD65F1">
      <w:pPr>
        <w:pStyle w:val="Caption"/>
        <w:ind w:firstLine="0"/>
        <w:rPr>
          <w:rFonts w:eastAsia="Times New Roman" w:cs="Arial"/>
          <w:color w:val="000000"/>
          <w:szCs w:val="20"/>
          <w:lang w:val="en-US"/>
        </w:rPr>
      </w:pPr>
      <w:bookmarkStart w:id="48" w:name="_Ref142256377"/>
      <w:bookmarkStart w:id="49" w:name="_Toc142260916"/>
      <w:r>
        <w:lastRenderedPageBreak/>
        <w:t xml:space="preserve">Table </w:t>
      </w:r>
      <w:fldSimple w:instr=" SEQ Table \* ARABIC ">
        <w:r w:rsidR="007A40B0">
          <w:rPr>
            <w:noProof/>
          </w:rPr>
          <w:t>7</w:t>
        </w:r>
      </w:fldSimple>
      <w:bookmarkEnd w:id="48"/>
      <w:r>
        <w:t>: Results from emmeans post hoc test. Main effects</w:t>
      </w:r>
      <w:r w:rsidR="003F7D34">
        <w:t xml:space="preserve">, (top) desert region and (bottom) treatment groups </w:t>
      </w:r>
      <w:r>
        <w:t xml:space="preserve">were tested separately because interaction between desert regions and treatment groups was insignificant. All significant </w:t>
      </w:r>
      <w:r>
        <w:rPr>
          <w:i/>
          <w:iCs w:val="0"/>
        </w:rPr>
        <w:t>p</w:t>
      </w:r>
      <w:r>
        <w:t>-values (</w:t>
      </w:r>
      <w:r>
        <w:rPr>
          <w:i/>
          <w:iCs w:val="0"/>
        </w:rPr>
        <w:t xml:space="preserve">p </w:t>
      </w:r>
      <w:r w:rsidRPr="006F1BCE">
        <w:t>&lt;</w:t>
      </w:r>
      <w:r>
        <w:t xml:space="preserve"> </w:t>
      </w:r>
      <w:r w:rsidRPr="006F1BCE">
        <w:t>0.05</w:t>
      </w:r>
      <w:r>
        <w:t>) are indicated in bold.</w:t>
      </w:r>
      <w:bookmarkEnd w:id="49"/>
    </w:p>
    <w:tbl>
      <w:tblPr>
        <w:tblW w:w="9487" w:type="dxa"/>
        <w:tblCellMar>
          <w:top w:w="15" w:type="dxa"/>
          <w:left w:w="15" w:type="dxa"/>
          <w:bottom w:w="15" w:type="dxa"/>
          <w:right w:w="15" w:type="dxa"/>
        </w:tblCellMar>
        <w:tblLook w:val="04A0" w:firstRow="1" w:lastRow="0" w:firstColumn="1" w:lastColumn="0" w:noHBand="0" w:noVBand="1"/>
      </w:tblPr>
      <w:tblGrid>
        <w:gridCol w:w="1969"/>
        <w:gridCol w:w="2031"/>
        <w:gridCol w:w="1505"/>
        <w:gridCol w:w="949"/>
        <w:gridCol w:w="605"/>
        <w:gridCol w:w="1259"/>
        <w:gridCol w:w="1169"/>
      </w:tblGrid>
      <w:tr w:rsidR="003F7D34" w:rsidRPr="009D3E1B" w14:paraId="025FA72A" w14:textId="77777777" w:rsidTr="0002433A">
        <w:trPr>
          <w:trHeight w:val="593"/>
        </w:trPr>
        <w:tc>
          <w:tcPr>
            <w:tcW w:w="0" w:type="auto"/>
            <w:tcBorders>
              <w:top w:val="single" w:sz="4" w:space="0" w:color="A5A5A5"/>
              <w:bottom w:val="single" w:sz="4" w:space="0" w:color="A5A5A5"/>
            </w:tcBorders>
            <w:tcMar>
              <w:top w:w="100" w:type="dxa"/>
              <w:left w:w="100" w:type="dxa"/>
              <w:bottom w:w="100" w:type="dxa"/>
              <w:right w:w="100" w:type="dxa"/>
            </w:tcMar>
            <w:hideMark/>
          </w:tcPr>
          <w:p w14:paraId="28F917C7" w14:textId="4C09DB5C"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7711F453" w14:textId="27B7A12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Desert Region</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306E677" w14:textId="2BD304A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Response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3AC4088C"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D88A7E0" w14:textId="6B9A2BF7"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4E9CEBA7"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z ratio</w:t>
            </w:r>
          </w:p>
        </w:tc>
        <w:tc>
          <w:tcPr>
            <w:tcW w:w="0" w:type="auto"/>
            <w:tcBorders>
              <w:top w:val="single" w:sz="4" w:space="0" w:color="A5A5A5"/>
              <w:bottom w:val="single" w:sz="4" w:space="0" w:color="A5A5A5"/>
            </w:tcBorders>
            <w:tcMar>
              <w:top w:w="100" w:type="dxa"/>
              <w:left w:w="100" w:type="dxa"/>
              <w:bottom w:w="100" w:type="dxa"/>
              <w:right w:w="100" w:type="dxa"/>
            </w:tcMar>
            <w:hideMark/>
          </w:tcPr>
          <w:p w14:paraId="7509571B" w14:textId="274520EC"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8C2B75">
              <w:rPr>
                <w:rFonts w:eastAsia="Times New Roman" w:cs="Arial"/>
                <w:color w:val="000000"/>
                <w:lang w:val="en-US"/>
              </w:rPr>
              <w:t>-value</w:t>
            </w:r>
          </w:p>
        </w:tc>
      </w:tr>
      <w:tr w:rsidR="003F7D34" w:rsidRPr="009D3E1B" w14:paraId="48E69A76"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2A9CAF94"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580898E2"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Mojave</w:t>
            </w:r>
          </w:p>
        </w:tc>
        <w:tc>
          <w:tcPr>
            <w:tcW w:w="0" w:type="auto"/>
            <w:tcBorders>
              <w:top w:val="single" w:sz="4" w:space="0" w:color="A5A5A5"/>
            </w:tcBorders>
            <w:shd w:val="clear" w:color="auto" w:fill="FFFFFF"/>
            <w:tcMar>
              <w:top w:w="100" w:type="dxa"/>
              <w:left w:w="100" w:type="dxa"/>
              <w:bottom w:w="100" w:type="dxa"/>
              <w:right w:w="100" w:type="dxa"/>
            </w:tcMar>
            <w:hideMark/>
          </w:tcPr>
          <w:p w14:paraId="7A7FB900" w14:textId="1821C09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6.49</w:t>
            </w:r>
          </w:p>
        </w:tc>
        <w:tc>
          <w:tcPr>
            <w:tcW w:w="0" w:type="auto"/>
            <w:tcBorders>
              <w:top w:val="single" w:sz="4" w:space="0" w:color="A5A5A5"/>
            </w:tcBorders>
            <w:shd w:val="clear" w:color="auto" w:fill="FFFFFF"/>
            <w:tcMar>
              <w:top w:w="100" w:type="dxa"/>
              <w:left w:w="100" w:type="dxa"/>
              <w:bottom w:w="100" w:type="dxa"/>
              <w:right w:w="100" w:type="dxa"/>
            </w:tcMar>
            <w:hideMark/>
          </w:tcPr>
          <w:p w14:paraId="5C96EA0D" w14:textId="6D65B8B0"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0.769</w:t>
            </w:r>
          </w:p>
        </w:tc>
        <w:tc>
          <w:tcPr>
            <w:tcW w:w="0" w:type="auto"/>
            <w:tcBorders>
              <w:top w:val="single" w:sz="4" w:space="0" w:color="A5A5A5"/>
            </w:tcBorders>
            <w:shd w:val="clear" w:color="auto" w:fill="FFFFFF"/>
            <w:tcMar>
              <w:top w:w="100" w:type="dxa"/>
              <w:left w:w="100" w:type="dxa"/>
              <w:bottom w:w="100" w:type="dxa"/>
              <w:right w:w="100" w:type="dxa"/>
            </w:tcMar>
            <w:hideMark/>
          </w:tcPr>
          <w:p w14:paraId="57D03C0A" w14:textId="3E05D78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A5A5A5"/>
            </w:tcBorders>
            <w:shd w:val="clear" w:color="auto" w:fill="FFFFFF"/>
            <w:tcMar>
              <w:top w:w="100" w:type="dxa"/>
              <w:left w:w="100" w:type="dxa"/>
              <w:bottom w:w="100" w:type="dxa"/>
              <w:right w:w="100" w:type="dxa"/>
            </w:tcMar>
            <w:hideMark/>
          </w:tcPr>
          <w:p w14:paraId="05F42680" w14:textId="30D4B3EC"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15.7654</w:t>
            </w:r>
          </w:p>
        </w:tc>
        <w:tc>
          <w:tcPr>
            <w:tcW w:w="0" w:type="auto"/>
            <w:tcBorders>
              <w:top w:val="single" w:sz="4" w:space="0" w:color="A5A5A5"/>
            </w:tcBorders>
            <w:shd w:val="clear" w:color="auto" w:fill="FFFFFF"/>
            <w:tcMar>
              <w:top w:w="100" w:type="dxa"/>
              <w:left w:w="100" w:type="dxa"/>
              <w:bottom w:w="100" w:type="dxa"/>
              <w:right w:w="100" w:type="dxa"/>
            </w:tcMar>
            <w:hideMark/>
          </w:tcPr>
          <w:p w14:paraId="77B07E34" w14:textId="243AD04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2E0D41B1" w14:textId="77777777" w:rsidTr="002756C2">
        <w:trPr>
          <w:trHeight w:val="576"/>
        </w:trPr>
        <w:tc>
          <w:tcPr>
            <w:tcW w:w="0" w:type="auto"/>
            <w:vMerge/>
            <w:tcBorders>
              <w:top w:val="single" w:sz="4" w:space="0" w:color="A5A5A5"/>
            </w:tcBorders>
            <w:vAlign w:val="center"/>
            <w:hideMark/>
          </w:tcPr>
          <w:p w14:paraId="51C07E4D"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60BA3D37"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San Joaquin</w:t>
            </w:r>
          </w:p>
        </w:tc>
        <w:tc>
          <w:tcPr>
            <w:tcW w:w="0" w:type="auto"/>
            <w:shd w:val="clear" w:color="auto" w:fill="FFFFFF"/>
            <w:tcMar>
              <w:top w:w="100" w:type="dxa"/>
              <w:left w:w="100" w:type="dxa"/>
              <w:bottom w:w="100" w:type="dxa"/>
              <w:right w:w="100" w:type="dxa"/>
            </w:tcMar>
            <w:hideMark/>
          </w:tcPr>
          <w:p w14:paraId="55DD0614" w14:textId="6908E3B2"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15.82</w:t>
            </w:r>
          </w:p>
        </w:tc>
        <w:tc>
          <w:tcPr>
            <w:tcW w:w="0" w:type="auto"/>
            <w:shd w:val="clear" w:color="auto" w:fill="FFFFFF"/>
            <w:tcMar>
              <w:top w:w="100" w:type="dxa"/>
              <w:left w:w="100" w:type="dxa"/>
              <w:bottom w:w="100" w:type="dxa"/>
              <w:right w:w="100" w:type="dxa"/>
            </w:tcMar>
            <w:hideMark/>
          </w:tcPr>
          <w:p w14:paraId="5F088590" w14:textId="39CE635B"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1.954</w:t>
            </w:r>
          </w:p>
        </w:tc>
        <w:tc>
          <w:tcPr>
            <w:tcW w:w="0" w:type="auto"/>
            <w:shd w:val="clear" w:color="auto" w:fill="FFFFFF"/>
            <w:tcMar>
              <w:top w:w="100" w:type="dxa"/>
              <w:left w:w="100" w:type="dxa"/>
              <w:bottom w:w="100" w:type="dxa"/>
              <w:right w:w="100" w:type="dxa"/>
            </w:tcMar>
            <w:hideMark/>
          </w:tcPr>
          <w:p w14:paraId="35B30DE0" w14:textId="25CF787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shd w:val="clear" w:color="auto" w:fill="FFFFFF"/>
            <w:tcMar>
              <w:top w:w="100" w:type="dxa"/>
              <w:left w:w="100" w:type="dxa"/>
              <w:bottom w:w="100" w:type="dxa"/>
              <w:right w:w="100" w:type="dxa"/>
            </w:tcMar>
            <w:hideMark/>
          </w:tcPr>
          <w:p w14:paraId="6B21EDBD" w14:textId="50344E9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22.358</w:t>
            </w:r>
          </w:p>
        </w:tc>
        <w:tc>
          <w:tcPr>
            <w:tcW w:w="0" w:type="auto"/>
            <w:shd w:val="clear" w:color="auto" w:fill="FFFFFF"/>
            <w:tcMar>
              <w:top w:w="100" w:type="dxa"/>
              <w:left w:w="100" w:type="dxa"/>
              <w:bottom w:w="100" w:type="dxa"/>
              <w:right w:w="100" w:type="dxa"/>
            </w:tcMar>
            <w:hideMark/>
          </w:tcPr>
          <w:p w14:paraId="145578F0" w14:textId="22C83B1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43FF06A9" w14:textId="77777777" w:rsidTr="002756C2">
        <w:trPr>
          <w:trHeight w:val="576"/>
        </w:trPr>
        <w:tc>
          <w:tcPr>
            <w:tcW w:w="0" w:type="auto"/>
            <w:vMerge/>
            <w:tcBorders>
              <w:top w:val="single" w:sz="4" w:space="0" w:color="A5A5A5"/>
            </w:tcBorders>
            <w:vAlign w:val="center"/>
            <w:hideMark/>
          </w:tcPr>
          <w:p w14:paraId="4D9DE71C"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A5A5A5"/>
            </w:tcBorders>
            <w:shd w:val="clear" w:color="auto" w:fill="FFFFFF"/>
            <w:tcMar>
              <w:top w:w="100" w:type="dxa"/>
              <w:left w:w="100" w:type="dxa"/>
              <w:bottom w:w="100" w:type="dxa"/>
              <w:right w:w="100" w:type="dxa"/>
            </w:tcMar>
            <w:hideMark/>
          </w:tcPr>
          <w:p w14:paraId="3DB805C6"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Sonoran</w:t>
            </w:r>
          </w:p>
        </w:tc>
        <w:tc>
          <w:tcPr>
            <w:tcW w:w="0" w:type="auto"/>
            <w:tcBorders>
              <w:bottom w:val="single" w:sz="4" w:space="0" w:color="A5A5A5"/>
            </w:tcBorders>
            <w:shd w:val="clear" w:color="auto" w:fill="FFFFFF"/>
            <w:tcMar>
              <w:top w:w="100" w:type="dxa"/>
              <w:left w:w="100" w:type="dxa"/>
              <w:bottom w:w="100" w:type="dxa"/>
              <w:right w:w="100" w:type="dxa"/>
            </w:tcMar>
            <w:hideMark/>
          </w:tcPr>
          <w:p w14:paraId="4B8CE8D7" w14:textId="55869AED"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9.33</w:t>
            </w:r>
          </w:p>
        </w:tc>
        <w:tc>
          <w:tcPr>
            <w:tcW w:w="0" w:type="auto"/>
            <w:tcBorders>
              <w:bottom w:val="single" w:sz="4" w:space="0" w:color="A5A5A5"/>
            </w:tcBorders>
            <w:shd w:val="clear" w:color="auto" w:fill="FFFFFF"/>
            <w:tcMar>
              <w:top w:w="100" w:type="dxa"/>
              <w:left w:w="100" w:type="dxa"/>
              <w:bottom w:w="100" w:type="dxa"/>
              <w:right w:w="100" w:type="dxa"/>
            </w:tcMar>
            <w:hideMark/>
          </w:tcPr>
          <w:p w14:paraId="1B0375F8" w14:textId="5C4C7C0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1.518</w:t>
            </w:r>
          </w:p>
        </w:tc>
        <w:tc>
          <w:tcPr>
            <w:tcW w:w="0" w:type="auto"/>
            <w:tcBorders>
              <w:bottom w:val="single" w:sz="4" w:space="0" w:color="A5A5A5"/>
            </w:tcBorders>
            <w:shd w:val="clear" w:color="auto" w:fill="FFFFFF"/>
            <w:tcMar>
              <w:top w:w="100" w:type="dxa"/>
              <w:left w:w="100" w:type="dxa"/>
              <w:bottom w:w="100" w:type="dxa"/>
              <w:right w:w="100" w:type="dxa"/>
            </w:tcMar>
            <w:hideMark/>
          </w:tcPr>
          <w:p w14:paraId="73B53B39" w14:textId="69ABCCAE"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bottom w:val="single" w:sz="4" w:space="0" w:color="A5A5A5"/>
            </w:tcBorders>
            <w:shd w:val="clear" w:color="auto" w:fill="FFFFFF"/>
            <w:tcMar>
              <w:top w:w="100" w:type="dxa"/>
              <w:left w:w="100" w:type="dxa"/>
              <w:bottom w:w="100" w:type="dxa"/>
              <w:right w:w="100" w:type="dxa"/>
            </w:tcMar>
            <w:hideMark/>
          </w:tcPr>
          <w:p w14:paraId="4C795280" w14:textId="0B9CE5C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13.718</w:t>
            </w:r>
          </w:p>
        </w:tc>
        <w:tc>
          <w:tcPr>
            <w:tcW w:w="0" w:type="auto"/>
            <w:tcBorders>
              <w:bottom w:val="single" w:sz="4" w:space="0" w:color="A5A5A5"/>
            </w:tcBorders>
            <w:shd w:val="clear" w:color="auto" w:fill="FFFFFF"/>
            <w:tcMar>
              <w:top w:w="100" w:type="dxa"/>
              <w:left w:w="100" w:type="dxa"/>
              <w:bottom w:w="100" w:type="dxa"/>
              <w:right w:w="100" w:type="dxa"/>
            </w:tcMar>
            <w:hideMark/>
          </w:tcPr>
          <w:p w14:paraId="7FD25B21" w14:textId="44E510F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00657184"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29AF5D09"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Non-avian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4790DB5D" w14:textId="2A77878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Mojave</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4411C162" w14:textId="3B4821AC"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1.96</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143BAD3F" w14:textId="1BC6EE8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0.358</w:t>
            </w:r>
          </w:p>
        </w:tc>
        <w:tc>
          <w:tcPr>
            <w:tcW w:w="0" w:type="auto"/>
            <w:tcBorders>
              <w:top w:val="single" w:sz="4" w:space="0" w:color="A5A5A5"/>
            </w:tcBorders>
            <w:shd w:val="clear" w:color="auto" w:fill="FFFFFF"/>
            <w:tcMar>
              <w:top w:w="100" w:type="dxa"/>
              <w:left w:w="100" w:type="dxa"/>
              <w:bottom w:w="100" w:type="dxa"/>
              <w:right w:w="100" w:type="dxa"/>
            </w:tcMar>
            <w:hideMark/>
          </w:tcPr>
          <w:p w14:paraId="420B93B2" w14:textId="107BAE43"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6A75FA1A" w14:textId="5621081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3.705</w:t>
            </w:r>
          </w:p>
        </w:tc>
        <w:tc>
          <w:tcPr>
            <w:tcW w:w="0" w:type="auto"/>
            <w:tcBorders>
              <w:top w:val="single" w:sz="4" w:space="0" w:color="A5A5A5"/>
            </w:tcBorders>
            <w:shd w:val="clear" w:color="auto" w:fill="FFFFFF"/>
            <w:tcMar>
              <w:top w:w="100" w:type="dxa"/>
              <w:left w:w="100" w:type="dxa"/>
              <w:bottom w:w="100" w:type="dxa"/>
              <w:right w:w="100" w:type="dxa"/>
            </w:tcMar>
            <w:hideMark/>
          </w:tcPr>
          <w:p w14:paraId="2577CFA3" w14:textId="2469032E"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0.</w:t>
            </w:r>
            <w:r w:rsidRPr="0002433A">
              <w:rPr>
                <w:rFonts w:eastAsia="Times New Roman" w:cs="Arial"/>
                <w:color w:val="000000"/>
                <w:lang w:val="en-US"/>
              </w:rPr>
              <w:t>883</w:t>
            </w:r>
          </w:p>
        </w:tc>
      </w:tr>
      <w:tr w:rsidR="003F7D34" w:rsidRPr="009D3E1B" w14:paraId="46157151" w14:textId="77777777" w:rsidTr="002756C2">
        <w:trPr>
          <w:trHeight w:val="576"/>
        </w:trPr>
        <w:tc>
          <w:tcPr>
            <w:tcW w:w="0" w:type="auto"/>
            <w:vMerge/>
            <w:shd w:val="clear" w:color="auto" w:fill="FFFFFF"/>
            <w:tcMar>
              <w:top w:w="100" w:type="dxa"/>
              <w:left w:w="100" w:type="dxa"/>
              <w:bottom w:w="100" w:type="dxa"/>
              <w:right w:w="100" w:type="dxa"/>
            </w:tcMar>
            <w:hideMark/>
          </w:tcPr>
          <w:p w14:paraId="4EC08B80"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shd w:val="clear" w:color="auto" w:fill="FFFFFF"/>
            <w:tcMar>
              <w:top w:w="100" w:type="dxa"/>
              <w:left w:w="100" w:type="dxa"/>
              <w:bottom w:w="100" w:type="dxa"/>
              <w:right w:w="100" w:type="dxa"/>
            </w:tcMar>
            <w:hideMark/>
          </w:tcPr>
          <w:p w14:paraId="4BB49055" w14:textId="39859B6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San Joaquin</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642BE8EF" w14:textId="0F4B639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2.28</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610A3050" w14:textId="47EF0BF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0.571</w:t>
            </w:r>
          </w:p>
        </w:tc>
        <w:tc>
          <w:tcPr>
            <w:tcW w:w="0" w:type="auto"/>
            <w:shd w:val="clear" w:color="auto" w:fill="FFFFFF"/>
            <w:tcMar>
              <w:top w:w="100" w:type="dxa"/>
              <w:left w:w="100" w:type="dxa"/>
              <w:bottom w:w="100" w:type="dxa"/>
              <w:right w:w="100" w:type="dxa"/>
            </w:tcMar>
            <w:hideMark/>
          </w:tcPr>
          <w:p w14:paraId="2A51B31E" w14:textId="0FE2076F"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7B9768A" w14:textId="7ECE44A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3.277</w:t>
            </w:r>
          </w:p>
        </w:tc>
        <w:tc>
          <w:tcPr>
            <w:tcW w:w="0" w:type="auto"/>
            <w:shd w:val="clear" w:color="auto" w:fill="FFFFFF"/>
            <w:tcMar>
              <w:top w:w="100" w:type="dxa"/>
              <w:left w:w="100" w:type="dxa"/>
              <w:bottom w:w="100" w:type="dxa"/>
              <w:right w:w="100" w:type="dxa"/>
            </w:tcMar>
            <w:hideMark/>
          </w:tcPr>
          <w:p w14:paraId="02886849" w14:textId="32A86B5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3EF9091B" w14:textId="77777777" w:rsidTr="002756C2">
        <w:trPr>
          <w:trHeight w:val="576"/>
        </w:trPr>
        <w:tc>
          <w:tcPr>
            <w:tcW w:w="0" w:type="auto"/>
            <w:vMerge/>
            <w:tcBorders>
              <w:bottom w:val="single" w:sz="4" w:space="0" w:color="999999"/>
            </w:tcBorders>
            <w:shd w:val="clear" w:color="auto" w:fill="FFFFFF"/>
            <w:tcMar>
              <w:top w:w="100" w:type="dxa"/>
              <w:left w:w="100" w:type="dxa"/>
              <w:bottom w:w="100" w:type="dxa"/>
              <w:right w:w="100" w:type="dxa"/>
            </w:tcMar>
            <w:hideMark/>
          </w:tcPr>
          <w:p w14:paraId="3FA8FE21"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A5A5A5"/>
            </w:tcBorders>
            <w:shd w:val="clear" w:color="auto" w:fill="FFFFFF"/>
            <w:tcMar>
              <w:top w:w="100" w:type="dxa"/>
              <w:left w:w="100" w:type="dxa"/>
              <w:bottom w:w="100" w:type="dxa"/>
              <w:right w:w="100" w:type="dxa"/>
            </w:tcMar>
            <w:hideMark/>
          </w:tcPr>
          <w:p w14:paraId="512A1054" w14:textId="2C0AE98B"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Sonoran</w:t>
            </w: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50C85565" w14:textId="6CD4948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7.20</w:t>
            </w: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5CF002DC" w14:textId="448193FF"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0.997</w:t>
            </w:r>
          </w:p>
        </w:tc>
        <w:tc>
          <w:tcPr>
            <w:tcW w:w="0" w:type="auto"/>
            <w:tcBorders>
              <w:bottom w:val="single" w:sz="4" w:space="0" w:color="A5A5A5"/>
            </w:tcBorders>
            <w:shd w:val="clear" w:color="auto" w:fill="FFFFFF"/>
            <w:tcMar>
              <w:top w:w="100" w:type="dxa"/>
              <w:left w:w="100" w:type="dxa"/>
              <w:bottom w:w="100" w:type="dxa"/>
              <w:right w:w="100" w:type="dxa"/>
            </w:tcMar>
            <w:hideMark/>
          </w:tcPr>
          <w:p w14:paraId="6FFCE6CB" w14:textId="2E6C963B"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0" w:type="auto"/>
            <w:tcBorders>
              <w:top w:val="single" w:sz="4" w:space="0" w:color="FFFFFF"/>
              <w:bottom w:val="single" w:sz="4" w:space="0" w:color="999999"/>
            </w:tcBorders>
            <w:shd w:val="clear" w:color="auto" w:fill="FFFFFF"/>
            <w:tcMar>
              <w:top w:w="100" w:type="dxa"/>
              <w:left w:w="100" w:type="dxa"/>
              <w:bottom w:w="100" w:type="dxa"/>
              <w:right w:w="100" w:type="dxa"/>
            </w:tcMar>
            <w:hideMark/>
          </w:tcPr>
          <w:p w14:paraId="27B0C29D" w14:textId="029B054D"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14.238</w:t>
            </w:r>
          </w:p>
        </w:tc>
        <w:tc>
          <w:tcPr>
            <w:tcW w:w="0" w:type="auto"/>
            <w:tcBorders>
              <w:bottom w:val="single" w:sz="4" w:space="0" w:color="A5A5A5"/>
            </w:tcBorders>
            <w:shd w:val="clear" w:color="auto" w:fill="FFFFFF"/>
            <w:tcMar>
              <w:top w:w="100" w:type="dxa"/>
              <w:left w:w="100" w:type="dxa"/>
              <w:bottom w:w="100" w:type="dxa"/>
              <w:right w:w="100" w:type="dxa"/>
            </w:tcMar>
            <w:hideMark/>
          </w:tcPr>
          <w:p w14:paraId="4362C3A9" w14:textId="6115FDFE"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bl>
    <w:p w14:paraId="603049E1" w14:textId="77777777" w:rsidR="009D3E1B" w:rsidRDefault="009D3E1B" w:rsidP="009F18CA">
      <w:pPr>
        <w:ind w:firstLine="0"/>
        <w:rPr>
          <w:rFonts w:eastAsia="Times New Roman" w:cs="Arial"/>
          <w:color w:val="000000"/>
          <w:sz w:val="20"/>
          <w:szCs w:val="20"/>
          <w:lang w:val="en-US"/>
        </w:rPr>
      </w:pPr>
    </w:p>
    <w:tbl>
      <w:tblPr>
        <w:tblW w:w="9480" w:type="dxa"/>
        <w:tblCellMar>
          <w:top w:w="15" w:type="dxa"/>
          <w:left w:w="15" w:type="dxa"/>
          <w:bottom w:w="15" w:type="dxa"/>
          <w:right w:w="15" w:type="dxa"/>
        </w:tblCellMar>
        <w:tblLook w:val="04A0" w:firstRow="1" w:lastRow="0" w:firstColumn="1" w:lastColumn="0" w:noHBand="0" w:noVBand="1"/>
      </w:tblPr>
      <w:tblGrid>
        <w:gridCol w:w="1984"/>
        <w:gridCol w:w="2060"/>
        <w:gridCol w:w="1446"/>
        <w:gridCol w:w="990"/>
        <w:gridCol w:w="630"/>
        <w:gridCol w:w="1192"/>
        <w:gridCol w:w="1178"/>
      </w:tblGrid>
      <w:tr w:rsidR="003F7D34" w:rsidRPr="009D3E1B" w14:paraId="7E573A07" w14:textId="77777777" w:rsidTr="003F7D34">
        <w:trPr>
          <w:trHeight w:val="600"/>
        </w:trPr>
        <w:tc>
          <w:tcPr>
            <w:tcW w:w="0" w:type="auto"/>
            <w:tcBorders>
              <w:top w:val="single" w:sz="4" w:space="0" w:color="A5A5A5"/>
              <w:bottom w:val="single" w:sz="4" w:space="0" w:color="A5A5A5"/>
            </w:tcBorders>
            <w:tcMar>
              <w:top w:w="100" w:type="dxa"/>
              <w:left w:w="100" w:type="dxa"/>
              <w:bottom w:w="100" w:type="dxa"/>
              <w:right w:w="100" w:type="dxa"/>
            </w:tcMar>
            <w:hideMark/>
          </w:tcPr>
          <w:p w14:paraId="072D584C"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2060" w:type="dxa"/>
            <w:tcBorders>
              <w:top w:val="single" w:sz="4" w:space="0" w:color="A5A5A5"/>
              <w:bottom w:val="single" w:sz="4" w:space="0" w:color="A5A5A5"/>
            </w:tcBorders>
            <w:tcMar>
              <w:top w:w="100" w:type="dxa"/>
              <w:left w:w="100" w:type="dxa"/>
              <w:bottom w:w="100" w:type="dxa"/>
              <w:right w:w="100" w:type="dxa"/>
            </w:tcMar>
            <w:hideMark/>
          </w:tcPr>
          <w:p w14:paraId="4D2275C4"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Treatment Group</w:t>
            </w:r>
          </w:p>
        </w:tc>
        <w:tc>
          <w:tcPr>
            <w:tcW w:w="1446" w:type="dxa"/>
            <w:tcBorders>
              <w:top w:val="single" w:sz="4" w:space="0" w:color="A5A5A5"/>
              <w:bottom w:val="single" w:sz="4" w:space="0" w:color="A5A5A5"/>
            </w:tcBorders>
            <w:tcMar>
              <w:top w:w="100" w:type="dxa"/>
              <w:left w:w="100" w:type="dxa"/>
              <w:bottom w:w="100" w:type="dxa"/>
              <w:right w:w="100" w:type="dxa"/>
            </w:tcMar>
            <w:hideMark/>
          </w:tcPr>
          <w:p w14:paraId="3E0CAC8E"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Response</w:t>
            </w:r>
          </w:p>
        </w:tc>
        <w:tc>
          <w:tcPr>
            <w:tcW w:w="990" w:type="dxa"/>
            <w:tcBorders>
              <w:top w:val="single" w:sz="4" w:space="0" w:color="A5A5A5"/>
              <w:bottom w:val="single" w:sz="4" w:space="0" w:color="A5A5A5"/>
            </w:tcBorders>
            <w:tcMar>
              <w:top w:w="100" w:type="dxa"/>
              <w:left w:w="100" w:type="dxa"/>
              <w:bottom w:w="100" w:type="dxa"/>
              <w:right w:w="100" w:type="dxa"/>
            </w:tcMar>
            <w:hideMark/>
          </w:tcPr>
          <w:p w14:paraId="0744A0F3"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SE</w:t>
            </w:r>
          </w:p>
        </w:tc>
        <w:tc>
          <w:tcPr>
            <w:tcW w:w="630" w:type="dxa"/>
            <w:tcBorders>
              <w:top w:val="single" w:sz="4" w:space="0" w:color="A5A5A5"/>
              <w:bottom w:val="single" w:sz="4" w:space="0" w:color="A5A5A5"/>
            </w:tcBorders>
            <w:tcMar>
              <w:top w:w="100" w:type="dxa"/>
              <w:left w:w="100" w:type="dxa"/>
              <w:bottom w:w="100" w:type="dxa"/>
              <w:right w:w="100" w:type="dxa"/>
            </w:tcMar>
            <w:hideMark/>
          </w:tcPr>
          <w:p w14:paraId="6EDF4A30" w14:textId="0523B0E9"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1192" w:type="dxa"/>
            <w:tcBorders>
              <w:top w:val="single" w:sz="4" w:space="0" w:color="A5A5A5"/>
              <w:bottom w:val="single" w:sz="4" w:space="0" w:color="A5A5A5"/>
            </w:tcBorders>
            <w:tcMar>
              <w:top w:w="100" w:type="dxa"/>
              <w:left w:w="100" w:type="dxa"/>
              <w:bottom w:w="100" w:type="dxa"/>
              <w:right w:w="100" w:type="dxa"/>
            </w:tcMar>
            <w:hideMark/>
          </w:tcPr>
          <w:p w14:paraId="072E1152"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z ratio</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D5B3043" w14:textId="2085450D" w:rsidR="003F7D34" w:rsidRPr="009D3E1B" w:rsidRDefault="003F7D34" w:rsidP="003F7D34">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8C2B75">
              <w:rPr>
                <w:rFonts w:eastAsia="Times New Roman" w:cs="Arial"/>
                <w:color w:val="000000"/>
                <w:lang w:val="en-US"/>
              </w:rPr>
              <w:t>-value</w:t>
            </w:r>
          </w:p>
        </w:tc>
      </w:tr>
      <w:tr w:rsidR="003F7D34" w:rsidRPr="009D3E1B" w14:paraId="0FE36C94"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735A0784"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Avian ES</w:t>
            </w:r>
          </w:p>
        </w:tc>
        <w:tc>
          <w:tcPr>
            <w:tcW w:w="2060" w:type="dxa"/>
            <w:tcBorders>
              <w:top w:val="single" w:sz="4" w:space="0" w:color="A5A5A5"/>
            </w:tcBorders>
            <w:shd w:val="clear" w:color="auto" w:fill="FFFFFF"/>
            <w:tcMar>
              <w:top w:w="100" w:type="dxa"/>
              <w:left w:w="100" w:type="dxa"/>
              <w:bottom w:w="100" w:type="dxa"/>
              <w:right w:w="100" w:type="dxa"/>
            </w:tcMar>
            <w:hideMark/>
          </w:tcPr>
          <w:p w14:paraId="3A42383C" w14:textId="3BA5B5D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Control</w:t>
            </w:r>
          </w:p>
        </w:tc>
        <w:tc>
          <w:tcPr>
            <w:tcW w:w="1446" w:type="dxa"/>
            <w:tcBorders>
              <w:top w:val="single" w:sz="4" w:space="0" w:color="A5A5A5"/>
            </w:tcBorders>
            <w:shd w:val="clear" w:color="auto" w:fill="FFFFFF"/>
            <w:tcMar>
              <w:top w:w="100" w:type="dxa"/>
              <w:left w:w="100" w:type="dxa"/>
              <w:bottom w:w="100" w:type="dxa"/>
              <w:right w:w="100" w:type="dxa"/>
            </w:tcMar>
            <w:hideMark/>
          </w:tcPr>
          <w:p w14:paraId="1948D268" w14:textId="3F4B7EDD" w:rsidR="003F7D34" w:rsidRPr="009D3E1B" w:rsidRDefault="003F7D34" w:rsidP="003F7D34">
            <w:pPr>
              <w:spacing w:line="240" w:lineRule="auto"/>
              <w:ind w:firstLine="0"/>
              <w:rPr>
                <w:rFonts w:eastAsia="Times New Roman" w:cs="Arial"/>
                <w:color w:val="000000"/>
                <w:lang w:val="en-US"/>
              </w:rPr>
            </w:pPr>
            <w:r>
              <w:rPr>
                <w:rFonts w:eastAsia="Times New Roman" w:cs="Arial"/>
                <w:color w:val="000000"/>
                <w:lang w:val="en-US"/>
              </w:rPr>
              <w:t>8.33</w:t>
            </w:r>
          </w:p>
        </w:tc>
        <w:tc>
          <w:tcPr>
            <w:tcW w:w="990" w:type="dxa"/>
            <w:tcBorders>
              <w:top w:val="single" w:sz="4" w:space="0" w:color="A5A5A5"/>
            </w:tcBorders>
            <w:shd w:val="clear" w:color="auto" w:fill="FFFFFF"/>
            <w:tcMar>
              <w:top w:w="100" w:type="dxa"/>
              <w:left w:w="100" w:type="dxa"/>
              <w:bottom w:w="100" w:type="dxa"/>
              <w:right w:w="100" w:type="dxa"/>
            </w:tcMar>
            <w:hideMark/>
          </w:tcPr>
          <w:p w14:paraId="74D140F8" w14:textId="5702D393"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0.775</w:t>
            </w:r>
          </w:p>
        </w:tc>
        <w:tc>
          <w:tcPr>
            <w:tcW w:w="630" w:type="dxa"/>
            <w:tcBorders>
              <w:top w:val="single" w:sz="4" w:space="0" w:color="A5A5A5"/>
            </w:tcBorders>
            <w:shd w:val="clear" w:color="auto" w:fill="FFFFFF"/>
            <w:tcMar>
              <w:top w:w="100" w:type="dxa"/>
              <w:left w:w="100" w:type="dxa"/>
              <w:bottom w:w="100" w:type="dxa"/>
              <w:right w:w="100" w:type="dxa"/>
            </w:tcMar>
            <w:hideMark/>
          </w:tcPr>
          <w:p w14:paraId="6318B75B" w14:textId="7902A9E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1192" w:type="dxa"/>
            <w:tcBorders>
              <w:top w:val="single" w:sz="4" w:space="0" w:color="A5A5A5"/>
            </w:tcBorders>
            <w:shd w:val="clear" w:color="auto" w:fill="FFFFFF"/>
            <w:tcMar>
              <w:top w:w="100" w:type="dxa"/>
              <w:left w:w="100" w:type="dxa"/>
              <w:bottom w:w="100" w:type="dxa"/>
              <w:right w:w="100" w:type="dxa"/>
            </w:tcMar>
            <w:hideMark/>
          </w:tcPr>
          <w:p w14:paraId="79B318F9" w14:textId="62E9F195"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22.805</w:t>
            </w:r>
          </w:p>
        </w:tc>
        <w:tc>
          <w:tcPr>
            <w:tcW w:w="0" w:type="auto"/>
            <w:tcBorders>
              <w:top w:val="single" w:sz="4" w:space="0" w:color="A5A5A5"/>
            </w:tcBorders>
            <w:shd w:val="clear" w:color="auto" w:fill="FFFFFF"/>
            <w:tcMar>
              <w:top w:w="100" w:type="dxa"/>
              <w:left w:w="100" w:type="dxa"/>
              <w:bottom w:w="100" w:type="dxa"/>
              <w:right w:w="100" w:type="dxa"/>
            </w:tcMar>
            <w:hideMark/>
          </w:tcPr>
          <w:p w14:paraId="209504BC" w14:textId="43E5CBE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07A34557" w14:textId="77777777" w:rsidTr="002756C2">
        <w:trPr>
          <w:trHeight w:val="576"/>
        </w:trPr>
        <w:tc>
          <w:tcPr>
            <w:tcW w:w="0" w:type="auto"/>
            <w:vMerge/>
            <w:tcBorders>
              <w:top w:val="single" w:sz="4" w:space="0" w:color="A5A5A5"/>
            </w:tcBorders>
            <w:vAlign w:val="center"/>
            <w:hideMark/>
          </w:tcPr>
          <w:p w14:paraId="10B76F88"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2060" w:type="dxa"/>
            <w:tcBorders>
              <w:bottom w:val="single" w:sz="4" w:space="0" w:color="A5A5A5"/>
            </w:tcBorders>
            <w:shd w:val="clear" w:color="auto" w:fill="FFFFFF"/>
            <w:tcMar>
              <w:top w:w="100" w:type="dxa"/>
              <w:left w:w="100" w:type="dxa"/>
              <w:bottom w:w="100" w:type="dxa"/>
              <w:right w:w="100" w:type="dxa"/>
            </w:tcMar>
            <w:hideMark/>
          </w:tcPr>
          <w:p w14:paraId="2F0ADB62"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Burned</w:t>
            </w:r>
          </w:p>
        </w:tc>
        <w:tc>
          <w:tcPr>
            <w:tcW w:w="1446" w:type="dxa"/>
            <w:tcBorders>
              <w:bottom w:val="single" w:sz="4" w:space="0" w:color="A5A5A5"/>
            </w:tcBorders>
            <w:shd w:val="clear" w:color="auto" w:fill="FFFFFF"/>
            <w:tcMar>
              <w:top w:w="100" w:type="dxa"/>
              <w:left w:w="100" w:type="dxa"/>
              <w:bottom w:w="100" w:type="dxa"/>
              <w:right w:w="100" w:type="dxa"/>
            </w:tcMar>
            <w:hideMark/>
          </w:tcPr>
          <w:p w14:paraId="62F1557D" w14:textId="2DA049B2"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11.66</w:t>
            </w:r>
          </w:p>
        </w:tc>
        <w:tc>
          <w:tcPr>
            <w:tcW w:w="990" w:type="dxa"/>
            <w:tcBorders>
              <w:bottom w:val="single" w:sz="4" w:space="0" w:color="A5A5A5"/>
            </w:tcBorders>
            <w:shd w:val="clear" w:color="auto" w:fill="FFFFFF"/>
            <w:tcMar>
              <w:top w:w="100" w:type="dxa"/>
              <w:left w:w="100" w:type="dxa"/>
              <w:bottom w:w="100" w:type="dxa"/>
              <w:right w:w="100" w:type="dxa"/>
            </w:tcMar>
            <w:hideMark/>
          </w:tcPr>
          <w:p w14:paraId="6DA7D2E0" w14:textId="79F14BC2"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1.482</w:t>
            </w:r>
          </w:p>
        </w:tc>
        <w:tc>
          <w:tcPr>
            <w:tcW w:w="630" w:type="dxa"/>
            <w:tcBorders>
              <w:bottom w:val="single" w:sz="4" w:space="0" w:color="A5A5A5"/>
            </w:tcBorders>
            <w:shd w:val="clear" w:color="auto" w:fill="FFFFFF"/>
            <w:tcMar>
              <w:top w:w="100" w:type="dxa"/>
              <w:left w:w="100" w:type="dxa"/>
              <w:bottom w:w="100" w:type="dxa"/>
              <w:right w:w="100" w:type="dxa"/>
            </w:tcMar>
            <w:hideMark/>
          </w:tcPr>
          <w:p w14:paraId="0D931A48" w14:textId="42D1785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w:t>
            </w:r>
            <w:r>
              <w:rPr>
                <w:rFonts w:eastAsia="Times New Roman" w:cs="Arial"/>
                <w:color w:val="000000"/>
                <w:lang w:val="en-US"/>
              </w:rPr>
              <w:t>f</w:t>
            </w:r>
          </w:p>
        </w:tc>
        <w:tc>
          <w:tcPr>
            <w:tcW w:w="1192" w:type="dxa"/>
            <w:tcBorders>
              <w:bottom w:val="single" w:sz="4" w:space="0" w:color="A5A5A5"/>
            </w:tcBorders>
            <w:shd w:val="clear" w:color="auto" w:fill="FFFFFF"/>
            <w:tcMar>
              <w:top w:w="100" w:type="dxa"/>
              <w:left w:w="100" w:type="dxa"/>
              <w:bottom w:w="100" w:type="dxa"/>
              <w:right w:w="100" w:type="dxa"/>
            </w:tcMar>
            <w:hideMark/>
          </w:tcPr>
          <w:p w14:paraId="1A3FF0C1" w14:textId="6B4FFB38"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19.318</w:t>
            </w:r>
          </w:p>
        </w:tc>
        <w:tc>
          <w:tcPr>
            <w:tcW w:w="0" w:type="auto"/>
            <w:tcBorders>
              <w:bottom w:val="single" w:sz="4" w:space="0" w:color="A5A5A5"/>
            </w:tcBorders>
            <w:shd w:val="clear" w:color="auto" w:fill="FFFFFF"/>
            <w:tcMar>
              <w:top w:w="100" w:type="dxa"/>
              <w:left w:w="100" w:type="dxa"/>
              <w:bottom w:w="100" w:type="dxa"/>
              <w:right w:w="100" w:type="dxa"/>
            </w:tcMar>
            <w:hideMark/>
          </w:tcPr>
          <w:p w14:paraId="0B9253BE" w14:textId="61CC308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3F7D34" w:rsidRPr="009D3E1B" w14:paraId="39E1F66C" w14:textId="77777777" w:rsidTr="002756C2">
        <w:trPr>
          <w:trHeight w:val="576"/>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1DA7DF9E"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Non-avian ES</w:t>
            </w:r>
          </w:p>
        </w:tc>
        <w:tc>
          <w:tcPr>
            <w:tcW w:w="2060" w:type="dxa"/>
            <w:tcBorders>
              <w:top w:val="single" w:sz="4" w:space="0" w:color="A5A5A5"/>
            </w:tcBorders>
            <w:shd w:val="clear" w:color="auto" w:fill="FFFFFF"/>
            <w:tcMar>
              <w:top w:w="100" w:type="dxa"/>
              <w:left w:w="100" w:type="dxa"/>
              <w:bottom w:w="100" w:type="dxa"/>
              <w:right w:w="100" w:type="dxa"/>
            </w:tcMar>
            <w:hideMark/>
          </w:tcPr>
          <w:p w14:paraId="5E84F975" w14:textId="15C388AD"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Control</w:t>
            </w:r>
          </w:p>
        </w:tc>
        <w:tc>
          <w:tcPr>
            <w:tcW w:w="1446" w:type="dxa"/>
            <w:tcBorders>
              <w:top w:val="single" w:sz="4" w:space="0" w:color="A5A5A5"/>
              <w:bottom w:val="single" w:sz="4" w:space="0" w:color="FFFFFF"/>
            </w:tcBorders>
            <w:shd w:val="clear" w:color="auto" w:fill="FFFFFF"/>
            <w:tcMar>
              <w:top w:w="100" w:type="dxa"/>
              <w:left w:w="100" w:type="dxa"/>
              <w:bottom w:w="100" w:type="dxa"/>
              <w:right w:w="100" w:type="dxa"/>
            </w:tcMar>
            <w:hideMark/>
          </w:tcPr>
          <w:p w14:paraId="21D2124C" w14:textId="67653E8F"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1.57</w:t>
            </w:r>
          </w:p>
        </w:tc>
        <w:tc>
          <w:tcPr>
            <w:tcW w:w="990" w:type="dxa"/>
            <w:tcBorders>
              <w:top w:val="single" w:sz="4" w:space="0" w:color="A5A5A5"/>
              <w:bottom w:val="single" w:sz="4" w:space="0" w:color="FFFFFF"/>
            </w:tcBorders>
            <w:shd w:val="clear" w:color="auto" w:fill="FFFFFF"/>
            <w:tcMar>
              <w:top w:w="100" w:type="dxa"/>
              <w:left w:w="100" w:type="dxa"/>
              <w:bottom w:w="100" w:type="dxa"/>
              <w:right w:w="100" w:type="dxa"/>
            </w:tcMar>
            <w:hideMark/>
          </w:tcPr>
          <w:p w14:paraId="1BB9408B" w14:textId="07F6BCF6"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0.213</w:t>
            </w:r>
          </w:p>
        </w:tc>
        <w:tc>
          <w:tcPr>
            <w:tcW w:w="630" w:type="dxa"/>
            <w:tcBorders>
              <w:top w:val="single" w:sz="4" w:space="0" w:color="A5A5A5"/>
            </w:tcBorders>
            <w:shd w:val="clear" w:color="auto" w:fill="FFFFFF"/>
            <w:tcMar>
              <w:top w:w="100" w:type="dxa"/>
              <w:left w:w="100" w:type="dxa"/>
              <w:bottom w:w="100" w:type="dxa"/>
              <w:right w:w="100" w:type="dxa"/>
            </w:tcMar>
            <w:hideMark/>
          </w:tcPr>
          <w:p w14:paraId="3AC6D9FD" w14:textId="5DEF0C8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Inf</w:t>
            </w:r>
          </w:p>
        </w:tc>
        <w:tc>
          <w:tcPr>
            <w:tcW w:w="1192" w:type="dxa"/>
            <w:tcBorders>
              <w:top w:val="single" w:sz="4" w:space="0" w:color="A5A5A5"/>
              <w:bottom w:val="single" w:sz="4" w:space="0" w:color="FFFFFF"/>
            </w:tcBorders>
            <w:shd w:val="clear" w:color="auto" w:fill="FFFFFF"/>
            <w:tcMar>
              <w:top w:w="100" w:type="dxa"/>
              <w:left w:w="100" w:type="dxa"/>
              <w:bottom w:w="100" w:type="dxa"/>
              <w:right w:w="100" w:type="dxa"/>
            </w:tcMar>
            <w:hideMark/>
          </w:tcPr>
          <w:p w14:paraId="61660979" w14:textId="1F7BB7DC"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3.296</w:t>
            </w:r>
          </w:p>
        </w:tc>
        <w:tc>
          <w:tcPr>
            <w:tcW w:w="0" w:type="auto"/>
            <w:tcBorders>
              <w:top w:val="single" w:sz="4" w:space="0" w:color="A5A5A5"/>
            </w:tcBorders>
            <w:shd w:val="clear" w:color="auto" w:fill="FFFFFF"/>
            <w:tcMar>
              <w:top w:w="100" w:type="dxa"/>
              <w:left w:w="100" w:type="dxa"/>
              <w:bottom w:w="100" w:type="dxa"/>
              <w:right w:w="100" w:type="dxa"/>
            </w:tcMar>
            <w:hideMark/>
          </w:tcPr>
          <w:p w14:paraId="13B5A0AE" w14:textId="0D475990"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0.001</w:t>
            </w:r>
          </w:p>
        </w:tc>
      </w:tr>
      <w:tr w:rsidR="003F7D34" w:rsidRPr="009D3E1B" w14:paraId="1803A136" w14:textId="77777777" w:rsidTr="002756C2">
        <w:trPr>
          <w:trHeight w:val="576"/>
        </w:trPr>
        <w:tc>
          <w:tcPr>
            <w:tcW w:w="0" w:type="auto"/>
            <w:vMerge/>
            <w:tcBorders>
              <w:bottom w:val="single" w:sz="4" w:space="0" w:color="999999"/>
            </w:tcBorders>
            <w:shd w:val="clear" w:color="auto" w:fill="FFFFFF"/>
            <w:tcMar>
              <w:top w:w="100" w:type="dxa"/>
              <w:left w:w="100" w:type="dxa"/>
              <w:bottom w:w="100" w:type="dxa"/>
              <w:right w:w="100" w:type="dxa"/>
            </w:tcMar>
            <w:hideMark/>
          </w:tcPr>
          <w:p w14:paraId="71B21A23" w14:textId="77777777" w:rsidR="003F7D34" w:rsidRPr="009D3E1B" w:rsidRDefault="003F7D34" w:rsidP="003F7D34">
            <w:pPr>
              <w:spacing w:line="240" w:lineRule="auto"/>
              <w:ind w:firstLine="0"/>
              <w:rPr>
                <w:rFonts w:ascii="Times New Roman" w:eastAsia="Times New Roman" w:hAnsi="Times New Roman" w:cs="Times New Roman"/>
                <w:sz w:val="24"/>
                <w:szCs w:val="24"/>
                <w:lang w:val="en-US"/>
              </w:rPr>
            </w:pPr>
          </w:p>
        </w:tc>
        <w:tc>
          <w:tcPr>
            <w:tcW w:w="2060" w:type="dxa"/>
            <w:tcBorders>
              <w:bottom w:val="single" w:sz="4" w:space="0" w:color="A5A5A5"/>
            </w:tcBorders>
            <w:shd w:val="clear" w:color="auto" w:fill="FFFFFF"/>
            <w:tcMar>
              <w:top w:w="100" w:type="dxa"/>
              <w:left w:w="100" w:type="dxa"/>
              <w:bottom w:w="100" w:type="dxa"/>
              <w:right w:w="100" w:type="dxa"/>
            </w:tcMar>
            <w:hideMark/>
          </w:tcPr>
          <w:p w14:paraId="23CD8387" w14:textId="073AD2B4"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Burned</w:t>
            </w:r>
          </w:p>
        </w:tc>
        <w:tc>
          <w:tcPr>
            <w:tcW w:w="1446" w:type="dxa"/>
            <w:tcBorders>
              <w:top w:val="single" w:sz="4" w:space="0" w:color="FFFFFF"/>
              <w:bottom w:val="single" w:sz="4" w:space="0" w:color="999999"/>
            </w:tcBorders>
            <w:shd w:val="clear" w:color="auto" w:fill="FFFFFF"/>
            <w:tcMar>
              <w:top w:w="100" w:type="dxa"/>
              <w:left w:w="100" w:type="dxa"/>
              <w:bottom w:w="100" w:type="dxa"/>
              <w:right w:w="100" w:type="dxa"/>
            </w:tcMar>
            <w:hideMark/>
          </w:tcPr>
          <w:p w14:paraId="6DDCC135" w14:textId="3A5A9AD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6.45</w:t>
            </w:r>
          </w:p>
        </w:tc>
        <w:tc>
          <w:tcPr>
            <w:tcW w:w="990" w:type="dxa"/>
            <w:tcBorders>
              <w:top w:val="single" w:sz="4" w:space="0" w:color="FFFFFF"/>
              <w:bottom w:val="single" w:sz="4" w:space="0" w:color="999999"/>
            </w:tcBorders>
            <w:shd w:val="clear" w:color="auto" w:fill="FFFFFF"/>
            <w:tcMar>
              <w:top w:w="100" w:type="dxa"/>
              <w:left w:w="100" w:type="dxa"/>
              <w:bottom w:w="100" w:type="dxa"/>
              <w:right w:w="100" w:type="dxa"/>
            </w:tcMar>
            <w:hideMark/>
          </w:tcPr>
          <w:p w14:paraId="48A3F803" w14:textId="72C83429"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1.167</w:t>
            </w:r>
          </w:p>
        </w:tc>
        <w:tc>
          <w:tcPr>
            <w:tcW w:w="630" w:type="dxa"/>
            <w:tcBorders>
              <w:bottom w:val="single" w:sz="4" w:space="0" w:color="A5A5A5"/>
            </w:tcBorders>
            <w:shd w:val="clear" w:color="auto" w:fill="FFFFFF"/>
            <w:tcMar>
              <w:top w:w="100" w:type="dxa"/>
              <w:left w:w="100" w:type="dxa"/>
              <w:bottom w:w="100" w:type="dxa"/>
              <w:right w:w="100" w:type="dxa"/>
            </w:tcMar>
            <w:hideMark/>
          </w:tcPr>
          <w:p w14:paraId="04EC899D" w14:textId="0CC848F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color w:val="000000"/>
                <w:lang w:val="en-US"/>
              </w:rPr>
              <w:t>In</w:t>
            </w:r>
            <w:r>
              <w:rPr>
                <w:rFonts w:eastAsia="Times New Roman" w:cs="Arial"/>
                <w:color w:val="000000"/>
                <w:lang w:val="en-US"/>
              </w:rPr>
              <w:t>f</w:t>
            </w:r>
          </w:p>
        </w:tc>
        <w:tc>
          <w:tcPr>
            <w:tcW w:w="1192" w:type="dxa"/>
            <w:tcBorders>
              <w:top w:val="single" w:sz="4" w:space="0" w:color="FFFFFF"/>
              <w:bottom w:val="single" w:sz="4" w:space="0" w:color="999999"/>
            </w:tcBorders>
            <w:shd w:val="clear" w:color="auto" w:fill="FFFFFF"/>
            <w:tcMar>
              <w:top w:w="100" w:type="dxa"/>
              <w:left w:w="100" w:type="dxa"/>
              <w:bottom w:w="100" w:type="dxa"/>
              <w:right w:w="100" w:type="dxa"/>
            </w:tcMar>
            <w:hideMark/>
          </w:tcPr>
          <w:p w14:paraId="0E9F6C4F" w14:textId="45FCC611" w:rsidR="003F7D34" w:rsidRPr="009D3E1B" w:rsidRDefault="003F7D34" w:rsidP="003F7D34">
            <w:pPr>
              <w:spacing w:line="240" w:lineRule="auto"/>
              <w:ind w:firstLine="0"/>
              <w:rPr>
                <w:rFonts w:ascii="Times New Roman" w:eastAsia="Times New Roman" w:hAnsi="Times New Roman" w:cs="Times New Roman"/>
                <w:sz w:val="24"/>
                <w:szCs w:val="24"/>
                <w:lang w:val="en-US"/>
              </w:rPr>
            </w:pPr>
            <w:r>
              <w:rPr>
                <w:rFonts w:eastAsia="Times New Roman" w:cs="Arial"/>
                <w:color w:val="000000"/>
                <w:lang w:val="en-US"/>
              </w:rPr>
              <w:t>10.311</w:t>
            </w:r>
          </w:p>
        </w:tc>
        <w:tc>
          <w:tcPr>
            <w:tcW w:w="0" w:type="auto"/>
            <w:tcBorders>
              <w:bottom w:val="single" w:sz="4" w:space="0" w:color="A5A5A5"/>
            </w:tcBorders>
            <w:shd w:val="clear" w:color="auto" w:fill="FFFFFF"/>
            <w:tcMar>
              <w:top w:w="100" w:type="dxa"/>
              <w:left w:w="100" w:type="dxa"/>
              <w:bottom w:w="100" w:type="dxa"/>
              <w:right w:w="100" w:type="dxa"/>
            </w:tcMar>
            <w:hideMark/>
          </w:tcPr>
          <w:p w14:paraId="57C0BC46" w14:textId="6B6E6D9A" w:rsidR="003F7D34" w:rsidRPr="009D3E1B" w:rsidRDefault="003F7D34" w:rsidP="003F7D34">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bl>
    <w:p w14:paraId="532680F0" w14:textId="77777777" w:rsidR="0002433A" w:rsidRDefault="0002433A" w:rsidP="009F18CA">
      <w:pPr>
        <w:ind w:firstLine="0"/>
        <w:rPr>
          <w:rFonts w:eastAsia="Times New Roman" w:cs="Arial"/>
          <w:color w:val="000000"/>
          <w:sz w:val="20"/>
          <w:szCs w:val="20"/>
          <w:lang w:val="en-US"/>
        </w:rPr>
      </w:pPr>
    </w:p>
    <w:p w14:paraId="0A5ED041" w14:textId="77777777" w:rsidR="008C2B75" w:rsidRDefault="008C2B75">
      <w:bookmarkStart w:id="50" w:name="_Ref142237695"/>
      <w:r>
        <w:br w:type="page"/>
      </w:r>
    </w:p>
    <w:p w14:paraId="43300E07" w14:textId="5D220D87" w:rsidR="00AD7A2B" w:rsidRDefault="00AD7A2B" w:rsidP="00AD7A2B">
      <w:pPr>
        <w:pStyle w:val="Caption"/>
        <w:keepNext/>
        <w:ind w:firstLine="0"/>
      </w:pPr>
      <w:bookmarkStart w:id="51" w:name="_Ref142256926"/>
      <w:bookmarkStart w:id="52" w:name="_Toc142260917"/>
      <w:r>
        <w:lastRenderedPageBreak/>
        <w:t xml:space="preserve">Table </w:t>
      </w:r>
      <w:fldSimple w:instr=" SEQ Table \* ARABIC ">
        <w:r w:rsidR="007A40B0">
          <w:rPr>
            <w:noProof/>
          </w:rPr>
          <w:t>8</w:t>
        </w:r>
      </w:fldSimple>
      <w:bookmarkEnd w:id="51"/>
      <w:r>
        <w:t xml:space="preserve">: </w:t>
      </w:r>
      <w:r w:rsidRPr="00223496">
        <w:t>Analysis of ES occurrences reported in the 5-year period pre-fire and the 5-year period post-fire from the generalized linear mixed model (GLMM) for 1995-2020. All significant p-values (p &lt; 0.05) are indicated in bold.</w:t>
      </w:r>
      <w:bookmarkEnd w:id="52"/>
    </w:p>
    <w:tbl>
      <w:tblPr>
        <w:tblW w:w="9668" w:type="dxa"/>
        <w:tblCellMar>
          <w:top w:w="15" w:type="dxa"/>
          <w:left w:w="15" w:type="dxa"/>
          <w:bottom w:w="15" w:type="dxa"/>
          <w:right w:w="15" w:type="dxa"/>
        </w:tblCellMar>
        <w:tblLook w:val="04A0" w:firstRow="1" w:lastRow="0" w:firstColumn="1" w:lastColumn="0" w:noHBand="0" w:noVBand="1"/>
      </w:tblPr>
      <w:tblGrid>
        <w:gridCol w:w="1934"/>
        <w:gridCol w:w="3358"/>
        <w:gridCol w:w="594"/>
        <w:gridCol w:w="1584"/>
        <w:gridCol w:w="2198"/>
      </w:tblGrid>
      <w:tr w:rsidR="00AD7A2B" w:rsidRPr="00AD7A2B" w14:paraId="372AD0F9" w14:textId="77777777" w:rsidTr="00DD7620">
        <w:trPr>
          <w:trHeight w:val="662"/>
        </w:trPr>
        <w:tc>
          <w:tcPr>
            <w:tcW w:w="0" w:type="auto"/>
            <w:gridSpan w:val="2"/>
            <w:tcBorders>
              <w:top w:val="single" w:sz="4" w:space="0" w:color="A5A5A5"/>
              <w:bottom w:val="single" w:sz="4" w:space="0" w:color="A5A5A5"/>
            </w:tcBorders>
            <w:tcMar>
              <w:top w:w="100" w:type="dxa"/>
              <w:left w:w="100" w:type="dxa"/>
              <w:bottom w:w="100" w:type="dxa"/>
              <w:right w:w="100" w:type="dxa"/>
            </w:tcMar>
          </w:tcPr>
          <w:p w14:paraId="58E38935" w14:textId="17F5BAF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2C139DBB" w14:textId="0B1DF968" w:rsidR="00AD7A2B" w:rsidRPr="00AD7A2B" w:rsidRDefault="00AD7A2B" w:rsidP="00AD7A2B">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0796E2DB"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Chi-square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4289AFD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Pr(&gt;Chi-square)</w:t>
            </w:r>
          </w:p>
        </w:tc>
      </w:tr>
      <w:tr w:rsidR="00AD7A2B" w:rsidRPr="00AD7A2B" w14:paraId="09BC5D34" w14:textId="77777777" w:rsidTr="00AD7A2B">
        <w:trPr>
          <w:trHeight w:val="648"/>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009FB774"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All ES</w:t>
            </w:r>
          </w:p>
        </w:tc>
        <w:tc>
          <w:tcPr>
            <w:tcW w:w="0" w:type="auto"/>
            <w:tcBorders>
              <w:top w:val="single" w:sz="4" w:space="0" w:color="A5A5A5"/>
            </w:tcBorders>
            <w:shd w:val="clear" w:color="auto" w:fill="FFFFFF"/>
            <w:tcMar>
              <w:top w:w="100" w:type="dxa"/>
              <w:left w:w="100" w:type="dxa"/>
              <w:bottom w:w="100" w:type="dxa"/>
              <w:right w:w="100" w:type="dxa"/>
            </w:tcMar>
            <w:hideMark/>
          </w:tcPr>
          <w:p w14:paraId="0A4D8C3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C0836B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422762E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0.0003</w:t>
            </w:r>
          </w:p>
        </w:tc>
        <w:tc>
          <w:tcPr>
            <w:tcW w:w="0" w:type="auto"/>
            <w:tcBorders>
              <w:top w:val="single" w:sz="4" w:space="0" w:color="A5A5A5"/>
            </w:tcBorders>
            <w:shd w:val="clear" w:color="auto" w:fill="FFFFFF"/>
            <w:tcMar>
              <w:top w:w="100" w:type="dxa"/>
              <w:left w:w="100" w:type="dxa"/>
              <w:bottom w:w="100" w:type="dxa"/>
              <w:right w:w="100" w:type="dxa"/>
            </w:tcMar>
            <w:hideMark/>
          </w:tcPr>
          <w:p w14:paraId="7C093ED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0.986</w:t>
            </w:r>
          </w:p>
        </w:tc>
      </w:tr>
      <w:tr w:rsidR="00AD7A2B" w:rsidRPr="00AD7A2B" w14:paraId="7C4648B0" w14:textId="77777777" w:rsidTr="00305FCD">
        <w:trPr>
          <w:trHeight w:val="648"/>
        </w:trPr>
        <w:tc>
          <w:tcPr>
            <w:tcW w:w="0" w:type="auto"/>
            <w:vMerge/>
            <w:shd w:val="clear" w:color="auto" w:fill="FFFFFF"/>
            <w:tcMar>
              <w:top w:w="100" w:type="dxa"/>
              <w:left w:w="100" w:type="dxa"/>
              <w:bottom w:w="100" w:type="dxa"/>
              <w:right w:w="100" w:type="dxa"/>
            </w:tcMar>
            <w:hideMark/>
          </w:tcPr>
          <w:p w14:paraId="1A50560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1702197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w:t>
            </w:r>
          </w:p>
        </w:tc>
        <w:tc>
          <w:tcPr>
            <w:tcW w:w="0" w:type="auto"/>
            <w:tcBorders>
              <w:bottom w:val="single" w:sz="4" w:space="0" w:color="FFFFFF"/>
            </w:tcBorders>
            <w:shd w:val="clear" w:color="auto" w:fill="FFFFFF"/>
            <w:tcMar>
              <w:top w:w="100" w:type="dxa"/>
              <w:left w:w="100" w:type="dxa"/>
              <w:bottom w:w="100" w:type="dxa"/>
              <w:right w:w="100" w:type="dxa"/>
            </w:tcMar>
            <w:hideMark/>
          </w:tcPr>
          <w:p w14:paraId="46980E4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5267782D"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8.529</w:t>
            </w:r>
          </w:p>
        </w:tc>
        <w:tc>
          <w:tcPr>
            <w:tcW w:w="0" w:type="auto"/>
            <w:tcBorders>
              <w:bottom w:val="single" w:sz="4" w:space="0" w:color="FFFFFF"/>
            </w:tcBorders>
            <w:shd w:val="clear" w:color="auto" w:fill="FFFFFF"/>
            <w:tcMar>
              <w:top w:w="100" w:type="dxa"/>
              <w:left w:w="100" w:type="dxa"/>
              <w:bottom w:w="100" w:type="dxa"/>
              <w:right w:w="100" w:type="dxa"/>
            </w:tcMar>
            <w:hideMark/>
          </w:tcPr>
          <w:p w14:paraId="667A48C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b/>
                <w:bCs/>
                <w:color w:val="000000"/>
                <w:lang w:val="en-US"/>
              </w:rPr>
              <w:t>0.003</w:t>
            </w:r>
          </w:p>
        </w:tc>
      </w:tr>
      <w:tr w:rsidR="00AD7A2B" w:rsidRPr="00AD7A2B" w14:paraId="718B577D" w14:textId="77777777" w:rsidTr="00305FCD">
        <w:trPr>
          <w:trHeight w:val="648"/>
        </w:trPr>
        <w:tc>
          <w:tcPr>
            <w:tcW w:w="0" w:type="auto"/>
            <w:vMerge/>
            <w:shd w:val="clear" w:color="auto" w:fill="FFFFFF"/>
            <w:tcMar>
              <w:top w:w="100" w:type="dxa"/>
              <w:left w:w="100" w:type="dxa"/>
              <w:bottom w:w="100" w:type="dxa"/>
              <w:right w:w="100" w:type="dxa"/>
            </w:tcMar>
            <w:hideMark/>
          </w:tcPr>
          <w:p w14:paraId="2F5F7EB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7D8C6F1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Treatment group</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0F8FC6C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9C9F4A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159.227</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73BB3FCC" w14:textId="032C6B5F"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3916D9DC" w14:textId="77777777" w:rsidTr="00305FCD">
        <w:trPr>
          <w:trHeight w:val="648"/>
        </w:trPr>
        <w:tc>
          <w:tcPr>
            <w:tcW w:w="0" w:type="auto"/>
            <w:vMerge/>
            <w:tcBorders>
              <w:bottom w:val="single" w:sz="4" w:space="0" w:color="A5A5A5"/>
            </w:tcBorders>
            <w:tcMar>
              <w:top w:w="100" w:type="dxa"/>
              <w:left w:w="100" w:type="dxa"/>
              <w:bottom w:w="100" w:type="dxa"/>
              <w:right w:w="100" w:type="dxa"/>
            </w:tcMar>
            <w:hideMark/>
          </w:tcPr>
          <w:p w14:paraId="09A84349"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tcMar>
              <w:top w:w="100" w:type="dxa"/>
              <w:left w:w="100" w:type="dxa"/>
              <w:bottom w:w="100" w:type="dxa"/>
              <w:right w:w="100" w:type="dxa"/>
            </w:tcMar>
            <w:hideMark/>
          </w:tcPr>
          <w:p w14:paraId="1729F827"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40219F39"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A5A5A5"/>
            </w:tcBorders>
            <w:tcMar>
              <w:top w:w="100" w:type="dxa"/>
              <w:left w:w="100" w:type="dxa"/>
              <w:bottom w:w="100" w:type="dxa"/>
              <w:right w:w="100" w:type="dxa"/>
            </w:tcMar>
            <w:hideMark/>
          </w:tcPr>
          <w:p w14:paraId="64E62A3E" w14:textId="0E9F0946"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3.544</w:t>
            </w:r>
          </w:p>
        </w:tc>
        <w:tc>
          <w:tcPr>
            <w:tcW w:w="0" w:type="auto"/>
            <w:tcBorders>
              <w:top w:val="single" w:sz="4" w:space="0" w:color="FFFFFF"/>
              <w:bottom w:val="single" w:sz="4" w:space="0" w:color="A5A5A5"/>
            </w:tcBorders>
            <w:tcMar>
              <w:top w:w="100" w:type="dxa"/>
              <w:left w:w="100" w:type="dxa"/>
              <w:bottom w:w="100" w:type="dxa"/>
              <w:right w:w="100" w:type="dxa"/>
            </w:tcMar>
            <w:hideMark/>
          </w:tcPr>
          <w:p w14:paraId="6CEF72E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0.060</w:t>
            </w:r>
          </w:p>
        </w:tc>
      </w:tr>
      <w:tr w:rsidR="00AD7A2B" w:rsidRPr="00AD7A2B" w14:paraId="7D4A572C" w14:textId="77777777" w:rsidTr="00AD7A2B">
        <w:trPr>
          <w:trHeight w:val="648"/>
        </w:trPr>
        <w:tc>
          <w:tcPr>
            <w:tcW w:w="0" w:type="auto"/>
            <w:vMerge w:val="restart"/>
            <w:tcBorders>
              <w:top w:val="single" w:sz="4" w:space="0" w:color="A5A5A5"/>
            </w:tcBorders>
            <w:shd w:val="clear" w:color="auto" w:fill="FFFFFF"/>
            <w:tcMar>
              <w:top w:w="100" w:type="dxa"/>
              <w:left w:w="100" w:type="dxa"/>
              <w:bottom w:w="100" w:type="dxa"/>
              <w:right w:w="100" w:type="dxa"/>
            </w:tcMar>
            <w:hideMark/>
          </w:tcPr>
          <w:p w14:paraId="3CB0A8B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Avian ES </w:t>
            </w:r>
          </w:p>
        </w:tc>
        <w:tc>
          <w:tcPr>
            <w:tcW w:w="0" w:type="auto"/>
            <w:tcBorders>
              <w:top w:val="single" w:sz="4" w:space="0" w:color="A5A5A5"/>
            </w:tcBorders>
            <w:shd w:val="clear" w:color="auto" w:fill="FFFFFF"/>
            <w:tcMar>
              <w:top w:w="100" w:type="dxa"/>
              <w:left w:w="100" w:type="dxa"/>
              <w:bottom w:w="100" w:type="dxa"/>
              <w:right w:w="100" w:type="dxa"/>
            </w:tcMar>
            <w:hideMark/>
          </w:tcPr>
          <w:p w14:paraId="6045152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55493423"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7461FAA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0.903</w:t>
            </w:r>
          </w:p>
        </w:tc>
        <w:tc>
          <w:tcPr>
            <w:tcW w:w="0" w:type="auto"/>
            <w:tcBorders>
              <w:top w:val="single" w:sz="4" w:space="0" w:color="A5A5A5"/>
            </w:tcBorders>
            <w:shd w:val="clear" w:color="auto" w:fill="FFFFFF"/>
            <w:tcMar>
              <w:top w:w="100" w:type="dxa"/>
              <w:left w:w="100" w:type="dxa"/>
              <w:bottom w:w="100" w:type="dxa"/>
              <w:right w:w="100" w:type="dxa"/>
            </w:tcMar>
            <w:hideMark/>
          </w:tcPr>
          <w:p w14:paraId="6DDAC87D"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0.342</w:t>
            </w:r>
          </w:p>
        </w:tc>
      </w:tr>
      <w:tr w:rsidR="00AD7A2B" w:rsidRPr="00AD7A2B" w14:paraId="389C4B96" w14:textId="77777777" w:rsidTr="00AD7A2B">
        <w:trPr>
          <w:trHeight w:val="648"/>
        </w:trPr>
        <w:tc>
          <w:tcPr>
            <w:tcW w:w="0" w:type="auto"/>
            <w:vMerge/>
            <w:shd w:val="clear" w:color="auto" w:fill="FFFFFF"/>
            <w:tcMar>
              <w:top w:w="100" w:type="dxa"/>
              <w:left w:w="100" w:type="dxa"/>
              <w:bottom w:w="100" w:type="dxa"/>
              <w:right w:w="100" w:type="dxa"/>
            </w:tcMar>
            <w:hideMark/>
          </w:tcPr>
          <w:p w14:paraId="27FF254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0244E23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w:t>
            </w:r>
          </w:p>
        </w:tc>
        <w:tc>
          <w:tcPr>
            <w:tcW w:w="0" w:type="auto"/>
            <w:tcBorders>
              <w:bottom w:val="single" w:sz="4" w:space="0" w:color="FFFFFF"/>
            </w:tcBorders>
            <w:shd w:val="clear" w:color="auto" w:fill="FFFFFF"/>
            <w:tcMar>
              <w:top w:w="100" w:type="dxa"/>
              <w:left w:w="100" w:type="dxa"/>
              <w:bottom w:w="100" w:type="dxa"/>
              <w:right w:w="100" w:type="dxa"/>
            </w:tcMar>
            <w:hideMark/>
          </w:tcPr>
          <w:p w14:paraId="27A81DC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shd w:val="clear" w:color="auto" w:fill="FFFFFF"/>
            <w:tcMar>
              <w:top w:w="100" w:type="dxa"/>
              <w:left w:w="100" w:type="dxa"/>
              <w:bottom w:w="100" w:type="dxa"/>
              <w:right w:w="100" w:type="dxa"/>
            </w:tcMar>
            <w:hideMark/>
          </w:tcPr>
          <w:p w14:paraId="778ADFB7"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5.516</w:t>
            </w:r>
          </w:p>
        </w:tc>
        <w:tc>
          <w:tcPr>
            <w:tcW w:w="0" w:type="auto"/>
            <w:shd w:val="clear" w:color="auto" w:fill="FFFFFF"/>
            <w:tcMar>
              <w:top w:w="100" w:type="dxa"/>
              <w:left w:w="100" w:type="dxa"/>
              <w:bottom w:w="100" w:type="dxa"/>
              <w:right w:w="100" w:type="dxa"/>
            </w:tcMar>
            <w:hideMark/>
          </w:tcPr>
          <w:p w14:paraId="25B5557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b/>
                <w:bCs/>
                <w:color w:val="000000"/>
                <w:lang w:val="en-US"/>
              </w:rPr>
              <w:t>0.019</w:t>
            </w:r>
          </w:p>
        </w:tc>
      </w:tr>
      <w:tr w:rsidR="00AD7A2B" w:rsidRPr="00AD7A2B" w14:paraId="05FC809D" w14:textId="77777777" w:rsidTr="00A15C65">
        <w:trPr>
          <w:trHeight w:val="648"/>
        </w:trPr>
        <w:tc>
          <w:tcPr>
            <w:tcW w:w="0" w:type="auto"/>
            <w:vMerge/>
            <w:shd w:val="clear" w:color="auto" w:fill="FFFFFF"/>
            <w:tcMar>
              <w:top w:w="100" w:type="dxa"/>
              <w:left w:w="100" w:type="dxa"/>
              <w:bottom w:w="100" w:type="dxa"/>
              <w:right w:w="100" w:type="dxa"/>
            </w:tcMar>
            <w:hideMark/>
          </w:tcPr>
          <w:p w14:paraId="5F0C8A6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7F26E4F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Treatment group</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229C2A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671C3C47"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112.157</w:t>
            </w:r>
          </w:p>
        </w:tc>
        <w:tc>
          <w:tcPr>
            <w:tcW w:w="0" w:type="auto"/>
            <w:tcBorders>
              <w:bottom w:val="single" w:sz="4" w:space="0" w:color="FFFFFF"/>
            </w:tcBorders>
            <w:shd w:val="clear" w:color="auto" w:fill="FFFFFF"/>
            <w:tcMar>
              <w:top w:w="100" w:type="dxa"/>
              <w:left w:w="100" w:type="dxa"/>
              <w:bottom w:w="100" w:type="dxa"/>
              <w:right w:w="100" w:type="dxa"/>
            </w:tcMar>
            <w:hideMark/>
          </w:tcPr>
          <w:p w14:paraId="41416CEC" w14:textId="112693A8"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13683043" w14:textId="77777777" w:rsidTr="00A15C65">
        <w:trPr>
          <w:trHeight w:val="648"/>
        </w:trPr>
        <w:tc>
          <w:tcPr>
            <w:tcW w:w="0" w:type="auto"/>
            <w:vMerge/>
            <w:tcBorders>
              <w:bottom w:val="single" w:sz="4" w:space="0" w:color="999999"/>
            </w:tcBorders>
            <w:shd w:val="clear" w:color="auto" w:fill="FFFFFF"/>
            <w:tcMar>
              <w:top w:w="100" w:type="dxa"/>
              <w:left w:w="100" w:type="dxa"/>
              <w:bottom w:w="100" w:type="dxa"/>
              <w:right w:w="100" w:type="dxa"/>
            </w:tcMar>
            <w:hideMark/>
          </w:tcPr>
          <w:p w14:paraId="42DEC99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tcMar>
              <w:top w:w="100" w:type="dxa"/>
              <w:left w:w="100" w:type="dxa"/>
              <w:bottom w:w="100" w:type="dxa"/>
              <w:right w:w="100" w:type="dxa"/>
            </w:tcMar>
            <w:hideMark/>
          </w:tcPr>
          <w:p w14:paraId="77E7CB44"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126DD8C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B21311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1.075</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364218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0.300</w:t>
            </w:r>
          </w:p>
        </w:tc>
      </w:tr>
      <w:tr w:rsidR="00AD7A2B" w:rsidRPr="00AD7A2B" w14:paraId="41A235A7" w14:textId="77777777" w:rsidTr="009B74DC">
        <w:trPr>
          <w:trHeight w:val="648"/>
        </w:trPr>
        <w:tc>
          <w:tcPr>
            <w:tcW w:w="0" w:type="auto"/>
            <w:vMerge w:val="restart"/>
            <w:tcBorders>
              <w:top w:val="single" w:sz="4" w:space="0" w:color="999999"/>
            </w:tcBorders>
            <w:shd w:val="clear" w:color="auto" w:fill="FFFFFF"/>
            <w:tcMar>
              <w:top w:w="100" w:type="dxa"/>
              <w:left w:w="100" w:type="dxa"/>
              <w:bottom w:w="100" w:type="dxa"/>
              <w:right w:w="100" w:type="dxa"/>
            </w:tcMar>
            <w:hideMark/>
          </w:tcPr>
          <w:p w14:paraId="1F102E7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Non-avian ES</w:t>
            </w:r>
          </w:p>
        </w:tc>
        <w:tc>
          <w:tcPr>
            <w:tcW w:w="0" w:type="auto"/>
            <w:tcBorders>
              <w:top w:val="single" w:sz="4" w:space="0" w:color="A5A5A5"/>
            </w:tcBorders>
            <w:shd w:val="clear" w:color="auto" w:fill="FFFFFF"/>
            <w:tcMar>
              <w:top w:w="100" w:type="dxa"/>
              <w:left w:w="100" w:type="dxa"/>
              <w:bottom w:w="100" w:type="dxa"/>
              <w:right w:w="100" w:type="dxa"/>
            </w:tcMar>
            <w:hideMark/>
          </w:tcPr>
          <w:p w14:paraId="4AD45B6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(Intercept)</w:t>
            </w:r>
          </w:p>
        </w:tc>
        <w:tc>
          <w:tcPr>
            <w:tcW w:w="0" w:type="auto"/>
            <w:tcBorders>
              <w:top w:val="single" w:sz="4" w:space="0" w:color="A5A5A5"/>
            </w:tcBorders>
            <w:shd w:val="clear" w:color="auto" w:fill="FFFFFF"/>
            <w:tcMar>
              <w:top w:w="100" w:type="dxa"/>
              <w:left w:w="100" w:type="dxa"/>
              <w:bottom w:w="100" w:type="dxa"/>
              <w:right w:w="100" w:type="dxa"/>
            </w:tcMar>
            <w:hideMark/>
          </w:tcPr>
          <w:p w14:paraId="4FC48BFD"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A5A5A5"/>
            </w:tcBorders>
            <w:shd w:val="clear" w:color="auto" w:fill="FFFFFF"/>
            <w:tcMar>
              <w:top w:w="100" w:type="dxa"/>
              <w:left w:w="100" w:type="dxa"/>
              <w:bottom w:w="100" w:type="dxa"/>
              <w:right w:w="100" w:type="dxa"/>
            </w:tcMar>
            <w:hideMark/>
          </w:tcPr>
          <w:p w14:paraId="423B3A82"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2.363</w:t>
            </w:r>
          </w:p>
        </w:tc>
        <w:tc>
          <w:tcPr>
            <w:tcW w:w="0" w:type="auto"/>
            <w:tcBorders>
              <w:top w:val="single" w:sz="4" w:space="0" w:color="A5A5A5"/>
            </w:tcBorders>
            <w:shd w:val="clear" w:color="auto" w:fill="FFFFFF"/>
            <w:tcMar>
              <w:top w:w="100" w:type="dxa"/>
              <w:left w:w="100" w:type="dxa"/>
              <w:bottom w:w="100" w:type="dxa"/>
              <w:right w:w="100" w:type="dxa"/>
            </w:tcMar>
            <w:hideMark/>
          </w:tcPr>
          <w:p w14:paraId="75405FA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0.124</w:t>
            </w:r>
          </w:p>
        </w:tc>
      </w:tr>
      <w:tr w:rsidR="00AD7A2B" w:rsidRPr="00AD7A2B" w14:paraId="5ADD4451" w14:textId="77777777" w:rsidTr="009B74DC">
        <w:trPr>
          <w:trHeight w:val="648"/>
        </w:trPr>
        <w:tc>
          <w:tcPr>
            <w:tcW w:w="0" w:type="auto"/>
            <w:vMerge/>
            <w:vAlign w:val="center"/>
            <w:hideMark/>
          </w:tcPr>
          <w:p w14:paraId="06F1132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bottom w:val="single" w:sz="4" w:space="0" w:color="FFFFFF"/>
            </w:tcBorders>
            <w:shd w:val="clear" w:color="auto" w:fill="FFFFFF"/>
            <w:tcMar>
              <w:top w:w="100" w:type="dxa"/>
              <w:left w:w="100" w:type="dxa"/>
              <w:bottom w:w="100" w:type="dxa"/>
              <w:right w:w="100" w:type="dxa"/>
            </w:tcMar>
            <w:hideMark/>
          </w:tcPr>
          <w:p w14:paraId="697762BA"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w:t>
            </w:r>
          </w:p>
        </w:tc>
        <w:tc>
          <w:tcPr>
            <w:tcW w:w="0" w:type="auto"/>
            <w:tcBorders>
              <w:bottom w:val="single" w:sz="4" w:space="0" w:color="FFFFFF"/>
            </w:tcBorders>
            <w:shd w:val="clear" w:color="auto" w:fill="FFFFFF"/>
            <w:tcMar>
              <w:top w:w="100" w:type="dxa"/>
              <w:left w:w="100" w:type="dxa"/>
              <w:bottom w:w="100" w:type="dxa"/>
              <w:right w:w="100" w:type="dxa"/>
            </w:tcMar>
            <w:hideMark/>
          </w:tcPr>
          <w:p w14:paraId="24136AF0"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shd w:val="clear" w:color="auto" w:fill="FFFFFF"/>
            <w:tcMar>
              <w:top w:w="100" w:type="dxa"/>
              <w:left w:w="100" w:type="dxa"/>
              <w:bottom w:w="100" w:type="dxa"/>
              <w:right w:w="100" w:type="dxa"/>
            </w:tcMar>
            <w:hideMark/>
          </w:tcPr>
          <w:p w14:paraId="17FA4C3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12.185</w:t>
            </w:r>
          </w:p>
        </w:tc>
        <w:tc>
          <w:tcPr>
            <w:tcW w:w="0" w:type="auto"/>
            <w:shd w:val="clear" w:color="auto" w:fill="FFFFFF"/>
            <w:tcMar>
              <w:top w:w="100" w:type="dxa"/>
              <w:left w:w="100" w:type="dxa"/>
              <w:bottom w:w="100" w:type="dxa"/>
              <w:right w:w="100" w:type="dxa"/>
            </w:tcMar>
            <w:hideMark/>
          </w:tcPr>
          <w:p w14:paraId="784A70FB" w14:textId="37B66398"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5D555A71" w14:textId="77777777" w:rsidTr="009B74DC">
        <w:trPr>
          <w:trHeight w:val="648"/>
        </w:trPr>
        <w:tc>
          <w:tcPr>
            <w:tcW w:w="0" w:type="auto"/>
            <w:vMerge/>
            <w:shd w:val="clear" w:color="auto" w:fill="FFFFFF"/>
            <w:tcMar>
              <w:top w:w="100" w:type="dxa"/>
              <w:left w:w="100" w:type="dxa"/>
              <w:bottom w:w="100" w:type="dxa"/>
              <w:right w:w="100" w:type="dxa"/>
            </w:tcMar>
            <w:hideMark/>
          </w:tcPr>
          <w:p w14:paraId="7592D06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1C531994"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Treatment group</w:t>
            </w:r>
          </w:p>
        </w:tc>
        <w:tc>
          <w:tcPr>
            <w:tcW w:w="0" w:type="auto"/>
            <w:tcBorders>
              <w:top w:val="single" w:sz="4" w:space="0" w:color="FFFFFF"/>
              <w:bottom w:val="single" w:sz="4" w:space="0" w:color="FFFFFF"/>
            </w:tcBorders>
            <w:shd w:val="clear" w:color="auto" w:fill="FFFFFF"/>
            <w:tcMar>
              <w:top w:w="100" w:type="dxa"/>
              <w:left w:w="100" w:type="dxa"/>
              <w:bottom w:w="100" w:type="dxa"/>
              <w:right w:w="100" w:type="dxa"/>
            </w:tcMar>
            <w:hideMark/>
          </w:tcPr>
          <w:p w14:paraId="3B0901EE"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bottom w:val="single" w:sz="4" w:space="0" w:color="FFFFFF"/>
            </w:tcBorders>
            <w:shd w:val="clear" w:color="auto" w:fill="FFFFFF"/>
            <w:tcMar>
              <w:top w:w="100" w:type="dxa"/>
              <w:left w:w="100" w:type="dxa"/>
              <w:bottom w:w="100" w:type="dxa"/>
              <w:right w:w="100" w:type="dxa"/>
            </w:tcMar>
            <w:hideMark/>
          </w:tcPr>
          <w:p w14:paraId="639BE605"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28.102</w:t>
            </w:r>
          </w:p>
        </w:tc>
        <w:tc>
          <w:tcPr>
            <w:tcW w:w="0" w:type="auto"/>
            <w:tcBorders>
              <w:bottom w:val="single" w:sz="4" w:space="0" w:color="FFFFFF"/>
            </w:tcBorders>
            <w:shd w:val="clear" w:color="auto" w:fill="FFFFFF"/>
            <w:tcMar>
              <w:top w:w="100" w:type="dxa"/>
              <w:left w:w="100" w:type="dxa"/>
              <w:bottom w:w="100" w:type="dxa"/>
              <w:right w:w="100" w:type="dxa"/>
            </w:tcMar>
            <w:hideMark/>
          </w:tcPr>
          <w:p w14:paraId="6ED4307F" w14:textId="03E660FA"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9D3E1B">
              <w:rPr>
                <w:rFonts w:eastAsia="Times New Roman" w:cs="Arial"/>
                <w:b/>
                <w:bCs/>
                <w:color w:val="000000"/>
                <w:lang w:val="en-US"/>
              </w:rPr>
              <w:t>&lt;0.001</w:t>
            </w:r>
          </w:p>
        </w:tc>
      </w:tr>
      <w:tr w:rsidR="00AD7A2B" w:rsidRPr="00AD7A2B" w14:paraId="3ECDFB1D" w14:textId="77777777" w:rsidTr="009B74DC">
        <w:trPr>
          <w:trHeight w:val="648"/>
        </w:trPr>
        <w:tc>
          <w:tcPr>
            <w:tcW w:w="0" w:type="auto"/>
            <w:vMerge/>
            <w:tcBorders>
              <w:bottom w:val="single" w:sz="4" w:space="0" w:color="A5A5A5"/>
            </w:tcBorders>
            <w:shd w:val="clear" w:color="auto" w:fill="FFFFFF"/>
            <w:tcMar>
              <w:top w:w="100" w:type="dxa"/>
              <w:left w:w="100" w:type="dxa"/>
              <w:bottom w:w="100" w:type="dxa"/>
              <w:right w:w="100" w:type="dxa"/>
            </w:tcMar>
            <w:hideMark/>
          </w:tcPr>
          <w:p w14:paraId="2E7B86E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tcMar>
              <w:top w:w="100" w:type="dxa"/>
              <w:left w:w="100" w:type="dxa"/>
              <w:bottom w:w="100" w:type="dxa"/>
              <w:right w:w="100" w:type="dxa"/>
            </w:tcMar>
            <w:hideMark/>
          </w:tcPr>
          <w:p w14:paraId="53F239C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Pre/post:Treatment group</w:t>
            </w:r>
          </w:p>
        </w:tc>
        <w:tc>
          <w:tcPr>
            <w:tcW w:w="0" w:type="auto"/>
            <w:tcBorders>
              <w:top w:val="single" w:sz="4" w:space="0" w:color="FFFFFF"/>
              <w:bottom w:val="single" w:sz="4" w:space="0" w:color="A5A5A5"/>
            </w:tcBorders>
            <w:tcMar>
              <w:top w:w="100" w:type="dxa"/>
              <w:left w:w="100" w:type="dxa"/>
              <w:bottom w:w="100" w:type="dxa"/>
              <w:right w:w="100" w:type="dxa"/>
            </w:tcMar>
            <w:hideMark/>
          </w:tcPr>
          <w:p w14:paraId="0EA08C66"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4036E27F"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1.751</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149BF9E1" w14:textId="77777777" w:rsidR="00AD7A2B" w:rsidRPr="00AD7A2B" w:rsidRDefault="00AD7A2B" w:rsidP="00AD7A2B">
            <w:pPr>
              <w:spacing w:line="240" w:lineRule="auto"/>
              <w:ind w:firstLine="0"/>
              <w:rPr>
                <w:rFonts w:ascii="Times New Roman" w:eastAsia="Times New Roman" w:hAnsi="Times New Roman" w:cs="Times New Roman"/>
                <w:sz w:val="24"/>
                <w:szCs w:val="24"/>
                <w:lang w:val="en-US"/>
              </w:rPr>
            </w:pPr>
            <w:r w:rsidRPr="00AD7A2B">
              <w:rPr>
                <w:rFonts w:eastAsia="Times New Roman" w:cs="Arial"/>
                <w:color w:val="000000"/>
                <w:lang w:val="en-US"/>
              </w:rPr>
              <w:t>0.185</w:t>
            </w:r>
          </w:p>
        </w:tc>
      </w:tr>
    </w:tbl>
    <w:p w14:paraId="3FC9CCBD" w14:textId="77777777" w:rsidR="00AD7A2B" w:rsidRDefault="00AD7A2B">
      <w:pPr>
        <w:rPr>
          <w:iCs/>
          <w:sz w:val="20"/>
          <w:szCs w:val="18"/>
        </w:rPr>
      </w:pPr>
      <w:r>
        <w:br w:type="page"/>
      </w:r>
    </w:p>
    <w:p w14:paraId="26660747" w14:textId="1162180E" w:rsidR="001F4C4D" w:rsidRDefault="001F4C4D" w:rsidP="00EB67F1">
      <w:pPr>
        <w:pStyle w:val="Caption"/>
        <w:keepNext/>
        <w:ind w:firstLine="0"/>
      </w:pPr>
      <w:bookmarkStart w:id="53" w:name="_Ref142261552"/>
      <w:bookmarkStart w:id="54" w:name="_Toc142260918"/>
      <w:r>
        <w:lastRenderedPageBreak/>
        <w:t xml:space="preserve">Table </w:t>
      </w:r>
      <w:fldSimple w:instr=" SEQ Table \* ARABIC ">
        <w:r w:rsidR="007A40B0">
          <w:rPr>
            <w:noProof/>
          </w:rPr>
          <w:t>9</w:t>
        </w:r>
      </w:fldSimple>
      <w:bookmarkEnd w:id="50"/>
      <w:bookmarkEnd w:id="53"/>
      <w:r>
        <w:t xml:space="preserve">: </w:t>
      </w:r>
      <w:r w:rsidRPr="0024154B">
        <w:t>Analysis of ChaoSørensen similarity index for ES composition in burned and unburned sites from linear model (LM). Similarity index estimated for 4-19 years since fire. All significant p-values (p &lt; 0.05) are indicated in bold.</w:t>
      </w:r>
      <w:bookmarkEnd w:id="54"/>
    </w:p>
    <w:tbl>
      <w:tblPr>
        <w:tblW w:w="9367" w:type="dxa"/>
        <w:tblCellMar>
          <w:top w:w="15" w:type="dxa"/>
          <w:left w:w="15" w:type="dxa"/>
          <w:bottom w:w="15" w:type="dxa"/>
          <w:right w:w="15" w:type="dxa"/>
        </w:tblCellMar>
        <w:tblLook w:val="04A0" w:firstRow="1" w:lastRow="0" w:firstColumn="1" w:lastColumn="0" w:noHBand="0" w:noVBand="1"/>
      </w:tblPr>
      <w:tblGrid>
        <w:gridCol w:w="1519"/>
        <w:gridCol w:w="2123"/>
        <w:gridCol w:w="623"/>
        <w:gridCol w:w="1279"/>
        <w:gridCol w:w="1407"/>
        <w:gridCol w:w="1212"/>
        <w:gridCol w:w="1204"/>
      </w:tblGrid>
      <w:tr w:rsidR="008C2B75" w:rsidRPr="001F4C4D" w14:paraId="2664524C" w14:textId="77777777" w:rsidTr="009978AA">
        <w:trPr>
          <w:trHeight w:val="648"/>
        </w:trPr>
        <w:tc>
          <w:tcPr>
            <w:tcW w:w="0" w:type="auto"/>
            <w:gridSpan w:val="2"/>
            <w:tcBorders>
              <w:top w:val="single" w:sz="4" w:space="0" w:color="A5A5A5"/>
              <w:bottom w:val="single" w:sz="4" w:space="0" w:color="A5A5A5"/>
            </w:tcBorders>
            <w:tcMar>
              <w:top w:w="100" w:type="dxa"/>
              <w:left w:w="100" w:type="dxa"/>
              <w:bottom w:w="100" w:type="dxa"/>
              <w:right w:w="100" w:type="dxa"/>
            </w:tcMar>
          </w:tcPr>
          <w:p w14:paraId="3A30CEE4" w14:textId="39091383" w:rsidR="008C2B75" w:rsidRPr="001F4C4D" w:rsidRDefault="008C2B75" w:rsidP="001F4C4D">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A5A5A5"/>
              <w:bottom w:val="single" w:sz="4" w:space="0" w:color="A5A5A5"/>
            </w:tcBorders>
            <w:tcMar>
              <w:top w:w="100" w:type="dxa"/>
              <w:left w:w="100" w:type="dxa"/>
              <w:bottom w:w="100" w:type="dxa"/>
              <w:right w:w="100" w:type="dxa"/>
            </w:tcMar>
            <w:hideMark/>
          </w:tcPr>
          <w:p w14:paraId="7D7DD93D" w14:textId="4A33D35A" w:rsidR="008C2B75" w:rsidRPr="001F4C4D" w:rsidRDefault="008C2B75" w:rsidP="001F4C4D">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60040640" w14:textId="77777777" w:rsidR="008C2B75" w:rsidRPr="001F4C4D" w:rsidRDefault="008C2B75"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Sum Sq</w:t>
            </w:r>
          </w:p>
        </w:tc>
        <w:tc>
          <w:tcPr>
            <w:tcW w:w="0" w:type="auto"/>
            <w:tcBorders>
              <w:top w:val="single" w:sz="4" w:space="0" w:color="A5A5A5"/>
              <w:bottom w:val="single" w:sz="4" w:space="0" w:color="A5A5A5"/>
            </w:tcBorders>
            <w:tcMar>
              <w:top w:w="100" w:type="dxa"/>
              <w:left w:w="100" w:type="dxa"/>
              <w:bottom w:w="100" w:type="dxa"/>
              <w:right w:w="100" w:type="dxa"/>
            </w:tcMar>
            <w:hideMark/>
          </w:tcPr>
          <w:p w14:paraId="1570A04A" w14:textId="77777777" w:rsidR="008C2B75" w:rsidRPr="001F4C4D" w:rsidRDefault="008C2B75"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Mean Sq</w:t>
            </w:r>
          </w:p>
        </w:tc>
        <w:tc>
          <w:tcPr>
            <w:tcW w:w="0" w:type="auto"/>
            <w:tcBorders>
              <w:top w:val="single" w:sz="4" w:space="0" w:color="A5A5A5"/>
              <w:bottom w:val="single" w:sz="4" w:space="0" w:color="A5A5A5"/>
            </w:tcBorders>
            <w:tcMar>
              <w:top w:w="100" w:type="dxa"/>
              <w:left w:w="100" w:type="dxa"/>
              <w:bottom w:w="100" w:type="dxa"/>
              <w:right w:w="100" w:type="dxa"/>
            </w:tcMar>
            <w:hideMark/>
          </w:tcPr>
          <w:p w14:paraId="1CC204F6" w14:textId="22F54CD8" w:rsidR="008C2B75" w:rsidRPr="001F4C4D" w:rsidRDefault="008C2B75"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F</m:t>
              </m:r>
            </m:oMath>
            <w:r w:rsidRPr="001F4C4D">
              <w:rPr>
                <w:rFonts w:eastAsia="Times New Roman" w:cs="Arial"/>
                <w:color w:val="000000"/>
                <w:lang w:val="en-US"/>
              </w:rPr>
              <w:t xml:space="preserve"> value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5A450F2F" w14:textId="4E8390BC" w:rsidR="008C2B75" w:rsidRPr="001F4C4D" w:rsidRDefault="008C2B75"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sidRPr="001F4C4D">
              <w:rPr>
                <w:rFonts w:eastAsia="Times New Roman" w:cs="Arial"/>
                <w:color w:val="000000"/>
                <w:lang w:val="en-US"/>
              </w:rPr>
              <w:t>-value</w:t>
            </w:r>
          </w:p>
        </w:tc>
      </w:tr>
      <w:tr w:rsidR="001F4C4D" w:rsidRPr="001F4C4D" w14:paraId="17DB51F9" w14:textId="77777777" w:rsidTr="002756C2">
        <w:trPr>
          <w:trHeight w:val="648"/>
        </w:trPr>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71B5E760"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Avian ES </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6A7A4FCC" w14:textId="6D518ED8"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Time since fire</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7154441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48C5E1CE"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 xml:space="preserve"> 0.017</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6A746A9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0.017</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0F29D2AA"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0.457</w:t>
            </w:r>
          </w:p>
        </w:tc>
        <w:tc>
          <w:tcPr>
            <w:tcW w:w="0" w:type="auto"/>
            <w:tcBorders>
              <w:top w:val="single" w:sz="4" w:space="0" w:color="A5A5A5"/>
              <w:bottom w:val="single" w:sz="4" w:space="0" w:color="FFFFFF"/>
            </w:tcBorders>
            <w:shd w:val="clear" w:color="auto" w:fill="FFFFFF"/>
            <w:tcMar>
              <w:top w:w="100" w:type="dxa"/>
              <w:left w:w="100" w:type="dxa"/>
              <w:bottom w:w="100" w:type="dxa"/>
              <w:right w:w="100" w:type="dxa"/>
            </w:tcMar>
            <w:hideMark/>
          </w:tcPr>
          <w:p w14:paraId="528372E3" w14:textId="3791C1E0"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0.512</w:t>
            </w:r>
          </w:p>
        </w:tc>
      </w:tr>
      <w:tr w:rsidR="001F4C4D" w:rsidRPr="001F4C4D" w14:paraId="568690A3" w14:textId="77777777" w:rsidTr="002756C2">
        <w:trPr>
          <w:trHeight w:val="648"/>
        </w:trPr>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3E47953"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F0F4402"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Desert</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07B0FF49"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2C3E3F0E"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0.985</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6B05C404"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0.492</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573DB5AD"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13.149</w:t>
            </w:r>
          </w:p>
        </w:tc>
        <w:tc>
          <w:tcPr>
            <w:tcW w:w="0" w:type="auto"/>
            <w:tcBorders>
              <w:top w:val="single" w:sz="4" w:space="0" w:color="FFFFFF"/>
              <w:bottom w:val="single" w:sz="4" w:space="0" w:color="A5A5A5"/>
            </w:tcBorders>
            <w:shd w:val="clear" w:color="auto" w:fill="FFFFFF"/>
            <w:tcMar>
              <w:top w:w="100" w:type="dxa"/>
              <w:left w:w="100" w:type="dxa"/>
              <w:bottom w:w="100" w:type="dxa"/>
              <w:right w:w="100" w:type="dxa"/>
            </w:tcMar>
            <w:hideMark/>
          </w:tcPr>
          <w:p w14:paraId="756FA129"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0.001</w:t>
            </w:r>
          </w:p>
        </w:tc>
      </w:tr>
    </w:tbl>
    <w:p w14:paraId="7B4731F8" w14:textId="77777777" w:rsidR="007372BA" w:rsidRDefault="007372BA" w:rsidP="009F18CA">
      <w:pPr>
        <w:ind w:firstLine="0"/>
        <w:rPr>
          <w:rFonts w:eastAsia="Times New Roman" w:cs="Arial"/>
          <w:color w:val="000000"/>
          <w:sz w:val="20"/>
          <w:szCs w:val="20"/>
          <w:lang w:val="en-US"/>
        </w:rPr>
      </w:pPr>
    </w:p>
    <w:p w14:paraId="63EB1F97" w14:textId="521B88A7" w:rsidR="001F4C4D" w:rsidRDefault="001F4C4D" w:rsidP="00EB67F1">
      <w:pPr>
        <w:pStyle w:val="Caption"/>
        <w:keepNext/>
        <w:ind w:firstLine="0"/>
      </w:pPr>
      <w:bookmarkStart w:id="55" w:name="_Toc142260919"/>
      <w:r>
        <w:t xml:space="preserve">Table </w:t>
      </w:r>
      <w:fldSimple w:instr=" SEQ Table \* ARABIC ">
        <w:r w:rsidR="007A40B0">
          <w:rPr>
            <w:noProof/>
          </w:rPr>
          <w:t>10</w:t>
        </w:r>
      </w:fldSimple>
      <w:r>
        <w:t xml:space="preserve">: </w:t>
      </w:r>
      <w:r w:rsidRPr="006967B7">
        <w:t>Post hoc test results for LM of ChaoSørensen similarity index for ES composition in burned and unburned sites. All significant p-values (p &lt; 0.05) are indicated in bold.</w:t>
      </w:r>
      <w:bookmarkEnd w:id="55"/>
    </w:p>
    <w:tbl>
      <w:tblPr>
        <w:tblW w:w="6760" w:type="dxa"/>
        <w:tblCellMar>
          <w:top w:w="15" w:type="dxa"/>
          <w:left w:w="15" w:type="dxa"/>
          <w:bottom w:w="15" w:type="dxa"/>
          <w:right w:w="15" w:type="dxa"/>
        </w:tblCellMar>
        <w:tblLook w:val="04A0" w:firstRow="1" w:lastRow="0" w:firstColumn="1" w:lastColumn="0" w:noHBand="0" w:noVBand="1"/>
      </w:tblPr>
      <w:tblGrid>
        <w:gridCol w:w="1769"/>
        <w:gridCol w:w="1343"/>
        <w:gridCol w:w="933"/>
        <w:gridCol w:w="595"/>
        <w:gridCol w:w="971"/>
        <w:gridCol w:w="1149"/>
      </w:tblGrid>
      <w:tr w:rsidR="002756C2" w:rsidRPr="001F4C4D" w14:paraId="42270161" w14:textId="77777777" w:rsidTr="001F4C4D">
        <w:trPr>
          <w:trHeight w:val="573"/>
        </w:trPr>
        <w:tc>
          <w:tcPr>
            <w:tcW w:w="0" w:type="auto"/>
            <w:tcBorders>
              <w:top w:val="single" w:sz="4" w:space="0" w:color="A5A5A5"/>
              <w:bottom w:val="single" w:sz="4" w:space="0" w:color="A5A5A5"/>
            </w:tcBorders>
            <w:tcMar>
              <w:top w:w="100" w:type="dxa"/>
              <w:left w:w="100" w:type="dxa"/>
              <w:bottom w:w="100" w:type="dxa"/>
              <w:right w:w="100" w:type="dxa"/>
            </w:tcMar>
            <w:hideMark/>
          </w:tcPr>
          <w:p w14:paraId="4EED5BCD"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Desert</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2E79939"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Emmean</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9EDD9B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SE</w:t>
            </w:r>
          </w:p>
        </w:tc>
        <w:tc>
          <w:tcPr>
            <w:tcW w:w="0" w:type="auto"/>
            <w:tcBorders>
              <w:top w:val="single" w:sz="4" w:space="0" w:color="A5A5A5"/>
              <w:bottom w:val="single" w:sz="4" w:space="0" w:color="A5A5A5"/>
            </w:tcBorders>
            <w:tcMar>
              <w:top w:w="100" w:type="dxa"/>
              <w:left w:w="100" w:type="dxa"/>
              <w:bottom w:w="100" w:type="dxa"/>
              <w:right w:w="100" w:type="dxa"/>
            </w:tcMar>
            <w:hideMark/>
          </w:tcPr>
          <w:p w14:paraId="04C59880" w14:textId="29668289" w:rsidR="001F4C4D" w:rsidRPr="001F4C4D" w:rsidRDefault="001F4C4D" w:rsidP="001F4C4D">
            <w:pPr>
              <w:spacing w:line="240" w:lineRule="auto"/>
              <w:ind w:firstLine="0"/>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df</m:t>
                </m:r>
              </m:oMath>
            </m:oMathPara>
          </w:p>
        </w:tc>
        <w:tc>
          <w:tcPr>
            <w:tcW w:w="0" w:type="auto"/>
            <w:tcBorders>
              <w:top w:val="single" w:sz="4" w:space="0" w:color="A5A5A5"/>
              <w:bottom w:val="single" w:sz="4" w:space="0" w:color="A5A5A5"/>
            </w:tcBorders>
            <w:tcMar>
              <w:top w:w="100" w:type="dxa"/>
              <w:left w:w="100" w:type="dxa"/>
              <w:bottom w:w="100" w:type="dxa"/>
              <w:right w:w="100" w:type="dxa"/>
            </w:tcMar>
            <w:hideMark/>
          </w:tcPr>
          <w:p w14:paraId="2B782342" w14:textId="0729A1DF" w:rsidR="001F4C4D" w:rsidRPr="001F4C4D" w:rsidRDefault="001F4C4D"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t</m:t>
              </m:r>
            </m:oMath>
            <w:r w:rsidRPr="001F4C4D">
              <w:rPr>
                <w:rFonts w:eastAsia="Times New Roman" w:cs="Arial"/>
                <w:color w:val="000000"/>
                <w:lang w:val="en-US"/>
              </w:rPr>
              <w:t xml:space="preserve"> ratio</w:t>
            </w:r>
          </w:p>
        </w:tc>
        <w:tc>
          <w:tcPr>
            <w:tcW w:w="0" w:type="auto"/>
            <w:tcBorders>
              <w:top w:val="single" w:sz="4" w:space="0" w:color="A5A5A5"/>
              <w:bottom w:val="single" w:sz="4" w:space="0" w:color="A5A5A5"/>
            </w:tcBorders>
            <w:tcMar>
              <w:top w:w="100" w:type="dxa"/>
              <w:left w:w="100" w:type="dxa"/>
              <w:bottom w:w="100" w:type="dxa"/>
              <w:right w:w="100" w:type="dxa"/>
            </w:tcMar>
            <w:hideMark/>
          </w:tcPr>
          <w:p w14:paraId="3AED7179" w14:textId="6278CDD3" w:rsidR="001F4C4D" w:rsidRPr="001F4C4D" w:rsidRDefault="001F4C4D" w:rsidP="001F4C4D">
            <w:pPr>
              <w:spacing w:line="240" w:lineRule="auto"/>
              <w:ind w:firstLine="0"/>
              <w:rPr>
                <w:rFonts w:ascii="Times New Roman" w:eastAsia="Times New Roman" w:hAnsi="Times New Roman" w:cs="Times New Roman"/>
                <w:sz w:val="24"/>
                <w:szCs w:val="24"/>
                <w:lang w:val="en-US"/>
              </w:rPr>
            </w:pPr>
            <m:oMath>
              <m:r>
                <w:rPr>
                  <w:rFonts w:ascii="Cambria Math" w:eastAsia="Times New Roman" w:hAnsi="Cambria Math" w:cs="Arial"/>
                  <w:color w:val="000000"/>
                  <w:lang w:val="en-US"/>
                </w:rPr>
                <m:t>p</m:t>
              </m:r>
            </m:oMath>
            <w:r>
              <w:rPr>
                <w:rFonts w:eastAsia="Times New Roman" w:cs="Arial"/>
                <w:color w:val="000000"/>
                <w:lang w:val="en-US"/>
              </w:rPr>
              <w:t>-</w:t>
            </w:r>
            <w:r w:rsidRPr="001F4C4D">
              <w:rPr>
                <w:rFonts w:eastAsia="Times New Roman" w:cs="Arial"/>
                <w:color w:val="000000"/>
                <w:lang w:val="en-US"/>
              </w:rPr>
              <w:t>value</w:t>
            </w:r>
          </w:p>
        </w:tc>
      </w:tr>
      <w:tr w:rsidR="001F4C4D" w:rsidRPr="001F4C4D" w14:paraId="6EBA7082" w14:textId="77777777" w:rsidTr="002756C2">
        <w:trPr>
          <w:trHeight w:val="648"/>
        </w:trPr>
        <w:tc>
          <w:tcPr>
            <w:tcW w:w="0" w:type="auto"/>
            <w:tcBorders>
              <w:top w:val="single" w:sz="4" w:space="0" w:color="A5A5A5"/>
            </w:tcBorders>
            <w:shd w:val="clear" w:color="auto" w:fill="FFFFFF"/>
            <w:tcMar>
              <w:top w:w="100" w:type="dxa"/>
              <w:left w:w="100" w:type="dxa"/>
              <w:bottom w:w="100" w:type="dxa"/>
              <w:right w:w="100" w:type="dxa"/>
            </w:tcMar>
            <w:hideMark/>
          </w:tcPr>
          <w:p w14:paraId="6D6CB89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Mojave</w:t>
            </w:r>
          </w:p>
        </w:tc>
        <w:tc>
          <w:tcPr>
            <w:tcW w:w="0" w:type="auto"/>
            <w:tcBorders>
              <w:top w:val="single" w:sz="4" w:space="0" w:color="A5A5A5"/>
            </w:tcBorders>
            <w:shd w:val="clear" w:color="auto" w:fill="FFFFFF"/>
            <w:tcMar>
              <w:top w:w="100" w:type="dxa"/>
              <w:left w:w="100" w:type="dxa"/>
              <w:bottom w:w="100" w:type="dxa"/>
              <w:right w:w="100" w:type="dxa"/>
            </w:tcMar>
            <w:hideMark/>
          </w:tcPr>
          <w:p w14:paraId="7EF21DDE"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0.947</w:t>
            </w:r>
          </w:p>
        </w:tc>
        <w:tc>
          <w:tcPr>
            <w:tcW w:w="0" w:type="auto"/>
            <w:tcBorders>
              <w:top w:val="single" w:sz="4" w:space="0" w:color="A5A5A5"/>
            </w:tcBorders>
            <w:shd w:val="clear" w:color="auto" w:fill="FFFFFF"/>
            <w:tcMar>
              <w:top w:w="100" w:type="dxa"/>
              <w:left w:w="100" w:type="dxa"/>
              <w:bottom w:w="100" w:type="dxa"/>
              <w:right w:w="100" w:type="dxa"/>
            </w:tcMar>
            <w:hideMark/>
          </w:tcPr>
          <w:p w14:paraId="2970C3AA"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0.100</w:t>
            </w:r>
          </w:p>
        </w:tc>
        <w:tc>
          <w:tcPr>
            <w:tcW w:w="0" w:type="auto"/>
            <w:tcBorders>
              <w:top w:val="single" w:sz="4" w:space="0" w:color="A5A5A5"/>
            </w:tcBorders>
            <w:shd w:val="clear" w:color="auto" w:fill="FFFFFF"/>
            <w:tcMar>
              <w:top w:w="100" w:type="dxa"/>
              <w:left w:w="100" w:type="dxa"/>
              <w:bottom w:w="100" w:type="dxa"/>
              <w:right w:w="100" w:type="dxa"/>
            </w:tcMar>
            <w:hideMark/>
          </w:tcPr>
          <w:p w14:paraId="69A0BDC7" w14:textId="5115DCA0"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12</w:t>
            </w:r>
          </w:p>
        </w:tc>
        <w:tc>
          <w:tcPr>
            <w:tcW w:w="0" w:type="auto"/>
            <w:tcBorders>
              <w:top w:val="single" w:sz="4" w:space="0" w:color="A5A5A5"/>
            </w:tcBorders>
            <w:shd w:val="clear" w:color="auto" w:fill="FFFFFF"/>
            <w:tcMar>
              <w:top w:w="100" w:type="dxa"/>
              <w:left w:w="100" w:type="dxa"/>
              <w:bottom w:w="100" w:type="dxa"/>
              <w:right w:w="100" w:type="dxa"/>
            </w:tcMar>
            <w:hideMark/>
          </w:tcPr>
          <w:p w14:paraId="569D5F2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9.475</w:t>
            </w:r>
          </w:p>
        </w:tc>
        <w:tc>
          <w:tcPr>
            <w:tcW w:w="0" w:type="auto"/>
            <w:tcBorders>
              <w:top w:val="single" w:sz="4" w:space="0" w:color="A5A5A5"/>
            </w:tcBorders>
            <w:shd w:val="clear" w:color="auto" w:fill="FFFFFF"/>
            <w:tcMar>
              <w:top w:w="100" w:type="dxa"/>
              <w:left w:w="100" w:type="dxa"/>
              <w:bottom w:w="100" w:type="dxa"/>
              <w:right w:w="100" w:type="dxa"/>
            </w:tcMar>
            <w:hideMark/>
          </w:tcPr>
          <w:p w14:paraId="666FEBEA" w14:textId="5CC07F30"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&lt;0.001</w:t>
            </w:r>
          </w:p>
        </w:tc>
      </w:tr>
      <w:tr w:rsidR="001F4C4D" w:rsidRPr="001F4C4D" w14:paraId="5D45B7A0" w14:textId="77777777" w:rsidTr="002756C2">
        <w:trPr>
          <w:trHeight w:val="648"/>
        </w:trPr>
        <w:tc>
          <w:tcPr>
            <w:tcW w:w="0" w:type="auto"/>
            <w:shd w:val="clear" w:color="auto" w:fill="FFFFFF"/>
            <w:tcMar>
              <w:top w:w="100" w:type="dxa"/>
              <w:left w:w="100" w:type="dxa"/>
              <w:bottom w:w="100" w:type="dxa"/>
              <w:right w:w="100" w:type="dxa"/>
            </w:tcMar>
            <w:hideMark/>
          </w:tcPr>
          <w:p w14:paraId="017B18C7"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San Joaquin</w:t>
            </w:r>
          </w:p>
        </w:tc>
        <w:tc>
          <w:tcPr>
            <w:tcW w:w="0" w:type="auto"/>
            <w:shd w:val="clear" w:color="auto" w:fill="FFFFFF"/>
            <w:tcMar>
              <w:top w:w="100" w:type="dxa"/>
              <w:left w:w="100" w:type="dxa"/>
              <w:bottom w:w="100" w:type="dxa"/>
              <w:right w:w="100" w:type="dxa"/>
            </w:tcMar>
            <w:hideMark/>
          </w:tcPr>
          <w:p w14:paraId="6A722CF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0.739</w:t>
            </w:r>
          </w:p>
        </w:tc>
        <w:tc>
          <w:tcPr>
            <w:tcW w:w="0" w:type="auto"/>
            <w:shd w:val="clear" w:color="auto" w:fill="FFFFFF"/>
            <w:tcMar>
              <w:top w:w="100" w:type="dxa"/>
              <w:left w:w="100" w:type="dxa"/>
              <w:bottom w:w="100" w:type="dxa"/>
              <w:right w:w="100" w:type="dxa"/>
            </w:tcMar>
            <w:hideMark/>
          </w:tcPr>
          <w:p w14:paraId="39349D36"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0.082</w:t>
            </w:r>
          </w:p>
        </w:tc>
        <w:tc>
          <w:tcPr>
            <w:tcW w:w="0" w:type="auto"/>
            <w:shd w:val="clear" w:color="auto" w:fill="FFFFFF"/>
            <w:tcMar>
              <w:top w:w="100" w:type="dxa"/>
              <w:left w:w="100" w:type="dxa"/>
              <w:bottom w:w="100" w:type="dxa"/>
              <w:right w:w="100" w:type="dxa"/>
            </w:tcMar>
            <w:hideMark/>
          </w:tcPr>
          <w:p w14:paraId="6EFAF73D" w14:textId="0BC64A1C"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12</w:t>
            </w:r>
          </w:p>
        </w:tc>
        <w:tc>
          <w:tcPr>
            <w:tcW w:w="0" w:type="auto"/>
            <w:shd w:val="clear" w:color="auto" w:fill="FFFFFF"/>
            <w:tcMar>
              <w:top w:w="100" w:type="dxa"/>
              <w:left w:w="100" w:type="dxa"/>
              <w:bottom w:w="100" w:type="dxa"/>
              <w:right w:w="100" w:type="dxa"/>
            </w:tcMar>
            <w:hideMark/>
          </w:tcPr>
          <w:p w14:paraId="2CEBD626"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9.032</w:t>
            </w:r>
          </w:p>
        </w:tc>
        <w:tc>
          <w:tcPr>
            <w:tcW w:w="0" w:type="auto"/>
            <w:shd w:val="clear" w:color="auto" w:fill="FFFFFF"/>
            <w:tcMar>
              <w:top w:w="100" w:type="dxa"/>
              <w:left w:w="100" w:type="dxa"/>
              <w:bottom w:w="100" w:type="dxa"/>
              <w:right w:w="100" w:type="dxa"/>
            </w:tcMar>
            <w:hideMark/>
          </w:tcPr>
          <w:p w14:paraId="3A7CB558" w14:textId="5FDC34CB"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&lt;0.001</w:t>
            </w:r>
          </w:p>
        </w:tc>
      </w:tr>
      <w:tr w:rsidR="001F4C4D" w:rsidRPr="001F4C4D" w14:paraId="253C33F0" w14:textId="77777777" w:rsidTr="002756C2">
        <w:trPr>
          <w:trHeight w:val="648"/>
        </w:trPr>
        <w:tc>
          <w:tcPr>
            <w:tcW w:w="0" w:type="auto"/>
            <w:tcBorders>
              <w:bottom w:val="single" w:sz="4" w:space="0" w:color="A5A5A5"/>
            </w:tcBorders>
            <w:shd w:val="clear" w:color="auto" w:fill="FFFFFF"/>
            <w:tcMar>
              <w:top w:w="100" w:type="dxa"/>
              <w:left w:w="100" w:type="dxa"/>
              <w:bottom w:w="100" w:type="dxa"/>
              <w:right w:w="100" w:type="dxa"/>
            </w:tcMar>
            <w:hideMark/>
          </w:tcPr>
          <w:p w14:paraId="56A259FA"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Sonoran</w:t>
            </w:r>
          </w:p>
        </w:tc>
        <w:tc>
          <w:tcPr>
            <w:tcW w:w="0" w:type="auto"/>
            <w:tcBorders>
              <w:bottom w:val="single" w:sz="4" w:space="0" w:color="A5A5A5"/>
            </w:tcBorders>
            <w:shd w:val="clear" w:color="auto" w:fill="FFFFFF"/>
            <w:tcMar>
              <w:top w:w="100" w:type="dxa"/>
              <w:left w:w="100" w:type="dxa"/>
              <w:bottom w:w="100" w:type="dxa"/>
              <w:right w:w="100" w:type="dxa"/>
            </w:tcMar>
            <w:hideMark/>
          </w:tcPr>
          <w:p w14:paraId="2D62B865"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0.297</w:t>
            </w:r>
          </w:p>
        </w:tc>
        <w:tc>
          <w:tcPr>
            <w:tcW w:w="0" w:type="auto"/>
            <w:tcBorders>
              <w:bottom w:val="single" w:sz="4" w:space="0" w:color="A5A5A5"/>
            </w:tcBorders>
            <w:shd w:val="clear" w:color="auto" w:fill="FFFFFF"/>
            <w:tcMar>
              <w:top w:w="100" w:type="dxa"/>
              <w:left w:w="100" w:type="dxa"/>
              <w:bottom w:w="100" w:type="dxa"/>
              <w:right w:w="100" w:type="dxa"/>
            </w:tcMar>
            <w:hideMark/>
          </w:tcPr>
          <w:p w14:paraId="3F48B5B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0.092</w:t>
            </w:r>
          </w:p>
        </w:tc>
        <w:tc>
          <w:tcPr>
            <w:tcW w:w="0" w:type="auto"/>
            <w:tcBorders>
              <w:bottom w:val="single" w:sz="4" w:space="0" w:color="A5A5A5"/>
            </w:tcBorders>
            <w:shd w:val="clear" w:color="auto" w:fill="FFFFFF"/>
            <w:tcMar>
              <w:top w:w="100" w:type="dxa"/>
              <w:left w:w="100" w:type="dxa"/>
              <w:bottom w:w="100" w:type="dxa"/>
              <w:right w:w="100" w:type="dxa"/>
            </w:tcMar>
            <w:hideMark/>
          </w:tcPr>
          <w:p w14:paraId="7957D297" w14:textId="1DE24037"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12</w:t>
            </w:r>
          </w:p>
        </w:tc>
        <w:tc>
          <w:tcPr>
            <w:tcW w:w="0" w:type="auto"/>
            <w:tcBorders>
              <w:bottom w:val="single" w:sz="4" w:space="0" w:color="A5A5A5"/>
            </w:tcBorders>
            <w:shd w:val="clear" w:color="auto" w:fill="FFFFFF"/>
            <w:tcMar>
              <w:top w:w="100" w:type="dxa"/>
              <w:left w:w="100" w:type="dxa"/>
              <w:bottom w:w="100" w:type="dxa"/>
              <w:right w:w="100" w:type="dxa"/>
            </w:tcMar>
            <w:hideMark/>
          </w:tcPr>
          <w:p w14:paraId="3936DEEC" w14:textId="77777777" w:rsidR="001F4C4D" w:rsidRPr="001F4C4D" w:rsidRDefault="001F4C4D" w:rsidP="001F4C4D">
            <w:pPr>
              <w:spacing w:line="240" w:lineRule="auto"/>
              <w:ind w:firstLine="0"/>
              <w:rPr>
                <w:rFonts w:ascii="Times New Roman" w:eastAsia="Times New Roman" w:hAnsi="Times New Roman" w:cs="Times New Roman"/>
                <w:sz w:val="24"/>
                <w:szCs w:val="24"/>
                <w:lang w:val="en-US"/>
              </w:rPr>
            </w:pPr>
            <w:r w:rsidRPr="001F4C4D">
              <w:rPr>
                <w:rFonts w:eastAsia="Times New Roman" w:cs="Arial"/>
                <w:color w:val="000000"/>
                <w:lang w:val="en-US"/>
              </w:rPr>
              <w:t>3.230</w:t>
            </w:r>
          </w:p>
        </w:tc>
        <w:tc>
          <w:tcPr>
            <w:tcW w:w="0" w:type="auto"/>
            <w:tcBorders>
              <w:bottom w:val="single" w:sz="4" w:space="0" w:color="A5A5A5"/>
            </w:tcBorders>
            <w:shd w:val="clear" w:color="auto" w:fill="FFFFFF"/>
            <w:tcMar>
              <w:top w:w="100" w:type="dxa"/>
              <w:left w:w="100" w:type="dxa"/>
              <w:bottom w:w="100" w:type="dxa"/>
              <w:right w:w="100" w:type="dxa"/>
            </w:tcMar>
            <w:hideMark/>
          </w:tcPr>
          <w:p w14:paraId="30220C3C" w14:textId="5B8F4A52" w:rsidR="001F4C4D" w:rsidRPr="001F4C4D" w:rsidRDefault="001F4C4D" w:rsidP="002756C2">
            <w:pPr>
              <w:spacing w:line="240" w:lineRule="auto"/>
              <w:ind w:firstLine="0"/>
              <w:rPr>
                <w:rFonts w:ascii="Times New Roman" w:eastAsia="Times New Roman" w:hAnsi="Times New Roman" w:cs="Times New Roman"/>
                <w:sz w:val="24"/>
                <w:szCs w:val="24"/>
                <w:lang w:val="en-US"/>
              </w:rPr>
            </w:pPr>
            <w:r w:rsidRPr="001F4C4D">
              <w:rPr>
                <w:rFonts w:eastAsia="Times New Roman" w:cs="Arial"/>
                <w:b/>
                <w:bCs/>
                <w:color w:val="000000"/>
                <w:lang w:val="en-US"/>
              </w:rPr>
              <w:t>0.007</w:t>
            </w:r>
          </w:p>
        </w:tc>
      </w:tr>
    </w:tbl>
    <w:p w14:paraId="5FAC0756" w14:textId="77777777" w:rsidR="001F4C4D" w:rsidRPr="00C84329" w:rsidRDefault="001F4C4D" w:rsidP="009F18CA">
      <w:pPr>
        <w:ind w:firstLine="0"/>
        <w:rPr>
          <w:rFonts w:eastAsia="Times New Roman" w:cs="Arial"/>
          <w:color w:val="000000"/>
          <w:sz w:val="20"/>
          <w:szCs w:val="20"/>
          <w:lang w:val="en-US"/>
        </w:rPr>
      </w:pPr>
    </w:p>
    <w:p w14:paraId="587A3F8A" w14:textId="77777777" w:rsidR="00F147B7" w:rsidRDefault="00F147B7" w:rsidP="00F147B7">
      <w:pPr>
        <w:keepNext/>
        <w:ind w:firstLine="0"/>
      </w:pPr>
      <w:r>
        <w:rPr>
          <w:noProof/>
        </w:rPr>
        <w:lastRenderedPageBreak/>
        <w:drawing>
          <wp:inline distT="0" distB="0" distL="0" distR="0" wp14:anchorId="310EE2BF" wp14:editId="0AE68E2C">
            <wp:extent cx="5772150" cy="4673600"/>
            <wp:effectExtent l="0" t="0" r="0" b="0"/>
            <wp:docPr id="2025786843" name="Picture 1" descr="A map of the california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6843" name="Picture 1" descr="A map of the california state"/>
                    <pic:cNvPicPr/>
                  </pic:nvPicPr>
                  <pic:blipFill rotWithShape="1">
                    <a:blip r:embed="rId37" cstate="print">
                      <a:extLst>
                        <a:ext uri="{28A0092B-C50C-407E-A947-70E740481C1C}">
                          <a14:useLocalDpi xmlns:a14="http://schemas.microsoft.com/office/drawing/2010/main" val="0"/>
                        </a:ext>
                      </a:extLst>
                    </a:blip>
                    <a:srcRect l="1496" t="1946" r="1389" b="2569"/>
                    <a:stretch/>
                  </pic:blipFill>
                  <pic:spPr bwMode="auto">
                    <a:xfrm>
                      <a:off x="0" y="0"/>
                      <a:ext cx="5772150" cy="4673600"/>
                    </a:xfrm>
                    <a:prstGeom prst="rect">
                      <a:avLst/>
                    </a:prstGeom>
                    <a:ln>
                      <a:noFill/>
                    </a:ln>
                    <a:extLst>
                      <a:ext uri="{53640926-AAD7-44D8-BBD7-CCE9431645EC}">
                        <a14:shadowObscured xmlns:a14="http://schemas.microsoft.com/office/drawing/2010/main"/>
                      </a:ext>
                    </a:extLst>
                  </pic:spPr>
                </pic:pic>
              </a:graphicData>
            </a:graphic>
          </wp:inline>
        </w:drawing>
      </w:r>
    </w:p>
    <w:p w14:paraId="5821F759" w14:textId="67A87968" w:rsidR="00F147B7" w:rsidRPr="00F147B7" w:rsidRDefault="00F147B7" w:rsidP="00EB67F1">
      <w:pPr>
        <w:pStyle w:val="Caption"/>
        <w:ind w:firstLine="0"/>
      </w:pPr>
      <w:bookmarkStart w:id="56" w:name="_Ref142236603"/>
      <w:bookmarkStart w:id="57" w:name="_Toc142261145"/>
      <w:r w:rsidRPr="00F147B7">
        <w:t xml:space="preserve">Figure </w:t>
      </w:r>
      <w:fldSimple w:instr=" SEQ Figure \* ARABIC ">
        <w:r w:rsidR="007A40B0">
          <w:rPr>
            <w:noProof/>
          </w:rPr>
          <w:t>1</w:t>
        </w:r>
      </w:fldSimple>
      <w:bookmarkEnd w:id="56"/>
      <w:r w:rsidRPr="00F147B7">
        <w:t>: Map of southwest desert regions. The dark gray area surrounded by a black line indicates the desert perimeter, and the dots indicate the location and relative size of fires (n = 65) burned between 2000 and 2020 used in this study.</w:t>
      </w:r>
      <w:bookmarkEnd w:id="57"/>
    </w:p>
    <w:p w14:paraId="2729BDBE" w14:textId="419F4A24" w:rsidR="00987674" w:rsidRDefault="005539E8" w:rsidP="00987674">
      <w:pPr>
        <w:keepNext/>
        <w:ind w:firstLine="0"/>
      </w:pPr>
      <w:r>
        <w:rPr>
          <w:noProof/>
        </w:rPr>
        <w:lastRenderedPageBreak/>
        <w:drawing>
          <wp:inline distT="0" distB="0" distL="0" distR="0" wp14:anchorId="16EC1ADA" wp14:editId="5D0D17C4">
            <wp:extent cx="5943600" cy="3962400"/>
            <wp:effectExtent l="0" t="0" r="0" b="0"/>
            <wp:docPr id="937854493"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4493" name="Picture 3" descr="A comparison of a graph&#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A27579B" w14:textId="043E2F11" w:rsidR="00F147B7" w:rsidRDefault="00987674" w:rsidP="00EB67F1">
      <w:pPr>
        <w:pStyle w:val="Caption"/>
        <w:ind w:firstLine="0"/>
      </w:pPr>
      <w:bookmarkStart w:id="58" w:name="_Ref142236862"/>
      <w:bookmarkStart w:id="59" w:name="_Ref142236846"/>
      <w:bookmarkStart w:id="60" w:name="_Toc142261146"/>
      <w:r>
        <w:t xml:space="preserve">Figure </w:t>
      </w:r>
      <w:fldSimple w:instr=" SEQ Figure \* ARABIC ">
        <w:r w:rsidR="007A40B0">
          <w:rPr>
            <w:noProof/>
          </w:rPr>
          <w:t>2</w:t>
        </w:r>
      </w:fldSimple>
      <w:bookmarkEnd w:id="58"/>
      <w:r>
        <w:t xml:space="preserve">: </w:t>
      </w:r>
      <w:r w:rsidR="005539E8">
        <w:t>Comparison of (a) mean ES occurrences reported annually (1995-2020) per 1,000 km</w:t>
      </w:r>
      <w:r w:rsidR="005539E8">
        <w:rPr>
          <w:vertAlign w:val="superscript"/>
        </w:rPr>
        <w:t>2</w:t>
      </w:r>
      <w:r w:rsidR="005539E8">
        <w:t xml:space="preserve"> and (b) mean annual (2000-2020) NDVI between burned and control group. Lighter open circles represent yearly average. Error bars show 95% confidence interval.</w:t>
      </w:r>
      <w:bookmarkEnd w:id="59"/>
      <w:bookmarkEnd w:id="60"/>
    </w:p>
    <w:p w14:paraId="1BC33DE0" w14:textId="77777777" w:rsidR="002B20FC" w:rsidRDefault="002B20FC" w:rsidP="002B20FC">
      <w:pPr>
        <w:keepNext/>
        <w:ind w:firstLine="0"/>
      </w:pPr>
      <w:r>
        <w:rPr>
          <w:noProof/>
        </w:rPr>
        <w:lastRenderedPageBreak/>
        <w:drawing>
          <wp:inline distT="0" distB="0" distL="0" distR="0" wp14:anchorId="5E834090" wp14:editId="66D9165B">
            <wp:extent cx="3930650" cy="3628292"/>
            <wp:effectExtent l="0" t="0" r="0" b="0"/>
            <wp:docPr id="785934387" name="Picture 5"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4387" name="Picture 5" descr="A graph of different types of numbers&#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3938375" cy="3635423"/>
                    </a:xfrm>
                    <a:prstGeom prst="rect">
                      <a:avLst/>
                    </a:prstGeom>
                  </pic:spPr>
                </pic:pic>
              </a:graphicData>
            </a:graphic>
          </wp:inline>
        </w:drawing>
      </w:r>
    </w:p>
    <w:p w14:paraId="5A40F27F" w14:textId="0C735D01" w:rsidR="002B20FC" w:rsidRDefault="002B20FC" w:rsidP="00EB67F1">
      <w:pPr>
        <w:pStyle w:val="Caption"/>
        <w:ind w:firstLine="0"/>
      </w:pPr>
      <w:bookmarkStart w:id="61" w:name="_Ref142237593"/>
      <w:bookmarkStart w:id="62" w:name="_Toc142261147"/>
      <w:r>
        <w:t xml:space="preserve">Figure </w:t>
      </w:r>
      <w:fldSimple w:instr=" SEQ Figure \* ARABIC ">
        <w:r w:rsidR="007A40B0">
          <w:rPr>
            <w:noProof/>
          </w:rPr>
          <w:t>3</w:t>
        </w:r>
      </w:fldSimple>
      <w:bookmarkEnd w:id="61"/>
      <w:r>
        <w:t>: Yearly average of occurrences reported per 1,000 km</w:t>
      </w:r>
      <w:r>
        <w:rPr>
          <w:vertAlign w:val="superscript"/>
        </w:rPr>
        <w:t>2</w:t>
      </w:r>
      <w:r>
        <w:t xml:space="preserve"> between 1995 and 2020. Top shows yearly averages for avian ES occurrences and the bottom shows non-avian ES occurrences.</w:t>
      </w:r>
      <w:bookmarkEnd w:id="62"/>
    </w:p>
    <w:p w14:paraId="45735BD4" w14:textId="77777777" w:rsidR="00E3602F" w:rsidRDefault="00E3602F" w:rsidP="00E3602F">
      <w:pPr>
        <w:keepNext/>
        <w:ind w:firstLine="0"/>
      </w:pPr>
      <w:r>
        <w:rPr>
          <w:noProof/>
        </w:rPr>
        <w:lastRenderedPageBreak/>
        <w:drawing>
          <wp:inline distT="0" distB="0" distL="0" distR="0" wp14:anchorId="6FD5F932" wp14:editId="67F1E60C">
            <wp:extent cx="2501900" cy="4003040"/>
            <wp:effectExtent l="0" t="0" r="0" b="0"/>
            <wp:docPr id="2049014719"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4719" name="Picture 8" descr="A graph of a number of people&#10;&#10;Description automatically generated with medium confidence"/>
                    <pic:cNvPicPr/>
                  </pic:nvPicPr>
                  <pic:blipFill>
                    <a:blip r:embed="rId40">
                      <a:extLst>
                        <a:ext uri="{28A0092B-C50C-407E-A947-70E740481C1C}">
                          <a14:useLocalDpi xmlns:a14="http://schemas.microsoft.com/office/drawing/2010/main" val="0"/>
                        </a:ext>
                      </a:extLst>
                    </a:blip>
                    <a:stretch>
                      <a:fillRect/>
                    </a:stretch>
                  </pic:blipFill>
                  <pic:spPr>
                    <a:xfrm>
                      <a:off x="0" y="0"/>
                      <a:ext cx="2501900" cy="4003040"/>
                    </a:xfrm>
                    <a:prstGeom prst="rect">
                      <a:avLst/>
                    </a:prstGeom>
                  </pic:spPr>
                </pic:pic>
              </a:graphicData>
            </a:graphic>
          </wp:inline>
        </w:drawing>
      </w:r>
    </w:p>
    <w:p w14:paraId="562EA811" w14:textId="0C44FB94" w:rsidR="00D71876" w:rsidRDefault="00E3602F" w:rsidP="00EB67F1">
      <w:pPr>
        <w:pStyle w:val="Caption"/>
        <w:ind w:firstLine="0"/>
      </w:pPr>
      <w:bookmarkStart w:id="63" w:name="_Ref142237653"/>
      <w:bookmarkStart w:id="64" w:name="_Toc142261148"/>
      <w:r>
        <w:t xml:space="preserve">Figure </w:t>
      </w:r>
      <w:fldSimple w:instr=" SEQ Figure \* ARABIC ">
        <w:r w:rsidR="007A40B0">
          <w:rPr>
            <w:noProof/>
          </w:rPr>
          <w:t>4</w:t>
        </w:r>
      </w:fldSimple>
      <w:bookmarkEnd w:id="63"/>
      <w:r>
        <w:t>: Before and after fire comparison of mean occurrences reported per 10,000 km</w:t>
      </w:r>
      <w:r>
        <w:rPr>
          <w:vertAlign w:val="superscript"/>
        </w:rPr>
        <w:t>2</w:t>
      </w:r>
      <w:r>
        <w:t xml:space="preserve"> between burned and control sites.</w:t>
      </w:r>
      <w:bookmarkEnd w:id="64"/>
    </w:p>
    <w:p w14:paraId="0DD05E18" w14:textId="77777777" w:rsidR="00E3602F" w:rsidRDefault="00E3602F" w:rsidP="00E3602F">
      <w:pPr>
        <w:keepNext/>
        <w:ind w:firstLine="0"/>
      </w:pPr>
      <w:r>
        <w:rPr>
          <w:noProof/>
        </w:rPr>
        <w:lastRenderedPageBreak/>
        <w:drawing>
          <wp:inline distT="0" distB="0" distL="0" distR="0" wp14:anchorId="632A513B" wp14:editId="64B8A702">
            <wp:extent cx="4572000" cy="3429000"/>
            <wp:effectExtent l="0" t="0" r="0" b="0"/>
            <wp:docPr id="11011233" name="Picture 9" descr="A graph showing the number of different types of f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233" name="Picture 9" descr="A graph showing the number of different types of fire&#10;&#10;Description automatically generated with medium confidence"/>
                    <pic:cNvPicPr/>
                  </pic:nvPicPr>
                  <pic:blipFill>
                    <a:blip r:embed="rId41">
                      <a:extLst>
                        <a:ext uri="{28A0092B-C50C-407E-A947-70E740481C1C}">
                          <a14:useLocalDpi xmlns:a14="http://schemas.microsoft.com/office/drawing/2010/main" val="0"/>
                        </a:ext>
                      </a:extLst>
                    </a:blip>
                    <a:stretch>
                      <a:fillRect/>
                    </a:stretch>
                  </pic:blipFill>
                  <pic:spPr>
                    <a:xfrm>
                      <a:off x="0" y="0"/>
                      <a:ext cx="4574664" cy="3430998"/>
                    </a:xfrm>
                    <a:prstGeom prst="rect">
                      <a:avLst/>
                    </a:prstGeom>
                  </pic:spPr>
                </pic:pic>
              </a:graphicData>
            </a:graphic>
          </wp:inline>
        </w:drawing>
      </w:r>
    </w:p>
    <w:p w14:paraId="2F9465A4" w14:textId="3992B682" w:rsidR="00E3602F" w:rsidRDefault="00E3602F" w:rsidP="00EB67F1">
      <w:pPr>
        <w:pStyle w:val="Caption"/>
        <w:ind w:firstLine="0"/>
      </w:pPr>
      <w:bookmarkStart w:id="65" w:name="_Ref142237674"/>
      <w:bookmarkStart w:id="66" w:name="_Toc142261149"/>
      <w:r>
        <w:t xml:space="preserve">Figure </w:t>
      </w:r>
      <w:fldSimple w:instr=" SEQ Figure \* ARABIC ">
        <w:r w:rsidR="007A40B0">
          <w:rPr>
            <w:noProof/>
          </w:rPr>
          <w:t>5</w:t>
        </w:r>
      </w:fldSimple>
      <w:bookmarkEnd w:id="65"/>
      <w:r>
        <w:t xml:space="preserve">: Incidence-based </w:t>
      </w:r>
      <w:r w:rsidRPr="00247D8A">
        <w:t xml:space="preserve">ChaoSørenson </w:t>
      </w:r>
      <w:r>
        <w:t>Similarity i</w:t>
      </w:r>
      <w:r w:rsidRPr="00247D8A">
        <w:t>ndex for burned:unburned ES composition</w:t>
      </w:r>
      <w:r>
        <w:t>.</w:t>
      </w:r>
      <w:bookmarkEnd w:id="66"/>
    </w:p>
    <w:p w14:paraId="76EA8B26" w14:textId="6906A7CA" w:rsidR="00EB67F1" w:rsidRDefault="00EB67F1">
      <w:r>
        <w:br w:type="page"/>
      </w:r>
    </w:p>
    <w:p w14:paraId="4FC79B94" w14:textId="77777777" w:rsidR="00404199" w:rsidRDefault="00000000">
      <w:pPr>
        <w:pStyle w:val="Heading2"/>
        <w:ind w:firstLine="0"/>
        <w:rPr>
          <w:rFonts w:eastAsia="Arial" w:cs="Arial"/>
        </w:rPr>
      </w:pPr>
      <w:bookmarkStart w:id="67" w:name="_Toc142261041"/>
      <w:r w:rsidRPr="00C7362A">
        <w:rPr>
          <w:rFonts w:eastAsia="Arial" w:cs="Arial"/>
        </w:rPr>
        <w:lastRenderedPageBreak/>
        <w:t>References</w:t>
      </w:r>
      <w:bookmarkEnd w:id="67"/>
    </w:p>
    <w:p w14:paraId="019EA228" w14:textId="77777777" w:rsidR="00190345" w:rsidRDefault="000F02AA" w:rsidP="00190345">
      <w:pPr>
        <w:pStyle w:val="Bibliography"/>
      </w:pPr>
      <w:r>
        <w:fldChar w:fldCharType="begin"/>
      </w:r>
      <w:r w:rsidR="00190345">
        <w:instrText xml:space="preserve"> ADDIN ZOTERO_BIBL {"uncited":[],"omitted":[],"custom":[]} CSL_BIBLIOGRAPHY </w:instrText>
      </w:r>
      <w:r>
        <w:fldChar w:fldCharType="separate"/>
      </w:r>
      <w:r w:rsidR="00190345">
        <w:t xml:space="preserve">Abatzoglou, J. T., &amp; Kolden, C. A. (2011). Climate Change in Western US Deserts: Potential for Increased Wildfire and Invasive Annual Grasses. </w:t>
      </w:r>
      <w:r w:rsidR="00190345">
        <w:rPr>
          <w:i/>
          <w:iCs/>
        </w:rPr>
        <w:t>Rangeland Ecology &amp; Management</w:t>
      </w:r>
      <w:r w:rsidR="00190345">
        <w:t xml:space="preserve">, </w:t>
      </w:r>
      <w:r w:rsidR="00190345">
        <w:rPr>
          <w:i/>
          <w:iCs/>
        </w:rPr>
        <w:t>64</w:t>
      </w:r>
      <w:r w:rsidR="00190345">
        <w:t>(5), 471–478. https://doi.org/10.2111/REM-D-09-00151.1</w:t>
      </w:r>
    </w:p>
    <w:p w14:paraId="3DBF95AC" w14:textId="77777777" w:rsidR="00190345" w:rsidRDefault="00190345" w:rsidP="00190345">
      <w:pPr>
        <w:pStyle w:val="Bibliography"/>
      </w:pPr>
      <w:r>
        <w:t xml:space="preserve">Abella, S. R. (2009). Post-fire plant recovery in the Mojave and Sonoran Deserts of western North America. </w:t>
      </w:r>
      <w:r>
        <w:rPr>
          <w:i/>
          <w:iCs/>
        </w:rPr>
        <w:t>Journal of Arid Environments</w:t>
      </w:r>
      <w:r>
        <w:t xml:space="preserve">, </w:t>
      </w:r>
      <w:r>
        <w:rPr>
          <w:i/>
          <w:iCs/>
        </w:rPr>
        <w:t>73</w:t>
      </w:r>
      <w:r>
        <w:t>(8), 699–707. https://doi.org/10.1016/j.jaridenv.2009.03.003</w:t>
      </w:r>
    </w:p>
    <w:p w14:paraId="79DDC9B7" w14:textId="77777777" w:rsidR="00190345" w:rsidRDefault="00190345" w:rsidP="00190345">
      <w:pPr>
        <w:pStyle w:val="Bibliography"/>
      </w:pPr>
      <w:r>
        <w:t xml:space="preserve">Abella, S. R., Engel, E. C., Lund, C. L., &amp; Spencer, J. E. (2009). </w:t>
      </w:r>
      <w:r>
        <w:rPr>
          <w:i/>
          <w:iCs/>
        </w:rPr>
        <w:t>Early post-fire plant establishment on a Mojave Desert burn</w:t>
      </w:r>
      <w:r>
        <w:t xml:space="preserve">. </w:t>
      </w:r>
      <w:r>
        <w:rPr>
          <w:i/>
          <w:iCs/>
        </w:rPr>
        <w:t>56</w:t>
      </w:r>
      <w:r>
        <w:t>, 13.</w:t>
      </w:r>
    </w:p>
    <w:p w14:paraId="4C905BCE" w14:textId="77777777" w:rsidR="00190345" w:rsidRDefault="00190345" w:rsidP="00190345">
      <w:pPr>
        <w:pStyle w:val="Bibliography"/>
      </w:pPr>
      <w:r>
        <w:t xml:space="preserve">Bailey, R. G. (2009). </w:t>
      </w:r>
      <w:r>
        <w:rPr>
          <w:i/>
          <w:iCs/>
        </w:rPr>
        <w:t>Ecosystem Geography</w:t>
      </w:r>
      <w:r>
        <w:t>. Springer New York. https://doi.org/10.1007/978-0-387-89516-1</w:t>
      </w:r>
    </w:p>
    <w:p w14:paraId="591EBE15" w14:textId="77777777" w:rsidR="00190345" w:rsidRDefault="00190345" w:rsidP="00190345">
      <w:pPr>
        <w:pStyle w:val="Bibliography"/>
      </w:pPr>
      <w:r>
        <w:t xml:space="preserve">Balch, J. K., Bradley, B. A., D’Antonio, C. M., &amp; Gómez-Dans, J. (2013). Introduced annual grass increases regional fire activity across the arid western USA (1980–2009). </w:t>
      </w:r>
      <w:r>
        <w:rPr>
          <w:i/>
          <w:iCs/>
        </w:rPr>
        <w:t>Global Change Biology</w:t>
      </w:r>
      <w:r>
        <w:t xml:space="preserve">, </w:t>
      </w:r>
      <w:r>
        <w:rPr>
          <w:i/>
          <w:iCs/>
        </w:rPr>
        <w:t>19</w:t>
      </w:r>
      <w:r>
        <w:t>(1), 173–183. https://doi.org/10.1111/gcb.12046</w:t>
      </w:r>
    </w:p>
    <w:p w14:paraId="0B6F1A14" w14:textId="77777777" w:rsidR="00190345" w:rsidRDefault="00190345" w:rsidP="00190345">
      <w:pPr>
        <w:pStyle w:val="Bibliography"/>
      </w:pPr>
      <w:r>
        <w:t xml:space="preserve">Barboza, F. R., &amp; Defeo, O. (2015). Global diversity patterns in sandy beach macrofauna: A biogeographic analysis. </w:t>
      </w:r>
      <w:r>
        <w:rPr>
          <w:i/>
          <w:iCs/>
        </w:rPr>
        <w:t>Scientific Reports</w:t>
      </w:r>
      <w:r>
        <w:t xml:space="preserve">, </w:t>
      </w:r>
      <w:r>
        <w:rPr>
          <w:i/>
          <w:iCs/>
        </w:rPr>
        <w:t>5</w:t>
      </w:r>
      <w:r>
        <w:t>(1), Article 1. https://doi.org/10.1038/srep14515</w:t>
      </w:r>
    </w:p>
    <w:p w14:paraId="40481AB4" w14:textId="77777777" w:rsidR="00190345" w:rsidRDefault="00190345" w:rsidP="00190345">
      <w:pPr>
        <w:pStyle w:val="Bibliography"/>
      </w:pPr>
      <w:r>
        <w:t xml:space="preserve">Bayraktarov, E., Ehmke, G., O’Connor, J., Burns, E. L., Nguyen, H. A., McRae, L., Possingham, H. P., &amp; Lindenmayer, D. B. (2019). Do Big Unstructured Biodiversity Data Mean More Knowledge? </w:t>
      </w:r>
      <w:r>
        <w:rPr>
          <w:i/>
          <w:iCs/>
        </w:rPr>
        <w:t>Frontiers in Ecology and Evolution</w:t>
      </w:r>
      <w:r>
        <w:t xml:space="preserve">, </w:t>
      </w:r>
      <w:r>
        <w:rPr>
          <w:i/>
          <w:iCs/>
        </w:rPr>
        <w:t>6</w:t>
      </w:r>
      <w:r>
        <w:t>, 239. https://doi.org/10.3389/fevo.2018.00239</w:t>
      </w:r>
    </w:p>
    <w:p w14:paraId="29353007" w14:textId="77777777" w:rsidR="00190345" w:rsidRDefault="00190345" w:rsidP="00190345">
      <w:pPr>
        <w:pStyle w:val="Bibliography"/>
      </w:pPr>
      <w:r>
        <w:t xml:space="preserve">Bird, T. J., Bates, A. E., Lefcheck, J. S., Hill, N. A., Thomson, R. J., Edgar, G. J., Stuart-Smith, R. D., Wotherspoon, S., Krkosek, M., Stuart-Smith, J. F., Pecl, G. T., Barrett, N., &amp; Frusher, S. (2014). Statistical solutions for error and bias in global citizen science datasets. </w:t>
      </w:r>
      <w:r>
        <w:rPr>
          <w:i/>
          <w:iCs/>
        </w:rPr>
        <w:t>Biological Conservation</w:t>
      </w:r>
      <w:r>
        <w:t xml:space="preserve">, </w:t>
      </w:r>
      <w:r>
        <w:rPr>
          <w:i/>
          <w:iCs/>
        </w:rPr>
        <w:t>173</w:t>
      </w:r>
      <w:r>
        <w:t>, 144–154. https://doi.org/10.1016/j.biocon.2013.07.037</w:t>
      </w:r>
    </w:p>
    <w:p w14:paraId="78803EB4" w14:textId="77777777" w:rsidR="00190345" w:rsidRDefault="00190345" w:rsidP="00190345">
      <w:pPr>
        <w:pStyle w:val="Bibliography"/>
      </w:pPr>
      <w:r>
        <w:lastRenderedPageBreak/>
        <w:t xml:space="preserve">Bishop, T. B. B., Gill, R. A., McMillan, B. R., &amp; St. Clair, S. B. (2020). Fire, rodent herbivory, and plant competition: Implications for invasion and altered fire regimes in the Mojave Desert. </w:t>
      </w:r>
      <w:r>
        <w:rPr>
          <w:i/>
          <w:iCs/>
        </w:rPr>
        <w:t>Oecologia</w:t>
      </w:r>
      <w:r>
        <w:t xml:space="preserve">, </w:t>
      </w:r>
      <w:r>
        <w:rPr>
          <w:i/>
          <w:iCs/>
        </w:rPr>
        <w:t>192</w:t>
      </w:r>
      <w:r>
        <w:t>(1), 155–167. https://doi.org/10.1007/s00442-019-04562-2</w:t>
      </w:r>
    </w:p>
    <w:p w14:paraId="6AF26823" w14:textId="77777777" w:rsidR="00190345" w:rsidRDefault="00190345" w:rsidP="00190345">
      <w:pPr>
        <w:pStyle w:val="Bibliography"/>
      </w:pPr>
      <w:r>
        <w:t xml:space="preserve">Boakes, E. H., McGowan, P. J. K., Fuller, R. A., Chang-qing, D., Clark, N. E., O’Connor, K., &amp; Mace, G. M. (2010). Distorted Views of Biodiversity: Spatial and Temporal Bias in Species Occurrence Data. </w:t>
      </w:r>
      <w:r>
        <w:rPr>
          <w:i/>
          <w:iCs/>
        </w:rPr>
        <w:t>PLoS Biology</w:t>
      </w:r>
      <w:r>
        <w:t xml:space="preserve">, </w:t>
      </w:r>
      <w:r>
        <w:rPr>
          <w:i/>
          <w:iCs/>
        </w:rPr>
        <w:t>8</w:t>
      </w:r>
      <w:r>
        <w:t>(6), e1000385. https://doi.org/10.1371/journal.pbio.1000385</w:t>
      </w:r>
    </w:p>
    <w:p w14:paraId="70920484" w14:textId="77777777" w:rsidR="00190345" w:rsidRDefault="00190345" w:rsidP="00190345">
      <w:pPr>
        <w:pStyle w:val="Bibliography"/>
      </w:pPr>
      <w:r>
        <w:t xml:space="preserve">Bock, C. E., &amp; Block, W. M. (2005). Fire and birds in the southestern United States. </w:t>
      </w:r>
      <w:r>
        <w:rPr>
          <w:i/>
          <w:iCs/>
        </w:rPr>
        <w:t>Studies in Avian Biology</w:t>
      </w:r>
      <w:r>
        <w:t xml:space="preserve">, </w:t>
      </w:r>
      <w:r>
        <w:rPr>
          <w:i/>
          <w:iCs/>
        </w:rPr>
        <w:t>30</w:t>
      </w:r>
      <w:r>
        <w:t>, 14–32.</w:t>
      </w:r>
    </w:p>
    <w:p w14:paraId="2CC43B42" w14:textId="77777777" w:rsidR="00190345" w:rsidRDefault="00190345" w:rsidP="00190345">
      <w:pPr>
        <w:pStyle w:val="Bibliography"/>
      </w:pPr>
      <w:r>
        <w:t xml:space="preserve">Bolker, B. M., Brooks, M. E., Clark, C. J., Geange, S. W., Poulsen, J. R., Stevens, M. H. H., &amp; White, J.-S. S. (2009). Generalized linear mixed models: A practical guide for ecology and evolution. </w:t>
      </w:r>
      <w:r>
        <w:rPr>
          <w:i/>
          <w:iCs/>
        </w:rPr>
        <w:t>Trends in Ecology &amp; Evolution</w:t>
      </w:r>
      <w:r>
        <w:t xml:space="preserve">, </w:t>
      </w:r>
      <w:r>
        <w:rPr>
          <w:i/>
          <w:iCs/>
        </w:rPr>
        <w:t>24</w:t>
      </w:r>
      <w:r>
        <w:t>(3), 127–135. https://doi.org/10.1016/j.tree.2008.10.008</w:t>
      </w:r>
    </w:p>
    <w:p w14:paraId="7F221DD4" w14:textId="77777777" w:rsidR="00190345" w:rsidRDefault="00190345" w:rsidP="00190345">
      <w:pPr>
        <w:pStyle w:val="Bibliography"/>
      </w:pPr>
      <w:r>
        <w:t xml:space="preserve">Brooks, M. E., Kristensen, K., van Benthem, K. J., Magnusson, A., Berg, C., W., Nielsen, A., Skaug, H. J., Mächler, M., &amp; Bolker, B. M. (2017). GlmmTMB Balances Speed and Flexibility Among Packages for Zero-inflated Generalized Linear Mixed Modeling. </w:t>
      </w:r>
      <w:r>
        <w:rPr>
          <w:i/>
          <w:iCs/>
        </w:rPr>
        <w:t>The R Journal</w:t>
      </w:r>
      <w:r>
        <w:t xml:space="preserve">, </w:t>
      </w:r>
      <w:r>
        <w:rPr>
          <w:i/>
          <w:iCs/>
        </w:rPr>
        <w:t>9</w:t>
      </w:r>
      <w:r>
        <w:t>(2), 378. https://doi.org/10.32614/RJ-2017-066</w:t>
      </w:r>
    </w:p>
    <w:p w14:paraId="5ADF3976" w14:textId="77777777" w:rsidR="00190345" w:rsidRDefault="00190345" w:rsidP="00190345">
      <w:pPr>
        <w:pStyle w:val="Bibliography"/>
      </w:pPr>
      <w:r>
        <w:t xml:space="preserve">Brooks, M. L. (2012). </w:t>
      </w:r>
      <w:r>
        <w:rPr>
          <w:i/>
          <w:iCs/>
        </w:rPr>
        <w:t>Effects of high fire frequency in creosote bush scrub vegetation of the Mojave Desert</w:t>
      </w:r>
      <w:r>
        <w:t>. 8.</w:t>
      </w:r>
    </w:p>
    <w:p w14:paraId="40AC4FFD" w14:textId="77777777" w:rsidR="00190345" w:rsidRDefault="00190345" w:rsidP="00190345">
      <w:pPr>
        <w:pStyle w:val="Bibliography"/>
      </w:pPr>
      <w:r>
        <w:t xml:space="preserve">Brooks, M. L., D’Antonio, C. M., Richardson, D. M., Grace, J. B., Keeley, J. E., DiTomaso, J. M., Hobbs, R. J., Pellant, M., &amp; Pyke, D. (2004). Effects of Invasive Alien Plants on Fire Regimes. </w:t>
      </w:r>
      <w:r>
        <w:rPr>
          <w:i/>
          <w:iCs/>
        </w:rPr>
        <w:t>BioScience</w:t>
      </w:r>
      <w:r>
        <w:t xml:space="preserve">, </w:t>
      </w:r>
      <w:r>
        <w:rPr>
          <w:i/>
          <w:iCs/>
        </w:rPr>
        <w:t>54</w:t>
      </w:r>
      <w:r>
        <w:t>(7), 677–688. https://doi.org/10.1641/0006-3568(2004)054[0677:EOIAPO]2.0.CO;2</w:t>
      </w:r>
    </w:p>
    <w:p w14:paraId="2D857ADF" w14:textId="77777777" w:rsidR="00190345" w:rsidRDefault="00190345" w:rsidP="00190345">
      <w:pPr>
        <w:pStyle w:val="Bibliography"/>
      </w:pPr>
      <w:r>
        <w:t xml:space="preserve">Brooks, M. L., &amp; Esque, T. C. (2002). Alien Plants and Fire in Desert Tortoise (Gopherus agassizii) Habitat of the Mojave and Colorado Deserts. </w:t>
      </w:r>
      <w:r>
        <w:rPr>
          <w:i/>
          <w:iCs/>
        </w:rPr>
        <w:t>Chelonian Conservation and Biology</w:t>
      </w:r>
      <w:r>
        <w:t xml:space="preserve">, </w:t>
      </w:r>
      <w:r>
        <w:rPr>
          <w:i/>
          <w:iCs/>
        </w:rPr>
        <w:t>4</w:t>
      </w:r>
      <w:r>
        <w:t>(2), 330–340.</w:t>
      </w:r>
    </w:p>
    <w:p w14:paraId="74C78E4E" w14:textId="77777777" w:rsidR="00190345" w:rsidRDefault="00190345" w:rsidP="00190345">
      <w:pPr>
        <w:pStyle w:val="Bibliography"/>
      </w:pPr>
      <w:r>
        <w:lastRenderedPageBreak/>
        <w:t xml:space="preserve">Brooks, M. L., &amp; Matchett, J. R. (2006). Spatial and temporal patterns of wildfires in the Mojave Desert, 1980–2004. </w:t>
      </w:r>
      <w:r>
        <w:rPr>
          <w:i/>
          <w:iCs/>
        </w:rPr>
        <w:t>Journal of Arid Environments</w:t>
      </w:r>
      <w:r>
        <w:t xml:space="preserve">, </w:t>
      </w:r>
      <w:r>
        <w:rPr>
          <w:i/>
          <w:iCs/>
        </w:rPr>
        <w:t>67</w:t>
      </w:r>
      <w:r>
        <w:t>, 148–164. https://doi.org/10.1016/j.jaridenv.2006.09.027</w:t>
      </w:r>
    </w:p>
    <w:p w14:paraId="26AB499D" w14:textId="77777777" w:rsidR="00190345" w:rsidRDefault="00190345" w:rsidP="00190345">
      <w:pPr>
        <w:pStyle w:val="Bibliography"/>
      </w:pPr>
      <w:r>
        <w:t xml:space="preserve">Brooks, M. L., Minnich, R. A., &amp; Matchett, J. R. (2018). Southeastern Deserts Bioregion. In J. W. Van Wagtendonk, N. G. Sugihara, S. L. Stephens, A. E. Thode, K. E. Shaffer, &amp; J. A. Fites-Kaufman (Eds.), </w:t>
      </w:r>
      <w:r>
        <w:rPr>
          <w:i/>
          <w:iCs/>
        </w:rPr>
        <w:t>Fire in California’s Ecosystems</w:t>
      </w:r>
      <w:r>
        <w:t xml:space="preserve"> (2nd ed., pp. 353–378). University of California Press; JSTOR. http://www.jstor.org.ezproxy.library.yorku.ca/stable/10.1525/j.ctv1wxrxh.23</w:t>
      </w:r>
    </w:p>
    <w:p w14:paraId="1433C881" w14:textId="77777777" w:rsidR="00190345" w:rsidRDefault="00190345" w:rsidP="00190345">
      <w:pPr>
        <w:pStyle w:val="Bibliography"/>
      </w:pPr>
      <w:r>
        <w:t xml:space="preserve">Brooks, M. L., &amp; Pyke, D. A. (2001). Invasive plants and fire in the deserts of North America. In K. E. M. Galley &amp; T. P. Wilson (Eds.), </w:t>
      </w:r>
      <w:r>
        <w:rPr>
          <w:i/>
          <w:iCs/>
        </w:rPr>
        <w:t>Proceedings of the Invasive Species Workshop: The Role of Fire in the Control and Spread of Invasive Species</w:t>
      </w:r>
      <w:r>
        <w:t xml:space="preserve"> (pp. 1–14). The First National Congress on Fire Ecology, Prevention, and Management.</w:t>
      </w:r>
    </w:p>
    <w:p w14:paraId="219FC6BF" w14:textId="77777777" w:rsidR="00190345" w:rsidRDefault="00190345" w:rsidP="00190345">
      <w:pPr>
        <w:pStyle w:val="Bibliography"/>
      </w:pPr>
      <w:r>
        <w:t xml:space="preserve">Brooks, M. L., &amp; Zouhar, K. (2008). Plant invasions and fire regimes. In </w:t>
      </w:r>
      <w:r>
        <w:rPr>
          <w:i/>
          <w:iCs/>
        </w:rPr>
        <w:t>Wildland fire in ecosystems, fire and nonnative invasive plants</w:t>
      </w:r>
      <w:r>
        <w:t xml:space="preserve"> (pp. 33–45). US Department of Agriculture, Forest Service.</w:t>
      </w:r>
    </w:p>
    <w:p w14:paraId="0998449D" w14:textId="77777777" w:rsidR="00190345" w:rsidRDefault="00190345" w:rsidP="00190345">
      <w:pPr>
        <w:pStyle w:val="Bibliography"/>
      </w:pPr>
      <w:r>
        <w:t xml:space="preserve">Brown, D. E., &amp; Minnich, R. A. (1986). Fire and Changes in Creosote Bush Scrub of the Western Sonoran Desert, California. </w:t>
      </w:r>
      <w:r>
        <w:rPr>
          <w:i/>
          <w:iCs/>
        </w:rPr>
        <w:t>The American Midland Naturalist</w:t>
      </w:r>
      <w:r>
        <w:t xml:space="preserve">, </w:t>
      </w:r>
      <w:r>
        <w:rPr>
          <w:i/>
          <w:iCs/>
        </w:rPr>
        <w:t>116</w:t>
      </w:r>
      <w:r>
        <w:t>(2), 411–422. https://doi.org/10.2307/2425750</w:t>
      </w:r>
    </w:p>
    <w:p w14:paraId="318CE97E" w14:textId="77777777" w:rsidR="00190345" w:rsidRDefault="00190345" w:rsidP="00190345">
      <w:pPr>
        <w:pStyle w:val="Bibliography"/>
      </w:pPr>
      <w:r>
        <w:t xml:space="preserve">Busetto, L., &amp; Ranghetti, L. (2016). MODIStsp: An R package for automatic preprocessing of MODIS Land Products time series. </w:t>
      </w:r>
      <w:r>
        <w:rPr>
          <w:i/>
          <w:iCs/>
        </w:rPr>
        <w:t>Computers &amp; Geosciences</w:t>
      </w:r>
      <w:r>
        <w:t xml:space="preserve">, </w:t>
      </w:r>
      <w:r>
        <w:rPr>
          <w:i/>
          <w:iCs/>
        </w:rPr>
        <w:t>97</w:t>
      </w:r>
      <w:r>
        <w:t>, 40–48. https://doi.org/10.1016/j.cageo.2016.08.020</w:t>
      </w:r>
    </w:p>
    <w:p w14:paraId="05E651EE" w14:textId="77777777" w:rsidR="00190345" w:rsidRDefault="00190345" w:rsidP="00190345">
      <w:pPr>
        <w:pStyle w:val="Bibliography"/>
      </w:pPr>
      <w:r>
        <w:t xml:space="preserve">California Natural Diversity Database (CNDDB). (2023). </w:t>
      </w:r>
      <w:r>
        <w:rPr>
          <w:i/>
          <w:iCs/>
        </w:rPr>
        <w:t>State and Federally Listed Endangered and Threatened Animals of California</w:t>
      </w:r>
      <w:r>
        <w:t>. California Department of Fish and Wildlife. https://wildlife.ca.gov/Conservation/CESA</w:t>
      </w:r>
    </w:p>
    <w:p w14:paraId="6FE1D20D" w14:textId="77777777" w:rsidR="00190345" w:rsidRDefault="00190345" w:rsidP="00190345">
      <w:pPr>
        <w:pStyle w:val="Bibliography"/>
      </w:pPr>
      <w:r>
        <w:lastRenderedPageBreak/>
        <w:t xml:space="preserve">Callaghan, C. T., Rowley, J. J. L., Cornwell, W. K., Poore, A. G. B., &amp; Major, R. E. (2019). Improving big citizen science data: Moving beyond haphazard sampling. </w:t>
      </w:r>
      <w:r>
        <w:rPr>
          <w:i/>
          <w:iCs/>
        </w:rPr>
        <w:t>PLOS Biology</w:t>
      </w:r>
      <w:r>
        <w:t xml:space="preserve">, </w:t>
      </w:r>
      <w:r>
        <w:rPr>
          <w:i/>
          <w:iCs/>
        </w:rPr>
        <w:t>17</w:t>
      </w:r>
      <w:r>
        <w:t>(6), e3000357. https://doi.org/10.1371/journal.pbio.3000357</w:t>
      </w:r>
    </w:p>
    <w:p w14:paraId="45443E93" w14:textId="77777777" w:rsidR="00190345" w:rsidRDefault="00190345" w:rsidP="00190345">
      <w:pPr>
        <w:pStyle w:val="Bibliography"/>
      </w:pPr>
      <w:r>
        <w:t xml:space="preserve">Carroll, K. A., Farwell, L. S., Pidgeon, A. M., Razenkova, E., Gudex-Cross, D., Helmers, D. P., Lewińska, K. E., Elsen, P. R., &amp; Radeloff, V. C. (2022). Mapping breeding bird species richness at management-relevant resolutions across the United States. </w:t>
      </w:r>
      <w:r>
        <w:rPr>
          <w:i/>
          <w:iCs/>
        </w:rPr>
        <w:t>Ecological Applications</w:t>
      </w:r>
      <w:r>
        <w:t xml:space="preserve">, </w:t>
      </w:r>
      <w:r>
        <w:rPr>
          <w:i/>
          <w:iCs/>
        </w:rPr>
        <w:t>32</w:t>
      </w:r>
      <w:r>
        <w:t>(6), e2624. https://doi.org/10.1002/eap.2624</w:t>
      </w:r>
    </w:p>
    <w:p w14:paraId="66215EFF" w14:textId="77777777" w:rsidR="00190345" w:rsidRDefault="00190345" w:rsidP="00190345">
      <w:pPr>
        <w:pStyle w:val="Bibliography"/>
      </w:pPr>
      <w:r>
        <w:t xml:space="preserve">Casady, G. M., Van Leeuwen, W. J. D., &amp; Reed, B. C. (2013). Estimating Winter Annual Biomass in the Sonoran and Mojave Deserts with Satellite- and Ground-Based Observations. </w:t>
      </w:r>
      <w:r>
        <w:rPr>
          <w:i/>
          <w:iCs/>
        </w:rPr>
        <w:t>Remote Sensing</w:t>
      </w:r>
      <w:r>
        <w:t xml:space="preserve">, </w:t>
      </w:r>
      <w:r>
        <w:rPr>
          <w:i/>
          <w:iCs/>
        </w:rPr>
        <w:t>5</w:t>
      </w:r>
      <w:r>
        <w:t>(2), Article 2. https://doi.org/10.3390/rs5020909</w:t>
      </w:r>
    </w:p>
    <w:p w14:paraId="2946556C" w14:textId="77777777" w:rsidR="00190345" w:rsidRDefault="00190345" w:rsidP="00190345">
      <w:pPr>
        <w:pStyle w:val="Bibliography"/>
      </w:pPr>
      <w:r>
        <w:t xml:space="preserve">Chao, A., Chazdon, R. L., Colwell, R. K., &amp; Shen, T.-J. (2005). A new statistical approach for assessing similarity of species composition with incidence and abundance data. </w:t>
      </w:r>
      <w:r>
        <w:rPr>
          <w:i/>
          <w:iCs/>
        </w:rPr>
        <w:t>Ecology Letters</w:t>
      </w:r>
      <w:r>
        <w:t xml:space="preserve">, </w:t>
      </w:r>
      <w:r>
        <w:rPr>
          <w:i/>
          <w:iCs/>
        </w:rPr>
        <w:t>8</w:t>
      </w:r>
      <w:r>
        <w:t>(2), 148–159. https://doi.org/10.1111/j.1461-0248.2004.00707.x</w:t>
      </w:r>
    </w:p>
    <w:p w14:paraId="0A47E296" w14:textId="77777777" w:rsidR="00190345" w:rsidRDefault="00190345" w:rsidP="00190345">
      <w:pPr>
        <w:pStyle w:val="Bibliography"/>
      </w:pPr>
      <w:r>
        <w:t xml:space="preserve">Chao, A., Ma, K. H., Hsieh, T. C., &amp; Chiu, C. H. (2016). </w:t>
      </w:r>
      <w:r>
        <w:rPr>
          <w:i/>
          <w:iCs/>
        </w:rPr>
        <w:t>SpadeR (Species-richness Prediction And Diversity Estimation in R)</w:t>
      </w:r>
      <w:r>
        <w:t xml:space="preserve"> (0.1.1) [R Package]. https://CRAN.R-project.org/package=SpadeR</w:t>
      </w:r>
    </w:p>
    <w:p w14:paraId="02CC3983" w14:textId="77777777" w:rsidR="00190345" w:rsidRDefault="00190345" w:rsidP="00190345">
      <w:pPr>
        <w:pStyle w:val="Bibliography"/>
      </w:pPr>
      <w:r>
        <w:t xml:space="preserve">Chen, I.-C., Hill, J. K., Ohlemüller, R., Roy, D. B., &amp; Thomas, C. D. (2011). Rapid Range Shifts of Species Associated with High Levels of Climate Warming. </w:t>
      </w:r>
      <w:r>
        <w:rPr>
          <w:i/>
          <w:iCs/>
        </w:rPr>
        <w:t>Science</w:t>
      </w:r>
      <w:r>
        <w:t xml:space="preserve">, </w:t>
      </w:r>
      <w:r>
        <w:rPr>
          <w:i/>
          <w:iCs/>
        </w:rPr>
        <w:t>333</w:t>
      </w:r>
      <w:r>
        <w:t>(6045), 1024–1026. https://doi.org/10.1126/science.1206432</w:t>
      </w:r>
    </w:p>
    <w:p w14:paraId="6FC6FFB9" w14:textId="77777777" w:rsidR="00190345" w:rsidRDefault="00190345" w:rsidP="00190345">
      <w:pPr>
        <w:pStyle w:val="Bibliography"/>
      </w:pPr>
      <w:r>
        <w:t xml:space="preserve">Chock, R. Y., McCullough Hennessy, S., Wang, T. B., Gray, E., &amp; Shier, D. M. (2020). A multi-model approach to guide habitat conservation and restoration for the endangered San Bernardino kangaroo rat. </w:t>
      </w:r>
      <w:r>
        <w:rPr>
          <w:i/>
          <w:iCs/>
        </w:rPr>
        <w:t>Global Ecology and Conservation</w:t>
      </w:r>
      <w:r>
        <w:t xml:space="preserve">, </w:t>
      </w:r>
      <w:r>
        <w:rPr>
          <w:i/>
          <w:iCs/>
        </w:rPr>
        <w:t>21</w:t>
      </w:r>
      <w:r>
        <w:t>, e00881. https://doi.org/10.1016/j.gecco.2019.e00881</w:t>
      </w:r>
    </w:p>
    <w:p w14:paraId="404D51B2" w14:textId="77777777" w:rsidR="00190345" w:rsidRDefault="00190345" w:rsidP="00190345">
      <w:pPr>
        <w:pStyle w:val="Bibliography"/>
      </w:pPr>
      <w:r>
        <w:t xml:space="preserve">Clapp, J. G., &amp; Beck, J. L. (2016). Short-Term Impacts of Fire-Mediated Habitat Alterations on an Isolated Bighorn Sheep Population. </w:t>
      </w:r>
      <w:r>
        <w:rPr>
          <w:i/>
          <w:iCs/>
        </w:rPr>
        <w:t>Fire Ecology</w:t>
      </w:r>
      <w:r>
        <w:t xml:space="preserve">, </w:t>
      </w:r>
      <w:r>
        <w:rPr>
          <w:i/>
          <w:iCs/>
        </w:rPr>
        <w:t>12</w:t>
      </w:r>
      <w:r>
        <w:t>(3), 80–98. https://doi.org/10.4996/fireecology.1203080</w:t>
      </w:r>
    </w:p>
    <w:p w14:paraId="71440363" w14:textId="77777777" w:rsidR="00190345" w:rsidRDefault="00190345" w:rsidP="00190345">
      <w:pPr>
        <w:pStyle w:val="Bibliography"/>
      </w:pPr>
      <w:r>
        <w:lastRenderedPageBreak/>
        <w:t xml:space="preserve">Conway, C. J., Nadeau, C. P., &amp; Piest, L. (2010). Fire helps restore natural disturbance regime to benefit rare and endangered marsh birds endemic to the Colorado River. </w:t>
      </w:r>
      <w:r>
        <w:rPr>
          <w:i/>
          <w:iCs/>
        </w:rPr>
        <w:t>Ecological Applications</w:t>
      </w:r>
      <w:r>
        <w:t xml:space="preserve">, </w:t>
      </w:r>
      <w:r>
        <w:rPr>
          <w:i/>
          <w:iCs/>
        </w:rPr>
        <w:t>20</w:t>
      </w:r>
      <w:r>
        <w:t>(7), 2024–2035. https://doi.org/10.1890/09-1624.1</w:t>
      </w:r>
    </w:p>
    <w:p w14:paraId="5942D21E" w14:textId="77777777" w:rsidR="00190345" w:rsidRDefault="00190345" w:rsidP="00190345">
      <w:pPr>
        <w:pStyle w:val="Bibliography"/>
      </w:pPr>
      <w:r>
        <w:t xml:space="preserve">Cook, E. R., Seager, R., Heim Jr, R. R., Vose, R. S., Herweijer, C., &amp; Woodhouse, C. (2010). Megadroughts in North America: Placing IPCC projections of hydroclimatic change in a long-term palaeoclimate context. </w:t>
      </w:r>
      <w:r>
        <w:rPr>
          <w:i/>
          <w:iCs/>
        </w:rPr>
        <w:t>Journal of Quaternary Science</w:t>
      </w:r>
      <w:r>
        <w:t xml:space="preserve">, </w:t>
      </w:r>
      <w:r>
        <w:rPr>
          <w:i/>
          <w:iCs/>
        </w:rPr>
        <w:t>25</w:t>
      </w:r>
      <w:r>
        <w:t>(1), 48–61. https://doi.org/10.1002/jqs.1303</w:t>
      </w:r>
    </w:p>
    <w:p w14:paraId="7383AB20" w14:textId="77777777" w:rsidR="00190345" w:rsidRDefault="00190345" w:rsidP="00190345">
      <w:pPr>
        <w:pStyle w:val="Bibliography"/>
      </w:pPr>
      <w:r>
        <w:t xml:space="preserve">Cook, E. R., Woodhouse, C. A., Eakin, C. M., Meko, D. M., &amp; Stahle, D. W. (2004). Long-Term Aridity Changes in the Western United States. </w:t>
      </w:r>
      <w:r>
        <w:rPr>
          <w:i/>
          <w:iCs/>
        </w:rPr>
        <w:t>Science</w:t>
      </w:r>
      <w:r>
        <w:t xml:space="preserve">, </w:t>
      </w:r>
      <w:r>
        <w:rPr>
          <w:i/>
          <w:iCs/>
        </w:rPr>
        <w:t>306</w:t>
      </w:r>
      <w:r>
        <w:t>(5698), 1015–1018. https://doi.org/10.1126/science.1102586</w:t>
      </w:r>
    </w:p>
    <w:p w14:paraId="1D48EFDA" w14:textId="77777777" w:rsidR="00190345" w:rsidRDefault="00190345" w:rsidP="00190345">
      <w:pPr>
        <w:pStyle w:val="Bibliography"/>
      </w:pPr>
      <w:r>
        <w:t xml:space="preserve">Crall, A. W., Jarnevich, C. S., Young, N. E., Panke, B. J., Renz, M., &amp; Stohlgren, T. J. (2015). Citizen science contributes to our knowledge of invasive plant species distributions. </w:t>
      </w:r>
      <w:r>
        <w:rPr>
          <w:i/>
          <w:iCs/>
        </w:rPr>
        <w:t>Biological Invasions</w:t>
      </w:r>
      <w:r>
        <w:t xml:space="preserve">, </w:t>
      </w:r>
      <w:r>
        <w:rPr>
          <w:i/>
          <w:iCs/>
        </w:rPr>
        <w:t>17</w:t>
      </w:r>
      <w:r>
        <w:t>(8), 2415–2427. https://doi.org/10.1007/s10530-015-0885-4</w:t>
      </w:r>
    </w:p>
    <w:p w14:paraId="1226302D" w14:textId="77777777" w:rsidR="00190345" w:rsidRDefault="00190345" w:rsidP="00190345">
      <w:pPr>
        <w:pStyle w:val="Bibliography"/>
      </w:pPr>
      <w:r>
        <w:t>Crowdsourcing and Citizen Science Act, 15 U.S.C. § § 3724 (2017). https://www.govinfo.gov/content/pkg/USCODE-2016-title15/pdf/USCODE-2016-title15-chap63-sec3724.pdf</w:t>
      </w:r>
    </w:p>
    <w:p w14:paraId="5E12E7BE" w14:textId="77777777" w:rsidR="00190345" w:rsidRDefault="00190345" w:rsidP="00190345">
      <w:pPr>
        <w:pStyle w:val="Bibliography"/>
      </w:pPr>
      <w:r>
        <w:t xml:space="preserve">Cypher, B. L., Phillips, S. E., &amp; Kelly, P. A. (2013). Quantity and distribution of suitable habitat for endangered San Joaquin kit foxes: Conservation implications. </w:t>
      </w:r>
      <w:r>
        <w:rPr>
          <w:i/>
          <w:iCs/>
        </w:rPr>
        <w:t>Canid Biology &amp; Conservation</w:t>
      </w:r>
      <w:r>
        <w:t xml:space="preserve">, </w:t>
      </w:r>
      <w:r>
        <w:rPr>
          <w:i/>
          <w:iCs/>
        </w:rPr>
        <w:t>16</w:t>
      </w:r>
      <w:r>
        <w:t>(7), 25–31.</w:t>
      </w:r>
    </w:p>
    <w:p w14:paraId="1651431C" w14:textId="77777777" w:rsidR="00190345" w:rsidRDefault="00190345" w:rsidP="00190345">
      <w:pPr>
        <w:pStyle w:val="Bibliography"/>
      </w:pPr>
      <w:r>
        <w:t xml:space="preserve">D’Antonio, C. M., &amp; Vitousek, P. M. (1992). Biological Invasions by Exotic Grasses, the Grass/Fire Cycle, and Global Change. </w:t>
      </w:r>
      <w:r>
        <w:rPr>
          <w:i/>
          <w:iCs/>
        </w:rPr>
        <w:t>Annual Review of Ecology and Systematics</w:t>
      </w:r>
      <w:r>
        <w:t xml:space="preserve">, </w:t>
      </w:r>
      <w:r>
        <w:rPr>
          <w:i/>
          <w:iCs/>
        </w:rPr>
        <w:t>23</w:t>
      </w:r>
      <w:r>
        <w:t>, 63–87.</w:t>
      </w:r>
    </w:p>
    <w:p w14:paraId="46884FE7" w14:textId="77777777" w:rsidR="00190345" w:rsidRDefault="00190345" w:rsidP="00190345">
      <w:pPr>
        <w:pStyle w:val="Bibliography"/>
      </w:pPr>
      <w:r>
        <w:t xml:space="preserve">DeFalco, L. A., Esque, T. C., Scoles-Sciulla, S. J., &amp; Rodgers, J. (2010). Desert Wildfire and Severe Drought Diminish Survivorship of the Long-Lived Joshua Tree (Yucca brevifolia; Agavaceae). </w:t>
      </w:r>
      <w:r>
        <w:rPr>
          <w:i/>
          <w:iCs/>
        </w:rPr>
        <w:t>American Journal of Botany</w:t>
      </w:r>
      <w:r>
        <w:t xml:space="preserve">, </w:t>
      </w:r>
      <w:r>
        <w:rPr>
          <w:i/>
          <w:iCs/>
        </w:rPr>
        <w:t>97</w:t>
      </w:r>
      <w:r>
        <w:t>(2), 243–250.</w:t>
      </w:r>
    </w:p>
    <w:p w14:paraId="766E3CBD" w14:textId="77777777" w:rsidR="00190345" w:rsidRDefault="00190345" w:rsidP="00190345">
      <w:pPr>
        <w:pStyle w:val="Bibliography"/>
      </w:pPr>
      <w:r>
        <w:lastRenderedPageBreak/>
        <w:t xml:space="preserve">Dennison, P. E., Brewer, S. C., Arnold, J. D., &amp; Moritz, M. A. (2014). Large wildfire trends in the western United States, 1984–2011. </w:t>
      </w:r>
      <w:r>
        <w:rPr>
          <w:i/>
          <w:iCs/>
        </w:rPr>
        <w:t>Geophysical Research Letters</w:t>
      </w:r>
      <w:r>
        <w:t xml:space="preserve">, </w:t>
      </w:r>
      <w:r>
        <w:rPr>
          <w:i/>
          <w:iCs/>
        </w:rPr>
        <w:t>41</w:t>
      </w:r>
      <w:r>
        <w:t>(8), 2928–2933. https://doi.org/10.1002/2014GL059576</w:t>
      </w:r>
    </w:p>
    <w:p w14:paraId="7E1D071B" w14:textId="77777777" w:rsidR="00190345" w:rsidRDefault="00190345" w:rsidP="00190345">
      <w:pPr>
        <w:pStyle w:val="Bibliography"/>
      </w:pPr>
      <w:r>
        <w:t xml:space="preserve">Dickinson, J. L., Shirk, J., Bonter, D., Bonney, R., Crain, R. L., Martin, J., Phillips, T., &amp; Purcell, K. (2012). The current state of citizen science as a tool for ecological research and public engagement. </w:t>
      </w:r>
      <w:r>
        <w:rPr>
          <w:i/>
          <w:iCs/>
        </w:rPr>
        <w:t>Frontiers in Ecology and the Environment</w:t>
      </w:r>
      <w:r>
        <w:t xml:space="preserve">, </w:t>
      </w:r>
      <w:r>
        <w:rPr>
          <w:i/>
          <w:iCs/>
        </w:rPr>
        <w:t>10</w:t>
      </w:r>
      <w:r>
        <w:t>(6), 291–297. https://doi.org/10.1890/110236</w:t>
      </w:r>
    </w:p>
    <w:p w14:paraId="3AA69F1B" w14:textId="77777777" w:rsidR="00190345" w:rsidRDefault="00190345" w:rsidP="00190345">
      <w:pPr>
        <w:pStyle w:val="Bibliography"/>
      </w:pPr>
      <w:r>
        <w:t xml:space="preserve">Dickson, B. G., &amp; Beier, P. (2002). Home-Range and Habitat Selection by Adult Cougars in Southern California. </w:t>
      </w:r>
      <w:r>
        <w:rPr>
          <w:i/>
          <w:iCs/>
        </w:rPr>
        <w:t>The Journal of Wildlife Management</w:t>
      </w:r>
      <w:r>
        <w:t xml:space="preserve">, </w:t>
      </w:r>
      <w:r>
        <w:rPr>
          <w:i/>
          <w:iCs/>
        </w:rPr>
        <w:t>66</w:t>
      </w:r>
      <w:r>
        <w:t>(4), 1235–1245. https://doi.org/10.2307/3802956</w:t>
      </w:r>
    </w:p>
    <w:p w14:paraId="253291DF" w14:textId="77777777" w:rsidR="00190345" w:rsidRDefault="00190345" w:rsidP="00190345">
      <w:pPr>
        <w:pStyle w:val="Bibliography"/>
      </w:pPr>
      <w:r>
        <w:t xml:space="preserve">Diffenbaugh, N. S., Swain, D. L., &amp; Touma, D. (2015). Anthropogenic warming has increased drought risk in California. </w:t>
      </w:r>
      <w:r>
        <w:rPr>
          <w:i/>
          <w:iCs/>
        </w:rPr>
        <w:t>Proceedings of the National Academy of Sciences</w:t>
      </w:r>
      <w:r>
        <w:t xml:space="preserve">, </w:t>
      </w:r>
      <w:r>
        <w:rPr>
          <w:i/>
          <w:iCs/>
        </w:rPr>
        <w:t>112</w:t>
      </w:r>
      <w:r>
        <w:t>(13), 3931–3936. https://doi.org/10.1073/pnas.1422385112</w:t>
      </w:r>
    </w:p>
    <w:p w14:paraId="2012E14B" w14:textId="77777777" w:rsidR="00190345" w:rsidRDefault="00190345" w:rsidP="00190345">
      <w:pPr>
        <w:pStyle w:val="Bibliography"/>
      </w:pPr>
      <w:r>
        <w:t xml:space="preserve">Diffendorfer, J., Fleming, G. M., Tremor, S., Spencer, W., &amp; Beyers, J. L. (2012). The role of fire severity, distance from fire perimeter and vegetation on post-fire recovery of small-mammal communities in chaparral. </w:t>
      </w:r>
      <w:r>
        <w:rPr>
          <w:i/>
          <w:iCs/>
        </w:rPr>
        <w:t>International Journal of Wildland Fire</w:t>
      </w:r>
      <w:r>
        <w:t xml:space="preserve">, </w:t>
      </w:r>
      <w:r>
        <w:rPr>
          <w:i/>
          <w:iCs/>
        </w:rPr>
        <w:t>21</w:t>
      </w:r>
      <w:r>
        <w:t>(4), 436. https://doi.org/10.1071/WF10060</w:t>
      </w:r>
    </w:p>
    <w:p w14:paraId="0F59C674" w14:textId="77777777" w:rsidR="00190345" w:rsidRDefault="00190345" w:rsidP="00190345">
      <w:pPr>
        <w:pStyle w:val="Bibliography"/>
      </w:pPr>
      <w:r>
        <w:t xml:space="preserve">Doherty, T. S., Geary, W. L., Jolly, C. J., Macdonald, K. J., Miritis, V., Watchorn, D. J., Cherry, M. J., Conner, L. M., González, T. M., Legge, S. M., Ritchie, E. G., Stawski, C., &amp; Dickman, C. R. (2022). Fire as a driver and mediator of predator–prey interactions. </w:t>
      </w:r>
      <w:r>
        <w:rPr>
          <w:i/>
          <w:iCs/>
        </w:rPr>
        <w:t>Biological Reviews</w:t>
      </w:r>
      <w:r>
        <w:t xml:space="preserve">, </w:t>
      </w:r>
      <w:r>
        <w:rPr>
          <w:i/>
          <w:iCs/>
        </w:rPr>
        <w:t>97</w:t>
      </w:r>
      <w:r>
        <w:t>(4), 1539–1558. https://doi.org/10.1111/brv.12853</w:t>
      </w:r>
    </w:p>
    <w:p w14:paraId="021EF935" w14:textId="77777777" w:rsidR="00190345" w:rsidRDefault="00190345" w:rsidP="00190345">
      <w:pPr>
        <w:pStyle w:val="Bibliography"/>
      </w:pPr>
      <w:r>
        <w:t xml:space="preserve">Dorph, A., Swan, M., Rochelmeyer, E., &amp; Di Stefano, J. (2020). Complex habitat drives mammal communities in a flammable landscape. </w:t>
      </w:r>
      <w:r>
        <w:rPr>
          <w:i/>
          <w:iCs/>
        </w:rPr>
        <w:t>Forest Ecology and Management</w:t>
      </w:r>
      <w:r>
        <w:t xml:space="preserve">, </w:t>
      </w:r>
      <w:r>
        <w:rPr>
          <w:i/>
          <w:iCs/>
        </w:rPr>
        <w:t>462</w:t>
      </w:r>
      <w:r>
        <w:t>, 117979. https://doi.org/10.1016/j.foreco.2020.117979</w:t>
      </w:r>
    </w:p>
    <w:p w14:paraId="794B080B" w14:textId="77777777" w:rsidR="00190345" w:rsidRDefault="00190345" w:rsidP="00190345">
      <w:pPr>
        <w:pStyle w:val="Bibliography"/>
      </w:pPr>
      <w:r>
        <w:lastRenderedPageBreak/>
        <w:t>Drake, K. K., Esque, T. C., Nussear, K. E., Defalco, L. A., Scoles</w:t>
      </w:r>
      <w:r>
        <w:rPr>
          <w:rFonts w:ascii="Cambria Math" w:hAnsi="Cambria Math" w:cs="Cambria Math"/>
        </w:rPr>
        <w:t>‐</w:t>
      </w:r>
      <w:r>
        <w:t xml:space="preserve">Sciulla, S. J., Modlin, A. T., &amp; Medica, P. A. (2015). Desert tortoise use of burned habitat in the Eastern Mojave desert. </w:t>
      </w:r>
      <w:r>
        <w:rPr>
          <w:i/>
          <w:iCs/>
        </w:rPr>
        <w:t>The Journal of Wildlife Management</w:t>
      </w:r>
      <w:r>
        <w:t xml:space="preserve">, </w:t>
      </w:r>
      <w:r>
        <w:rPr>
          <w:i/>
          <w:iCs/>
        </w:rPr>
        <w:t>79</w:t>
      </w:r>
      <w:r>
        <w:t>(4), 618–629. https://doi.org/10.1002/jwmg.874</w:t>
      </w:r>
    </w:p>
    <w:p w14:paraId="4E808B21" w14:textId="77777777" w:rsidR="00190345" w:rsidRDefault="00190345" w:rsidP="00190345">
      <w:pPr>
        <w:pStyle w:val="Bibliography"/>
      </w:pPr>
      <w:r>
        <w:t xml:space="preserve">Escuin, S., Navarro, R., &amp; Fernández, P. (2008). Fire severity assessment by using NBR (Normalized Burn Ratio) and NDVI (Normalized Difference Vegetation Index) derived from LANDSAT TM/ETM images. </w:t>
      </w:r>
      <w:r>
        <w:rPr>
          <w:i/>
          <w:iCs/>
        </w:rPr>
        <w:t>International Journal of Remote Sensing</w:t>
      </w:r>
      <w:r>
        <w:t xml:space="preserve">, </w:t>
      </w:r>
      <w:r>
        <w:rPr>
          <w:i/>
          <w:iCs/>
        </w:rPr>
        <w:t>29</w:t>
      </w:r>
      <w:r>
        <w:t>(4), 1053–1073. https://doi.org/10.1080/01431160701281072</w:t>
      </w:r>
    </w:p>
    <w:p w14:paraId="34664895" w14:textId="77777777" w:rsidR="00190345" w:rsidRDefault="00190345" w:rsidP="00190345">
      <w:pPr>
        <w:pStyle w:val="Bibliography"/>
      </w:pPr>
      <w:r>
        <w:t xml:space="preserve">Esque, T. C., Schwalbe, C. R., DeFalco, L. A., Duncan, R. B., &amp; Hughes, T. J. (2003). Effects of Desert Wildfires on Desert Tortoise (Gopherus agassizii) and Other Small Vertebrates. </w:t>
      </w:r>
      <w:r>
        <w:rPr>
          <w:i/>
          <w:iCs/>
        </w:rPr>
        <w:t>The Southwestern Naturalist</w:t>
      </w:r>
      <w:r>
        <w:t xml:space="preserve">, </w:t>
      </w:r>
      <w:r>
        <w:rPr>
          <w:i/>
          <w:iCs/>
        </w:rPr>
        <w:t>48</w:t>
      </w:r>
      <w:r>
        <w:t>(1), 103–111.</w:t>
      </w:r>
    </w:p>
    <w:p w14:paraId="52FB3C91" w14:textId="77777777" w:rsidR="00190345" w:rsidRDefault="00190345" w:rsidP="00190345">
      <w:pPr>
        <w:pStyle w:val="Bibliography"/>
      </w:pPr>
      <w:r>
        <w:t xml:space="preserve">Esque, T. C., Webb, R. H., Wallace, C. S. A., Riper, C. van, McCreedy, C., &amp; Smythe, L. (2013). Desert Fires Fueled by Native Annual Forbs: Effects of Fire on Communities of Plants and Birds in the Lower Sonoran Desert of Arizona. </w:t>
      </w:r>
      <w:r>
        <w:rPr>
          <w:i/>
          <w:iCs/>
        </w:rPr>
        <w:t>The Southwestern Naturalist</w:t>
      </w:r>
      <w:r>
        <w:t xml:space="preserve">, </w:t>
      </w:r>
      <w:r>
        <w:rPr>
          <w:i/>
          <w:iCs/>
        </w:rPr>
        <w:t>58</w:t>
      </w:r>
      <w:r>
        <w:t>(2), 223–233. https://doi.org/10.1894/0038-4909-58.2.223</w:t>
      </w:r>
    </w:p>
    <w:p w14:paraId="0B4F689C" w14:textId="77777777" w:rsidR="00190345" w:rsidRDefault="00190345" w:rsidP="00190345">
      <w:pPr>
        <w:pStyle w:val="Bibliography"/>
      </w:pPr>
      <w:r>
        <w:t xml:space="preserve">Esri Inc. (2022). </w:t>
      </w:r>
      <w:r>
        <w:rPr>
          <w:i/>
          <w:iCs/>
        </w:rPr>
        <w:t>ArcGIS Pro</w:t>
      </w:r>
      <w:r>
        <w:t xml:space="preserve"> (v2.9.3) [Computer software]. Esri Inc. https://www.esri.com/en-us/arcgis/products/arcgis-pro/overview</w:t>
      </w:r>
    </w:p>
    <w:p w14:paraId="006CEBA9" w14:textId="77777777" w:rsidR="00190345" w:rsidRDefault="00190345" w:rsidP="00190345">
      <w:pPr>
        <w:pStyle w:val="Bibliography"/>
      </w:pPr>
      <w:r>
        <w:t xml:space="preserve">Farwell, L. S., Gudex-Cross, D., Anise, I. E., Bosch, M. J., Olah, A. M., Radeloff, V. C., Razenkova, E., Rogova, N., Silveira, E. M. O., Smith, M. M., &amp; Pidgeon, A. M. (2021). Satellite image texture captures vegetation heterogeneity and explains patterns of bird richness. </w:t>
      </w:r>
      <w:r>
        <w:rPr>
          <w:i/>
          <w:iCs/>
        </w:rPr>
        <w:t>Remote Sensing of Environment</w:t>
      </w:r>
      <w:r>
        <w:t xml:space="preserve">, </w:t>
      </w:r>
      <w:r>
        <w:rPr>
          <w:i/>
          <w:iCs/>
        </w:rPr>
        <w:t>253</w:t>
      </w:r>
      <w:r>
        <w:t>, 112175. https://doi.org/10.1016/j.rse.2020.112175</w:t>
      </w:r>
    </w:p>
    <w:p w14:paraId="6D9974B4" w14:textId="77777777" w:rsidR="00190345" w:rsidRDefault="00190345" w:rsidP="00190345">
      <w:pPr>
        <w:pStyle w:val="Bibliography"/>
      </w:pPr>
      <w:r>
        <w:t xml:space="preserve">Filazzola, A., &amp; Lortie, C. J. (2014). A systematic review and conceptual framework for the mechanistic pathways of nurse plants. </w:t>
      </w:r>
      <w:r>
        <w:rPr>
          <w:i/>
          <w:iCs/>
        </w:rPr>
        <w:t>Global Ecology and Biogeography</w:t>
      </w:r>
      <w:r>
        <w:t xml:space="preserve">, </w:t>
      </w:r>
      <w:r>
        <w:rPr>
          <w:i/>
          <w:iCs/>
        </w:rPr>
        <w:t>23</w:t>
      </w:r>
      <w:r>
        <w:t>(12), 1335–1345. https://doi.org/10.1111/geb.12202</w:t>
      </w:r>
    </w:p>
    <w:p w14:paraId="331F1414" w14:textId="77777777" w:rsidR="00190345" w:rsidRDefault="00190345" w:rsidP="00190345">
      <w:pPr>
        <w:pStyle w:val="Bibliography"/>
      </w:pPr>
      <w:r>
        <w:lastRenderedPageBreak/>
        <w:t xml:space="preserve">Fithian, W., Elith, J., Hastie, T., &amp; Keith, D. A. (2015). Bias correction in species distribution models: Pooling survey and collection data for multiple species. </w:t>
      </w:r>
      <w:r>
        <w:rPr>
          <w:i/>
          <w:iCs/>
        </w:rPr>
        <w:t>Methods in Ecology and Evolution</w:t>
      </w:r>
      <w:r>
        <w:t xml:space="preserve">, </w:t>
      </w:r>
      <w:r>
        <w:rPr>
          <w:i/>
          <w:iCs/>
        </w:rPr>
        <w:t>6</w:t>
      </w:r>
      <w:r>
        <w:t>(4), 424–438. https://doi.org/10.1111/2041-210X.12242</w:t>
      </w:r>
    </w:p>
    <w:p w14:paraId="4A521DDB" w14:textId="77777777" w:rsidR="00190345" w:rsidRDefault="00190345" w:rsidP="00190345">
      <w:pPr>
        <w:pStyle w:val="Bibliography"/>
      </w:pPr>
      <w:r>
        <w:t xml:space="preserve">Foster, C. N., Barton, P. S., Sato, C. F., MacGregor, C. I., &amp; Lindenmayer, D. B. (2015). Synergistic interactions between fire and browsing drive plant diversity in a forest understorey. </w:t>
      </w:r>
      <w:r>
        <w:rPr>
          <w:i/>
          <w:iCs/>
        </w:rPr>
        <w:t>Journal of Vegetation Science</w:t>
      </w:r>
      <w:r>
        <w:t xml:space="preserve">, </w:t>
      </w:r>
      <w:r>
        <w:rPr>
          <w:i/>
          <w:iCs/>
        </w:rPr>
        <w:t>26</w:t>
      </w:r>
      <w:r>
        <w:t>(6), 1112–1123. https://doi.org/10.1111/jvs.12311</w:t>
      </w:r>
    </w:p>
    <w:p w14:paraId="4B502530" w14:textId="77777777" w:rsidR="00190345" w:rsidRDefault="00190345" w:rsidP="00190345">
      <w:pPr>
        <w:pStyle w:val="Bibliography"/>
      </w:pPr>
      <w:r>
        <w:t xml:space="preserve">Fusco, E. J., Finn, J. T., Balch, J. K., Nagy, R. C., &amp; Bradley, B. A. (2019). Invasive grasses increase fire occurrence and frequency across US ecoregions. </w:t>
      </w:r>
      <w:r>
        <w:rPr>
          <w:i/>
          <w:iCs/>
        </w:rPr>
        <w:t>Proceedings of the National Academy of Sciences</w:t>
      </w:r>
      <w:r>
        <w:t xml:space="preserve">, </w:t>
      </w:r>
      <w:r>
        <w:rPr>
          <w:i/>
          <w:iCs/>
        </w:rPr>
        <w:t>116</w:t>
      </w:r>
      <w:r>
        <w:t>(47), 23594–23599. https://doi.org/10.1073/pnas.1908253116</w:t>
      </w:r>
    </w:p>
    <w:p w14:paraId="5CAF78FA" w14:textId="77777777" w:rsidR="00190345" w:rsidRDefault="00190345" w:rsidP="00190345">
      <w:pPr>
        <w:pStyle w:val="Bibliography"/>
      </w:pPr>
      <w:r>
        <w:t xml:space="preserve">GBIF.org. (2022). </w:t>
      </w:r>
      <w:r>
        <w:rPr>
          <w:i/>
          <w:iCs/>
        </w:rPr>
        <w:t>GBIF Occurrence Download</w:t>
      </w:r>
      <w:r>
        <w:t>. The Global Biodiversity Information Facility. https://doi.org/10.15468/DL.TQFWSC</w:t>
      </w:r>
    </w:p>
    <w:p w14:paraId="52C10728" w14:textId="77777777" w:rsidR="00190345" w:rsidRDefault="00190345" w:rsidP="00190345">
      <w:pPr>
        <w:pStyle w:val="Bibliography"/>
      </w:pPr>
      <w:r>
        <w:t xml:space="preserve">Geary, W. L., Doherty, T. S., Nimmo, D. G., Tulloch, A. I. T., &amp; Ritchie, E. G. (2020). Predator responses to fire: A global systematic review and meta-analysis. </w:t>
      </w:r>
      <w:r>
        <w:rPr>
          <w:i/>
          <w:iCs/>
        </w:rPr>
        <w:t>Journal of Animal Ecology</w:t>
      </w:r>
      <w:r>
        <w:t xml:space="preserve">, </w:t>
      </w:r>
      <w:r>
        <w:rPr>
          <w:i/>
          <w:iCs/>
        </w:rPr>
        <w:t>89</w:t>
      </w:r>
      <w:r>
        <w:t>(4), 955–971. https://doi.org/10.1111/1365-2656.13153</w:t>
      </w:r>
    </w:p>
    <w:p w14:paraId="523C586E" w14:textId="77777777" w:rsidR="00190345" w:rsidRDefault="00190345" w:rsidP="00190345">
      <w:pPr>
        <w:pStyle w:val="Bibliography"/>
      </w:pPr>
      <w:r>
        <w:t xml:space="preserve">Germano, D. J. (2019). Activity and thermal biology of Blunt-nosed Leopard Lizards  (Gambelia sila) in the San Joaquin Desert of California. </w:t>
      </w:r>
      <w:r>
        <w:rPr>
          <w:i/>
          <w:iCs/>
        </w:rPr>
        <w:t>Western North American Naturalist</w:t>
      </w:r>
      <w:r>
        <w:t xml:space="preserve">, </w:t>
      </w:r>
      <w:r>
        <w:rPr>
          <w:i/>
          <w:iCs/>
        </w:rPr>
        <w:t>79</w:t>
      </w:r>
      <w:r>
        <w:t>(3), 428–440. https://doi.org/10.3398/064.079.0311</w:t>
      </w:r>
    </w:p>
    <w:p w14:paraId="70195810" w14:textId="77777777" w:rsidR="00190345" w:rsidRDefault="00190345" w:rsidP="00190345">
      <w:pPr>
        <w:pStyle w:val="Bibliography"/>
      </w:pPr>
      <w:r>
        <w:t xml:space="preserve">Germano, D. J., &amp; Rathbun, G. B. (2016). Home Range and Habitat Use by Blunt-nosed Leopard Lizards in the Southern San Joaquin Desert of California. </w:t>
      </w:r>
      <w:r>
        <w:rPr>
          <w:i/>
          <w:iCs/>
        </w:rPr>
        <w:t>Journal of Herpetology</w:t>
      </w:r>
      <w:r>
        <w:t xml:space="preserve">, </w:t>
      </w:r>
      <w:r>
        <w:rPr>
          <w:i/>
          <w:iCs/>
        </w:rPr>
        <w:t>50</w:t>
      </w:r>
      <w:r>
        <w:t>(3), 429–434. https://doi.org/10.1670/15-006</w:t>
      </w:r>
    </w:p>
    <w:p w14:paraId="1754516E" w14:textId="77777777" w:rsidR="00190345" w:rsidRDefault="00190345" w:rsidP="00190345">
      <w:pPr>
        <w:pStyle w:val="Bibliography"/>
      </w:pPr>
      <w:r>
        <w:t xml:space="preserve">Germano, D. J., Rathbun, G. B., &amp; Saslaw, L. R. (2001). Managing Exotic Grasses and Conserving Declining Species. </w:t>
      </w:r>
      <w:r>
        <w:rPr>
          <w:i/>
          <w:iCs/>
        </w:rPr>
        <w:t>Wildlife Society Bulletin (1973-2006)</w:t>
      </w:r>
      <w:r>
        <w:t xml:space="preserve">, </w:t>
      </w:r>
      <w:r>
        <w:rPr>
          <w:i/>
          <w:iCs/>
        </w:rPr>
        <w:t>29</w:t>
      </w:r>
      <w:r>
        <w:t>(2), 551–559.</w:t>
      </w:r>
    </w:p>
    <w:p w14:paraId="18C4A6EE" w14:textId="77777777" w:rsidR="00190345" w:rsidRDefault="00190345" w:rsidP="00190345">
      <w:pPr>
        <w:pStyle w:val="Bibliography"/>
      </w:pPr>
      <w:r>
        <w:lastRenderedPageBreak/>
        <w:t xml:space="preserve">Germano, D. J., Rathbun, G. B., &amp; Saslaw, L. R. (2012). Effects of grazing and invasive grasses on desert vertebrates in California. </w:t>
      </w:r>
      <w:r>
        <w:rPr>
          <w:i/>
          <w:iCs/>
        </w:rPr>
        <w:t>The Journal of Wildlife Management</w:t>
      </w:r>
      <w:r>
        <w:t xml:space="preserve">, </w:t>
      </w:r>
      <w:r>
        <w:rPr>
          <w:i/>
          <w:iCs/>
        </w:rPr>
        <w:t>76</w:t>
      </w:r>
      <w:r>
        <w:t>(4), 670–682. https://doi.org/10.1002/jwmg.316</w:t>
      </w:r>
    </w:p>
    <w:p w14:paraId="4B44B441" w14:textId="77777777" w:rsidR="00190345" w:rsidRDefault="00190345" w:rsidP="00190345">
      <w:pPr>
        <w:pStyle w:val="Bibliography"/>
      </w:pPr>
      <w:r>
        <w:t xml:space="preserve">Germano, D. J., Rathbun, G. B., Saslaw, L. R., &amp; Cypher, B. L. (2021). Home range and movements of San Joaquin antelope squirrels in the San Joaquin Desert of California. </w:t>
      </w:r>
      <w:r>
        <w:rPr>
          <w:i/>
          <w:iCs/>
        </w:rPr>
        <w:t>California Fish and Wildlife Journal</w:t>
      </w:r>
      <w:r>
        <w:t xml:space="preserve">, </w:t>
      </w:r>
      <w:r>
        <w:rPr>
          <w:i/>
          <w:iCs/>
        </w:rPr>
        <w:t>CESA Special Issue</w:t>
      </w:r>
      <w:r>
        <w:t>, 317–328. https://doi.org/10.51492/cfwj.cesasi.19</w:t>
      </w:r>
    </w:p>
    <w:p w14:paraId="25C3F982" w14:textId="77777777" w:rsidR="00190345" w:rsidRDefault="00190345" w:rsidP="00190345">
      <w:pPr>
        <w:pStyle w:val="Bibliography"/>
      </w:pPr>
      <w:r>
        <w:t xml:space="preserve">Germano, D. J., Rathbun, G. B., Saslaw, L. R., Cypher, B. L., Cypher, E. A., &amp; Vredenburgh, L. M. (2011). The San Joaquin Desert of California: Ecologically Misunderstood and Overlooked. </w:t>
      </w:r>
      <w:r>
        <w:rPr>
          <w:i/>
          <w:iCs/>
        </w:rPr>
        <w:t>Natural Areas Journal</w:t>
      </w:r>
      <w:r>
        <w:t xml:space="preserve">, </w:t>
      </w:r>
      <w:r>
        <w:rPr>
          <w:i/>
          <w:iCs/>
        </w:rPr>
        <w:t>31</w:t>
      </w:r>
      <w:r>
        <w:t>(2), 138–147. https://doi.org/10.3375/043.031.0206</w:t>
      </w:r>
    </w:p>
    <w:p w14:paraId="6A47A62C" w14:textId="77777777" w:rsidR="00190345" w:rsidRDefault="00190345" w:rsidP="00190345">
      <w:pPr>
        <w:pStyle w:val="Bibliography"/>
      </w:pPr>
      <w:r>
        <w:t xml:space="preserve">Ghazian, N., Zuliani, M., &amp; Lortie, C. J. (2020). Micro-Climatic Amelioration in a California Desert: Artificial Shelter Versus Shrub Canopy. </w:t>
      </w:r>
      <w:r>
        <w:rPr>
          <w:i/>
          <w:iCs/>
        </w:rPr>
        <w:t>Journal of Ecological Engineering</w:t>
      </w:r>
      <w:r>
        <w:t xml:space="preserve">, </w:t>
      </w:r>
      <w:r>
        <w:rPr>
          <w:i/>
          <w:iCs/>
        </w:rPr>
        <w:t>21</w:t>
      </w:r>
      <w:r>
        <w:t>(8), 216–228. https://doi.org/10.12911/22998993/126875</w:t>
      </w:r>
    </w:p>
    <w:p w14:paraId="59BEDDCB" w14:textId="77777777" w:rsidR="00190345" w:rsidRDefault="00190345" w:rsidP="00190345">
      <w:pPr>
        <w:pStyle w:val="Bibliography"/>
      </w:pPr>
      <w:r>
        <w:t xml:space="preserve">Gray, M. E., Dickson, B. G., Zachmann, L. J., Gray, M. E., Dickson, B. G., &amp; Zachmann, L. J. (2014). Modelling and mapping dynamic variability in large fire probability in the lower Sonoran Desert of south-western Arizona. </w:t>
      </w:r>
      <w:r>
        <w:rPr>
          <w:i/>
          <w:iCs/>
        </w:rPr>
        <w:t>International Journal of Wildland Fire</w:t>
      </w:r>
      <w:r>
        <w:t xml:space="preserve">, </w:t>
      </w:r>
      <w:r>
        <w:rPr>
          <w:i/>
          <w:iCs/>
        </w:rPr>
        <w:t>23</w:t>
      </w:r>
      <w:r>
        <w:t>(8), 1108–1118. https://doi.org/10.1071/WF13115</w:t>
      </w:r>
    </w:p>
    <w:p w14:paraId="0A4F9F99" w14:textId="77777777" w:rsidR="00190345" w:rsidRDefault="00190345" w:rsidP="00190345">
      <w:pPr>
        <w:pStyle w:val="Bibliography"/>
      </w:pPr>
      <w:r>
        <w:t xml:space="preserve">Green, D. S., Roloff, G. J., Heath, B. R., &amp; Holekamp, K. E. (2015). Temporal dynamics of the reponses by African mammals to prescribed fire. </w:t>
      </w:r>
      <w:r>
        <w:rPr>
          <w:i/>
          <w:iCs/>
        </w:rPr>
        <w:t>The Journal of Wildlife Management</w:t>
      </w:r>
      <w:r>
        <w:t xml:space="preserve">, </w:t>
      </w:r>
      <w:r>
        <w:rPr>
          <w:i/>
          <w:iCs/>
        </w:rPr>
        <w:t>79</w:t>
      </w:r>
      <w:r>
        <w:t>(2), 235–242. https://doi.org/10.1002/jwmg.827</w:t>
      </w:r>
    </w:p>
    <w:p w14:paraId="2BAA64CF" w14:textId="77777777" w:rsidR="00190345" w:rsidRDefault="00190345" w:rsidP="00190345">
      <w:pPr>
        <w:pStyle w:val="Bibliography"/>
      </w:pPr>
      <w:r>
        <w:t xml:space="preserve">Hereford, R., Webb, R. H., &amp; Longpré, C. I. (2006). Precipitation history and ecosystem response to multidecadal precipitation variability in the Mojave Desert region, 1893–2001. </w:t>
      </w:r>
      <w:r>
        <w:rPr>
          <w:i/>
          <w:iCs/>
        </w:rPr>
        <w:t>Journal of Arid Environments</w:t>
      </w:r>
      <w:r>
        <w:t xml:space="preserve">, </w:t>
      </w:r>
      <w:r>
        <w:rPr>
          <w:i/>
          <w:iCs/>
        </w:rPr>
        <w:t>67</w:t>
      </w:r>
      <w:r>
        <w:t>, 13–34. https://doi.org/10.1016/j.jaridenv.2006.09.019</w:t>
      </w:r>
    </w:p>
    <w:p w14:paraId="42EA23D4" w14:textId="77777777" w:rsidR="00190345" w:rsidRDefault="00190345" w:rsidP="00190345">
      <w:pPr>
        <w:pStyle w:val="Bibliography"/>
      </w:pPr>
      <w:r>
        <w:lastRenderedPageBreak/>
        <w:t xml:space="preserve">Hijmans, R. J. (2021). </w:t>
      </w:r>
      <w:r>
        <w:rPr>
          <w:i/>
          <w:iCs/>
        </w:rPr>
        <w:t>Raster: Geographic Data Analysis and Modeling. R package version 3.4-10.</w:t>
      </w:r>
      <w:r>
        <w:t xml:space="preserve"> [Computer software]. https://rspatial.org/raster</w:t>
      </w:r>
    </w:p>
    <w:p w14:paraId="2B6D528F" w14:textId="77777777" w:rsidR="00190345" w:rsidRDefault="00190345" w:rsidP="00190345">
      <w:pPr>
        <w:pStyle w:val="Bibliography"/>
      </w:pPr>
      <w:r>
        <w:t xml:space="preserve">Holl, S. A., &amp; Bleich, V. C. (2012). </w:t>
      </w:r>
      <w:r>
        <w:rPr>
          <w:i/>
          <w:iCs/>
        </w:rPr>
        <w:t>Responses of bighorn sheep and mule deer to fire and rain in the San Gabriel Mountains, California</w:t>
      </w:r>
      <w:r>
        <w:t xml:space="preserve"> (V. C. Bleich &amp; D. Whittaker, Eds.; pp. 138–156). Wild Sheep Foundation; https://www.frames.gov/catalog/17967. http://media.nwsgc.org/proceedings/MWSGC-2010/Holl%20&amp;%20Bleich%202012,%20138-156.pdf</w:t>
      </w:r>
    </w:p>
    <w:p w14:paraId="1C0509EC" w14:textId="77777777" w:rsidR="00190345" w:rsidRDefault="00190345" w:rsidP="00190345">
      <w:pPr>
        <w:pStyle w:val="Bibliography"/>
      </w:pPr>
      <w:r>
        <w:t xml:space="preserve">Horn, K. J., McMillan, B. R., &amp; St. Clair, S. B. (2012). Expansive fire in Mojave Desert shrubland reduces abundance and species diversity of small mammals. </w:t>
      </w:r>
      <w:r>
        <w:rPr>
          <w:i/>
          <w:iCs/>
        </w:rPr>
        <w:t>Journal of Arid Environments</w:t>
      </w:r>
      <w:r>
        <w:t xml:space="preserve">, </w:t>
      </w:r>
      <w:r>
        <w:rPr>
          <w:i/>
          <w:iCs/>
        </w:rPr>
        <w:t>77</w:t>
      </w:r>
      <w:r>
        <w:t>, 54–58. https://doi.org/10.1016/j.jaridenv.2011.10.003</w:t>
      </w:r>
    </w:p>
    <w:p w14:paraId="085A71A3" w14:textId="77777777" w:rsidR="00190345" w:rsidRDefault="00190345" w:rsidP="00190345">
      <w:pPr>
        <w:pStyle w:val="Bibliography"/>
      </w:pPr>
      <w:r>
        <w:t xml:space="preserve">Horn, K. J., &amp; St. Clair, S. (2017). Wildfire and exotic grass invasion alter plant productivity in response to climate variability in the Mojave Desert. </w:t>
      </w:r>
      <w:r>
        <w:rPr>
          <w:i/>
          <w:iCs/>
        </w:rPr>
        <w:t>Landscape Ecology</w:t>
      </w:r>
      <w:r>
        <w:t xml:space="preserve">, </w:t>
      </w:r>
      <w:r>
        <w:rPr>
          <w:i/>
          <w:iCs/>
        </w:rPr>
        <w:t>32</w:t>
      </w:r>
      <w:r>
        <w:t>(3), 635–646. https://doi.org/10.1007/s10980-016-0466-7</w:t>
      </w:r>
    </w:p>
    <w:p w14:paraId="10C637F5" w14:textId="77777777" w:rsidR="00190345" w:rsidRDefault="00190345" w:rsidP="00190345">
      <w:pPr>
        <w:pStyle w:val="Bibliography"/>
      </w:pPr>
      <w:r>
        <w:t xml:space="preserve">Horn, K. J., Wilkinson, J., White, S., &amp; St. Clair, S. B. (2015). Desert wildfire impacts on plant community function. </w:t>
      </w:r>
      <w:r>
        <w:rPr>
          <w:i/>
          <w:iCs/>
        </w:rPr>
        <w:t>Plant Ecology</w:t>
      </w:r>
      <w:r>
        <w:t xml:space="preserve">, </w:t>
      </w:r>
      <w:r>
        <w:rPr>
          <w:i/>
          <w:iCs/>
        </w:rPr>
        <w:t>216</w:t>
      </w:r>
      <w:r>
        <w:t>(12), 1623–1634.</w:t>
      </w:r>
    </w:p>
    <w:p w14:paraId="1F5D7F42" w14:textId="77777777" w:rsidR="00190345" w:rsidRDefault="00190345" w:rsidP="00190345">
      <w:pPr>
        <w:pStyle w:val="Bibliography"/>
      </w:pPr>
      <w:r>
        <w:t xml:space="preserve">Hughes, A. C., Orr, M. C., Ma, K., Costello, M. J., Waller, J., Provoost, P., Yang, Q., Zhu, C., &amp; Qiao, H. (2021). Sampling biases shape our view of the natural world. </w:t>
      </w:r>
      <w:r>
        <w:rPr>
          <w:i/>
          <w:iCs/>
        </w:rPr>
        <w:t>Ecography</w:t>
      </w:r>
      <w:r>
        <w:t xml:space="preserve">, </w:t>
      </w:r>
      <w:r>
        <w:rPr>
          <w:i/>
          <w:iCs/>
        </w:rPr>
        <w:t>44</w:t>
      </w:r>
      <w:r>
        <w:t>(9), 1259–1269. https://doi.org/10.1111/ecog.05926</w:t>
      </w:r>
    </w:p>
    <w:p w14:paraId="60E7C4DE" w14:textId="77777777" w:rsidR="00190345" w:rsidRDefault="00190345" w:rsidP="00190345">
      <w:pPr>
        <w:pStyle w:val="Bibliography"/>
      </w:pPr>
      <w:r>
        <w:t xml:space="preserve">Humphrey, R. R. (1974). Fire in the Deserts and Desert Grassland of North America. In </w:t>
      </w:r>
      <w:r>
        <w:rPr>
          <w:i/>
          <w:iCs/>
        </w:rPr>
        <w:t>Fire and Ecosystems</w:t>
      </w:r>
      <w:r>
        <w:t xml:space="preserve"> (pp. 365–400). Elsevier. https://doi.org/10.1016/B978-0-12-424255-5.50016-X</w:t>
      </w:r>
    </w:p>
    <w:p w14:paraId="367853D6" w14:textId="77777777" w:rsidR="00190345" w:rsidRDefault="00190345" w:rsidP="00190345">
      <w:pPr>
        <w:pStyle w:val="Bibliography"/>
      </w:pPr>
      <w:r>
        <w:t xml:space="preserve">Hunter, M. E., Omi, P. N., Martinson, E. J., &amp; Chong, G. W. (2006). Establishment of non-native plant species after wildfires: Effects of fuel treatments, abiotic and biotic factors, and post-fire grass seeding treatments. </w:t>
      </w:r>
      <w:r>
        <w:rPr>
          <w:i/>
          <w:iCs/>
        </w:rPr>
        <w:t>International Journal of Wildland Fire</w:t>
      </w:r>
      <w:r>
        <w:t xml:space="preserve">, </w:t>
      </w:r>
      <w:r>
        <w:rPr>
          <w:i/>
          <w:iCs/>
        </w:rPr>
        <w:t>15</w:t>
      </w:r>
      <w:r>
        <w:t>(2), 271. https://doi.org/10.1071/WF05074</w:t>
      </w:r>
    </w:p>
    <w:p w14:paraId="413514C1" w14:textId="77777777" w:rsidR="00190345" w:rsidRDefault="00190345" w:rsidP="00190345">
      <w:pPr>
        <w:pStyle w:val="Bibliography"/>
      </w:pPr>
      <w:r>
        <w:lastRenderedPageBreak/>
        <w:t xml:space="preserve">Inman, R., Esque, T., Nussear, K., Leitner, P., Matocq, M., Weisberg, P., Dilts, T., &amp; Vandergast, A. (2013). Is there room for all of us? Renewable energy and Xerospermophilus mohavensis. </w:t>
      </w:r>
      <w:r>
        <w:rPr>
          <w:i/>
          <w:iCs/>
        </w:rPr>
        <w:t>Endangered Species Research</w:t>
      </w:r>
      <w:r>
        <w:t xml:space="preserve">, </w:t>
      </w:r>
      <w:r>
        <w:rPr>
          <w:i/>
          <w:iCs/>
        </w:rPr>
        <w:t>20</w:t>
      </w:r>
      <w:r>
        <w:t>(1), 1–18. https://doi.org/10.3354/esr00487</w:t>
      </w:r>
    </w:p>
    <w:p w14:paraId="2C6A0C0D" w14:textId="77777777" w:rsidR="00190345" w:rsidRDefault="00190345" w:rsidP="00190345">
      <w:pPr>
        <w:pStyle w:val="Bibliography"/>
      </w:pPr>
      <w:r>
        <w:t xml:space="preserve">Isaac, N. J. B., Strien, A. J., August, T. A., Zeeuw, M. P., &amp; Roy, D. B. (2014). Statistics for citizen science: Extracting signals of change from noisy ecological data. </w:t>
      </w:r>
      <w:r>
        <w:rPr>
          <w:i/>
          <w:iCs/>
        </w:rPr>
        <w:t>Methods in Ecology and Evolution</w:t>
      </w:r>
      <w:r>
        <w:t xml:space="preserve">, </w:t>
      </w:r>
      <w:r>
        <w:rPr>
          <w:i/>
          <w:iCs/>
        </w:rPr>
        <w:t>5</w:t>
      </w:r>
      <w:r>
        <w:t>(10), 1052–1060. https://doi.org/10.1111/2041-210X.12254</w:t>
      </w:r>
    </w:p>
    <w:p w14:paraId="7B5D23B0" w14:textId="77777777" w:rsidR="00190345" w:rsidRDefault="00190345" w:rsidP="00190345">
      <w:pPr>
        <w:pStyle w:val="Bibliography"/>
      </w:pPr>
      <w:r>
        <w:t xml:space="preserve">Ivanova, N. V., &amp; Shashkov, M. P. (2021). </w:t>
      </w:r>
      <w:r>
        <w:rPr>
          <w:i/>
          <w:iCs/>
        </w:rPr>
        <w:t>The Possibilities of GBIF Data Use in Ecological Research</w:t>
      </w:r>
      <w:r>
        <w:t xml:space="preserve">. </w:t>
      </w:r>
      <w:r>
        <w:rPr>
          <w:i/>
          <w:iCs/>
        </w:rPr>
        <w:t>52</w:t>
      </w:r>
      <w:r>
        <w:t>(1), 8.</w:t>
      </w:r>
    </w:p>
    <w:p w14:paraId="3F2F1664" w14:textId="77777777" w:rsidR="00190345" w:rsidRDefault="00190345" w:rsidP="00190345">
      <w:pPr>
        <w:pStyle w:val="Bibliography"/>
      </w:pPr>
      <w:r>
        <w:t xml:space="preserve">Ivey, K. N., Cornwall, M., Crowell, H., Ghazian, N., Nix, E., Owen, M., Zuliani, M., Lortie, C. J., Westphal, M., &amp; Taylor, E. (2020). Thermal ecology of the federally endangered blunt-nosed leopard lizard (Gambelia sila). </w:t>
      </w:r>
      <w:r>
        <w:rPr>
          <w:i/>
          <w:iCs/>
        </w:rPr>
        <w:t>Conservation Physiology</w:t>
      </w:r>
      <w:r>
        <w:t xml:space="preserve">, </w:t>
      </w:r>
      <w:r>
        <w:rPr>
          <w:i/>
          <w:iCs/>
        </w:rPr>
        <w:t>8</w:t>
      </w:r>
      <w:r>
        <w:t>(1), coaa014. https://doi.org/10.1093/conphys/coaa014</w:t>
      </w:r>
    </w:p>
    <w:p w14:paraId="0C7AD31F" w14:textId="77777777" w:rsidR="00190345" w:rsidRDefault="00190345" w:rsidP="00190345">
      <w:pPr>
        <w:pStyle w:val="Bibliography"/>
      </w:pPr>
      <w:r>
        <w:t xml:space="preserve">João, T., João, G., Bruno, M., &amp; João, H. (2018). Indicator-based assessment of post-fire recovery dynamics using satellite NDVI time-series. </w:t>
      </w:r>
      <w:r>
        <w:rPr>
          <w:i/>
          <w:iCs/>
        </w:rPr>
        <w:t>Ecological Indicators</w:t>
      </w:r>
      <w:r>
        <w:t xml:space="preserve">, </w:t>
      </w:r>
      <w:r>
        <w:rPr>
          <w:i/>
          <w:iCs/>
        </w:rPr>
        <w:t>89</w:t>
      </w:r>
      <w:r>
        <w:t>, 199–212. https://doi.org/10.1016/j.ecolind.2018.02.008</w:t>
      </w:r>
    </w:p>
    <w:p w14:paraId="5F02091A" w14:textId="77777777" w:rsidR="00190345" w:rsidRDefault="00190345" w:rsidP="00190345">
      <w:pPr>
        <w:pStyle w:val="Bibliography"/>
      </w:pPr>
      <w:r>
        <w:t xml:space="preserve">Johnston, A., Matechou, E., &amp; Dennis, E. B. (2022). Outstanding challenges and future directions for biodiversity monitoring using citizen science data. </w:t>
      </w:r>
      <w:r>
        <w:rPr>
          <w:i/>
          <w:iCs/>
        </w:rPr>
        <w:t>Methods in Ecology and Evolution</w:t>
      </w:r>
      <w:r>
        <w:t>, 1–14. https://doi.org/10.1111/2041-210X.13834</w:t>
      </w:r>
    </w:p>
    <w:p w14:paraId="6C24172A" w14:textId="77777777" w:rsidR="00190345" w:rsidRDefault="00190345" w:rsidP="00190345">
      <w:pPr>
        <w:pStyle w:val="Bibliography"/>
      </w:pPr>
      <w:r>
        <w:t xml:space="preserve">Kelly, P. A., Phillips, S. E., &amp; Williams, D. F. (2006). Documenting Ecological Change in Time and Space: The San Joaquin Valley of California. In E. Lacey (Ed.), </w:t>
      </w:r>
      <w:r>
        <w:rPr>
          <w:i/>
          <w:iCs/>
        </w:rPr>
        <w:t>Mammalian Diversification: From Chromosomes to Phylogeography</w:t>
      </w:r>
      <w:r>
        <w:t xml:space="preserve"> (p. 0). University of California Press. https://doi.org/10.1525/california/9780520098534.003.0002</w:t>
      </w:r>
    </w:p>
    <w:p w14:paraId="3F99959A" w14:textId="77777777" w:rsidR="00190345" w:rsidRDefault="00190345" w:rsidP="00190345">
      <w:pPr>
        <w:pStyle w:val="Bibliography"/>
      </w:pPr>
      <w:r>
        <w:t xml:space="preserve">Kerr, G. D., &amp; Bull, C. M. (2004). Microhabitat Use by the Scincid Lizard Tiliqua rugosa: Exploiting Natural Temperature Gradients beneath Plant Canopies. </w:t>
      </w:r>
      <w:r>
        <w:rPr>
          <w:i/>
          <w:iCs/>
        </w:rPr>
        <w:t>Journal of Herpetology</w:t>
      </w:r>
      <w:r>
        <w:t xml:space="preserve">, </w:t>
      </w:r>
      <w:r>
        <w:rPr>
          <w:i/>
          <w:iCs/>
        </w:rPr>
        <w:t>38</w:t>
      </w:r>
      <w:r>
        <w:t>(4), 536–545. https://doi.org/10.1670/82-04A</w:t>
      </w:r>
    </w:p>
    <w:p w14:paraId="020D0BCB" w14:textId="77777777" w:rsidR="00190345" w:rsidRDefault="00190345" w:rsidP="00190345">
      <w:pPr>
        <w:pStyle w:val="Bibliography"/>
      </w:pPr>
      <w:r>
        <w:lastRenderedPageBreak/>
        <w:t xml:space="preserve">Kirchhoff, C., Callaghan, C. T., Keith, D. A., Indiarto, D., Taseski, G., Ooi, M. K. J., Le Breton, T. D., Mesaglio, T., Kingsford, R. T., &amp; Cornwell, W. K. (2021). Rapidly mapping fire effects on biodiversity at a large-scale using citizen science. </w:t>
      </w:r>
      <w:r>
        <w:rPr>
          <w:i/>
          <w:iCs/>
        </w:rPr>
        <w:t>Science of The Total Environment</w:t>
      </w:r>
      <w:r>
        <w:t xml:space="preserve">, </w:t>
      </w:r>
      <w:r>
        <w:rPr>
          <w:i/>
          <w:iCs/>
        </w:rPr>
        <w:t>755</w:t>
      </w:r>
      <w:r>
        <w:t>, 142348. https://doi.org/10.1016/j.scitotenv.2020.142348</w:t>
      </w:r>
    </w:p>
    <w:p w14:paraId="498A0BDD" w14:textId="77777777" w:rsidR="00190345" w:rsidRDefault="00190345" w:rsidP="00190345">
      <w:pPr>
        <w:pStyle w:val="Bibliography"/>
      </w:pPr>
      <w:r>
        <w:t xml:space="preserve">Klinger, R., Underwood, E. C., McKinley, R., &amp; Brooks, M. L. (2021). Contrasting Geographic Patterns of Ignition Probability and Burn Severity in the Mojave Desert. </w:t>
      </w:r>
      <w:r>
        <w:rPr>
          <w:i/>
          <w:iCs/>
        </w:rPr>
        <w:t>Frontiers in Ecology and Evolution</w:t>
      </w:r>
      <w:r>
        <w:t xml:space="preserve">, </w:t>
      </w:r>
      <w:r>
        <w:rPr>
          <w:i/>
          <w:iCs/>
        </w:rPr>
        <w:t>9</w:t>
      </w:r>
      <w:r>
        <w:t>. https://doi.org/10.3389/fevo.2021.593167</w:t>
      </w:r>
    </w:p>
    <w:p w14:paraId="4FF60211" w14:textId="77777777" w:rsidR="00190345" w:rsidRDefault="00190345" w:rsidP="00190345">
      <w:pPr>
        <w:pStyle w:val="Bibliography"/>
      </w:pPr>
      <w:r>
        <w:t xml:space="preserve">Kotler, B. P. (1984). Risk of Predation and the Structure of Desert Rodent Communities. </w:t>
      </w:r>
      <w:r>
        <w:rPr>
          <w:i/>
          <w:iCs/>
        </w:rPr>
        <w:t>Ecology</w:t>
      </w:r>
      <w:r>
        <w:t xml:space="preserve">, </w:t>
      </w:r>
      <w:r>
        <w:rPr>
          <w:i/>
          <w:iCs/>
        </w:rPr>
        <w:t>65</w:t>
      </w:r>
      <w:r>
        <w:t>(3), 689–701. https://doi.org/10.2307/1938041</w:t>
      </w:r>
    </w:p>
    <w:p w14:paraId="2BBA1C6B" w14:textId="77777777" w:rsidR="00190345" w:rsidRDefault="00190345" w:rsidP="00190345">
      <w:pPr>
        <w:pStyle w:val="Bibliography"/>
      </w:pPr>
      <w:r>
        <w:t xml:space="preserve">Kozma, J. M., &amp; Mathews, N. E. (1997). Breeding Bird Communities and Nest Plant Selection in Chihuahuan Desert Habitats in South-Central New Mexico. </w:t>
      </w:r>
      <w:r>
        <w:rPr>
          <w:i/>
          <w:iCs/>
        </w:rPr>
        <w:t>The Wilson Bulletin</w:t>
      </w:r>
      <w:r>
        <w:t xml:space="preserve">, </w:t>
      </w:r>
      <w:r>
        <w:rPr>
          <w:i/>
          <w:iCs/>
        </w:rPr>
        <w:t>109</w:t>
      </w:r>
      <w:r>
        <w:t>(3), 424–436.</w:t>
      </w:r>
    </w:p>
    <w:p w14:paraId="1DE11156" w14:textId="77777777" w:rsidR="00190345" w:rsidRDefault="00190345" w:rsidP="00190345">
      <w:pPr>
        <w:pStyle w:val="Bibliography"/>
      </w:pPr>
      <w:r>
        <w:t>Kumari, N., Saco, P., Rodriguez, J., Johnstone, S., Srivastava, A., Chun, K., &amp; Yetemen, O. (2020). The Grass Is Not Always Greener on the Other Side: Seasonal Reversal of Vegetation Greenness in Aspect</w:t>
      </w:r>
      <w:r>
        <w:rPr>
          <w:rFonts w:ascii="Cambria Math" w:hAnsi="Cambria Math" w:cs="Cambria Math"/>
        </w:rPr>
        <w:t>‐</w:t>
      </w:r>
      <w:r>
        <w:t xml:space="preserve">Driven Semiarid Ecosystems. </w:t>
      </w:r>
      <w:r>
        <w:rPr>
          <w:i/>
          <w:iCs/>
        </w:rPr>
        <w:t>Geophysical Research Letters</w:t>
      </w:r>
      <w:r>
        <w:t xml:space="preserve">, </w:t>
      </w:r>
      <w:r>
        <w:rPr>
          <w:i/>
          <w:iCs/>
        </w:rPr>
        <w:t>47</w:t>
      </w:r>
      <w:r>
        <w:t>. https://doi.org/10.1029/2020GL088918</w:t>
      </w:r>
    </w:p>
    <w:p w14:paraId="5E62C943" w14:textId="77777777" w:rsidR="00190345" w:rsidRDefault="00190345" w:rsidP="00190345">
      <w:pPr>
        <w:pStyle w:val="Bibliography"/>
      </w:pPr>
      <w:r>
        <w:t xml:space="preserve">Lawson, B., Petrovan, S. O., &amp; Cunningham, A. A. (2015). Citizen Science and Wildlife Disease Surveillance. </w:t>
      </w:r>
      <w:r>
        <w:rPr>
          <w:i/>
          <w:iCs/>
        </w:rPr>
        <w:t>EcoHealth</w:t>
      </w:r>
      <w:r>
        <w:t xml:space="preserve">, </w:t>
      </w:r>
      <w:r>
        <w:rPr>
          <w:i/>
          <w:iCs/>
        </w:rPr>
        <w:t>12</w:t>
      </w:r>
      <w:r>
        <w:t>(4), 693–702. https://doi.org/10.1007/s10393-015-1054-z</w:t>
      </w:r>
    </w:p>
    <w:p w14:paraId="0ECFF1F3" w14:textId="77777777" w:rsidR="00190345" w:rsidRDefault="00190345" w:rsidP="00190345">
      <w:pPr>
        <w:pStyle w:val="Bibliography"/>
      </w:pPr>
      <w:r>
        <w:t xml:space="preserve">Lenoir, J., &amp; Svenning, J.-C. (2015). Climate-related range shifts – a global multidimensional synthesis and new research directions. </w:t>
      </w:r>
      <w:r>
        <w:rPr>
          <w:i/>
          <w:iCs/>
        </w:rPr>
        <w:t>Ecography</w:t>
      </w:r>
      <w:r>
        <w:t xml:space="preserve">, </w:t>
      </w:r>
      <w:r>
        <w:rPr>
          <w:i/>
          <w:iCs/>
        </w:rPr>
        <w:t>38</w:t>
      </w:r>
      <w:r>
        <w:t>(1), 15–28. https://doi.org/10.1111/ecog.00967</w:t>
      </w:r>
    </w:p>
    <w:p w14:paraId="5A81AC40" w14:textId="77777777" w:rsidR="00190345" w:rsidRDefault="00190345" w:rsidP="00190345">
      <w:pPr>
        <w:pStyle w:val="Bibliography"/>
      </w:pPr>
      <w:r>
        <w:t xml:space="preserve">Lenth, R. V., Bolker, B., Buerkner, P., Giné-Vázquez, I., Herve, M., Jung, M., Love, J., Miguez, F., Riebl, H., &amp; Singmann, H. (2023). </w:t>
      </w:r>
      <w:r>
        <w:rPr>
          <w:i/>
          <w:iCs/>
        </w:rPr>
        <w:t>emmeans: Estimated Marginal Means, aka Least-Squares Means</w:t>
      </w:r>
      <w:r>
        <w:t xml:space="preserve"> (1.8.6) [Computer software]. https://cran.r-project.org/web/packages/emmeans/index.html</w:t>
      </w:r>
    </w:p>
    <w:p w14:paraId="3BB9FD33" w14:textId="77777777" w:rsidR="00190345" w:rsidRDefault="00190345" w:rsidP="00190345">
      <w:pPr>
        <w:pStyle w:val="Bibliography"/>
      </w:pPr>
      <w:r>
        <w:lastRenderedPageBreak/>
        <w:t xml:space="preserve">Lloyd, T. J., Fuller, R. A., Oliver, J. L., Tulloch, A. I., Barnes, M., &amp; Steven, R. (2020). Estimating the spatial coverage of citizen science for monitoring threatened species. </w:t>
      </w:r>
      <w:r>
        <w:rPr>
          <w:i/>
          <w:iCs/>
        </w:rPr>
        <w:t>Global Ecology and Conservation</w:t>
      </w:r>
      <w:r>
        <w:t xml:space="preserve">, </w:t>
      </w:r>
      <w:r>
        <w:rPr>
          <w:i/>
          <w:iCs/>
        </w:rPr>
        <w:t>23</w:t>
      </w:r>
      <w:r>
        <w:t>, e01048. https://doi.org/10.1016/j.gecco.2020.e01048</w:t>
      </w:r>
    </w:p>
    <w:p w14:paraId="69336138" w14:textId="77777777" w:rsidR="00190345" w:rsidRDefault="00190345" w:rsidP="00190345">
      <w:pPr>
        <w:pStyle w:val="Bibliography"/>
      </w:pPr>
      <w:r>
        <w:t xml:space="preserve">Loarie, S. (2020, May 15). </w:t>
      </w:r>
      <w:r>
        <w:rPr>
          <w:i/>
          <w:iCs/>
        </w:rPr>
        <w:t>We’ve reached 1,000,000 observers!</w:t>
      </w:r>
      <w:r>
        <w:t xml:space="preserve"> [Www.inaturalist.org]. INaturalist; iNaturalist. https://www.inaturalist.org/blog/35758-we-ve-reached-1-000-000-observers</w:t>
      </w:r>
    </w:p>
    <w:p w14:paraId="73259D6C" w14:textId="77777777" w:rsidR="00190345" w:rsidRDefault="00190345" w:rsidP="00190345">
      <w:pPr>
        <w:pStyle w:val="Bibliography"/>
      </w:pPr>
      <w:r>
        <w:t xml:space="preserve">Lortie, C. J., Filazzola, A., Kelsey, R., Hart, A. K., &amp; Butterfield, H. S. (2018). Better late than never: A synthesis of strategic land retirement and restoration in California. </w:t>
      </w:r>
      <w:r>
        <w:rPr>
          <w:i/>
          <w:iCs/>
        </w:rPr>
        <w:t>Ecosphere</w:t>
      </w:r>
      <w:r>
        <w:t xml:space="preserve">, </w:t>
      </w:r>
      <w:r>
        <w:rPr>
          <w:i/>
          <w:iCs/>
        </w:rPr>
        <w:t>9</w:t>
      </w:r>
      <w:r>
        <w:t>(8), e02367. https://doi.org/10.1002/ecs2.2367</w:t>
      </w:r>
    </w:p>
    <w:p w14:paraId="051530A6" w14:textId="77777777" w:rsidR="00190345" w:rsidRDefault="00190345" w:rsidP="00190345">
      <w:pPr>
        <w:pStyle w:val="Bibliography"/>
      </w:pPr>
      <w:r>
        <w:t xml:space="preserve">Lortie, C. J., Filazzola, A., &amp; Sotomayor, D. A. (2016). Functional assessment of animal interactions with shrub-facilitation complexes: A formal synthesis and conceptual framework. </w:t>
      </w:r>
      <w:r>
        <w:rPr>
          <w:i/>
          <w:iCs/>
        </w:rPr>
        <w:t>Functional Ecology</w:t>
      </w:r>
      <w:r>
        <w:t xml:space="preserve">, </w:t>
      </w:r>
      <w:r>
        <w:rPr>
          <w:i/>
          <w:iCs/>
        </w:rPr>
        <w:t>30</w:t>
      </w:r>
      <w:r>
        <w:t>(1), 41–51. https://doi.org/10.1111/1365-2435.12530</w:t>
      </w:r>
    </w:p>
    <w:p w14:paraId="18F7FFE3" w14:textId="77777777" w:rsidR="00190345" w:rsidRDefault="00190345" w:rsidP="00190345">
      <w:pPr>
        <w:pStyle w:val="Bibliography"/>
      </w:pPr>
      <w:r>
        <w:t xml:space="preserve">Lortie, C. J., Filazzola, A., Westphal, M., &amp; Butterfield, H. S. (2022). Foundation plant species provide resilience and microclimatic heterogeneity in drylands. </w:t>
      </w:r>
      <w:r>
        <w:rPr>
          <w:i/>
          <w:iCs/>
        </w:rPr>
        <w:t>Scientific Reports</w:t>
      </w:r>
      <w:r>
        <w:t xml:space="preserve">, </w:t>
      </w:r>
      <w:r>
        <w:rPr>
          <w:i/>
          <w:iCs/>
        </w:rPr>
        <w:t>12</w:t>
      </w:r>
      <w:r>
        <w:t>(1), Article 1. https://doi.org/10.1038/s41598-022-22579-1</w:t>
      </w:r>
    </w:p>
    <w:p w14:paraId="7D20680D" w14:textId="77777777" w:rsidR="00190345" w:rsidRDefault="00190345" w:rsidP="00190345">
      <w:pPr>
        <w:pStyle w:val="Bibliography"/>
      </w:pPr>
      <w:r>
        <w:t xml:space="preserve">Lüdecke, D., Ben-Shachar, M., Patil, I., Waggoner, P., &amp; Makowski, D. (2021). performance: An R Package for Assessment, Comparison and Testing of Statistical Models. </w:t>
      </w:r>
      <w:r>
        <w:rPr>
          <w:i/>
          <w:iCs/>
        </w:rPr>
        <w:t>Journal of Open Source Software</w:t>
      </w:r>
      <w:r>
        <w:t xml:space="preserve">, </w:t>
      </w:r>
      <w:r>
        <w:rPr>
          <w:i/>
          <w:iCs/>
        </w:rPr>
        <w:t>6</w:t>
      </w:r>
      <w:r>
        <w:t>(60), 3139. https://doi.org/10.21105/joss.03139</w:t>
      </w:r>
    </w:p>
    <w:p w14:paraId="5F44AA97" w14:textId="77777777" w:rsidR="00190345" w:rsidRDefault="00190345" w:rsidP="00190345">
      <w:pPr>
        <w:pStyle w:val="Bibliography"/>
      </w:pPr>
      <w:r>
        <w:t xml:space="preserve">Luque, G. M., Hochberg, M. E., Holyoak, M., Hossaert, M., Gaill, F., &amp; Courchamp, F. (2013). Ecological effects of environmental change. </w:t>
      </w:r>
      <w:r>
        <w:rPr>
          <w:i/>
          <w:iCs/>
        </w:rPr>
        <w:t>Ecology Letters</w:t>
      </w:r>
      <w:r>
        <w:t xml:space="preserve">, </w:t>
      </w:r>
      <w:r>
        <w:rPr>
          <w:i/>
          <w:iCs/>
        </w:rPr>
        <w:t>16</w:t>
      </w:r>
      <w:r>
        <w:t>(s1), 1–3. https://doi.org/10.1111/ele.12050</w:t>
      </w:r>
    </w:p>
    <w:p w14:paraId="68514409" w14:textId="77777777" w:rsidR="00190345" w:rsidRDefault="00190345" w:rsidP="00190345">
      <w:pPr>
        <w:pStyle w:val="Bibliography"/>
      </w:pPr>
      <w:r>
        <w:t xml:space="preserve">Magurran, A. E., Baillie, S. R., Buckland, S. T., Dick, J. McP., Elston, D. A., Scott, E. M., Smith, R. I., Somerfield, P. J., &amp; Watt, A. D. (2010). Long-term datasets in biodiversity research and monitoring: Assessing change in ecological communities through time. </w:t>
      </w:r>
      <w:r>
        <w:rPr>
          <w:i/>
          <w:iCs/>
        </w:rPr>
        <w:t>Trends in Ecology &amp; Evolution</w:t>
      </w:r>
      <w:r>
        <w:t xml:space="preserve">, </w:t>
      </w:r>
      <w:r>
        <w:rPr>
          <w:i/>
          <w:iCs/>
        </w:rPr>
        <w:t>25</w:t>
      </w:r>
      <w:r>
        <w:t>(10), 574–582. https://doi.org/10.1016/j.tree.2010.06.016</w:t>
      </w:r>
    </w:p>
    <w:p w14:paraId="10ABFDAA" w14:textId="77777777" w:rsidR="00190345" w:rsidRDefault="00190345" w:rsidP="00190345">
      <w:pPr>
        <w:pStyle w:val="Bibliography"/>
      </w:pPr>
      <w:r>
        <w:lastRenderedPageBreak/>
        <w:t xml:space="preserve">Mann, M. E., &amp; Gleick, P. H. (2015). Climate change and California drought in the 21st century. </w:t>
      </w:r>
      <w:r>
        <w:rPr>
          <w:i/>
          <w:iCs/>
        </w:rPr>
        <w:t>Proceedings of the National Academy of Sciences</w:t>
      </w:r>
      <w:r>
        <w:t xml:space="preserve">, </w:t>
      </w:r>
      <w:r>
        <w:rPr>
          <w:i/>
          <w:iCs/>
        </w:rPr>
        <w:t>112</w:t>
      </w:r>
      <w:r>
        <w:t>(13), 3858–3859. https://doi.org/10.1073/pnas.1503667112</w:t>
      </w:r>
    </w:p>
    <w:p w14:paraId="312F27EB" w14:textId="77777777" w:rsidR="00190345" w:rsidRDefault="00190345" w:rsidP="00190345">
      <w:pPr>
        <w:pStyle w:val="Bibliography"/>
      </w:pPr>
      <w:r>
        <w:t xml:space="preserve">Martin, A. E., &amp; Fahrig, L. (2018). Habitat specialist birds disperse farther and are more migratory than habitat generalist birds. </w:t>
      </w:r>
      <w:r>
        <w:rPr>
          <w:i/>
          <w:iCs/>
        </w:rPr>
        <w:t>Ecology</w:t>
      </w:r>
      <w:r>
        <w:t xml:space="preserve">, </w:t>
      </w:r>
      <w:r>
        <w:rPr>
          <w:i/>
          <w:iCs/>
        </w:rPr>
        <w:t>99</w:t>
      </w:r>
      <w:r>
        <w:t>(9), 2058–2066. https://doi.org/10.1002/ecy.2428</w:t>
      </w:r>
    </w:p>
    <w:p w14:paraId="791B2EF2" w14:textId="77777777" w:rsidR="00190345" w:rsidRDefault="00190345" w:rsidP="00190345">
      <w:pPr>
        <w:pStyle w:val="Bibliography"/>
      </w:pPr>
      <w:r>
        <w:t xml:space="preserve">McAuliffe, J. R. (2020). Pre-Eurosettlement Wildfires in Mojave National Preserve. </w:t>
      </w:r>
      <w:r>
        <w:rPr>
          <w:i/>
          <w:iCs/>
        </w:rPr>
        <w:t>Mojave National Preserve Science Newsletter</w:t>
      </w:r>
      <w:r>
        <w:t>, 1–8.</w:t>
      </w:r>
    </w:p>
    <w:p w14:paraId="22E4EC2F" w14:textId="77777777" w:rsidR="00190345" w:rsidRDefault="00190345" w:rsidP="00190345">
      <w:pPr>
        <w:pStyle w:val="Bibliography"/>
      </w:pPr>
      <w:r>
        <w:t xml:space="preserve">McDonald, T. L., Erickson, W. P., &amp; McDonald, L. L. (2000). Analysis of Count Data from Before-after Control-Impact Studies. </w:t>
      </w:r>
      <w:r>
        <w:rPr>
          <w:i/>
          <w:iCs/>
        </w:rPr>
        <w:t>Journal of Agricultural, Biological, and Environmental Statistics</w:t>
      </w:r>
      <w:r>
        <w:t xml:space="preserve">, </w:t>
      </w:r>
      <w:r>
        <w:rPr>
          <w:i/>
          <w:iCs/>
        </w:rPr>
        <w:t>5</w:t>
      </w:r>
      <w:r>
        <w:t>(3), 262–279. https://doi.org/10.2307/1400453</w:t>
      </w:r>
    </w:p>
    <w:p w14:paraId="43457AB3" w14:textId="77777777" w:rsidR="00190345" w:rsidRDefault="00190345" w:rsidP="00190345">
      <w:pPr>
        <w:pStyle w:val="Bibliography"/>
      </w:pPr>
      <w:r>
        <w:t xml:space="preserve">McKinley, D. C., Miller-Rushing, A. J., Ballard, H. L., Bonney, R., Brown, H., Cook-Patton, S. C., Evans, D. M., French, R. A., Parrish, J. K., Phillips, T. B., Ryan, S. F., Shanley, L. A., Shirk, J. L., Stepenuck, K. F., Weltzin, J. F., Wiggins, A., Boyle, O. D., Briggs, R. D., Chapin, S. F., … Soukup, M. A. (2017). Citizen science can improve conservation science, natural resource management, and environmental protection. </w:t>
      </w:r>
      <w:r>
        <w:rPr>
          <w:i/>
          <w:iCs/>
        </w:rPr>
        <w:t>Biological Conservation</w:t>
      </w:r>
      <w:r>
        <w:t xml:space="preserve">, </w:t>
      </w:r>
      <w:r>
        <w:rPr>
          <w:i/>
          <w:iCs/>
        </w:rPr>
        <w:t>208</w:t>
      </w:r>
      <w:r>
        <w:t>, 15–28. https://doi.org/10.1016/j.biocon.2016.05.015</w:t>
      </w:r>
    </w:p>
    <w:p w14:paraId="5B8104A2" w14:textId="77777777" w:rsidR="00190345" w:rsidRDefault="00190345" w:rsidP="00190345">
      <w:pPr>
        <w:pStyle w:val="Bibliography"/>
      </w:pPr>
      <w:r>
        <w:t xml:space="preserve">McLaughlin, S. P., &amp; Bowers, J. E. (1982). Effects of Wildfire on A Sonoran Desert Plant Community. </w:t>
      </w:r>
      <w:r>
        <w:rPr>
          <w:i/>
          <w:iCs/>
        </w:rPr>
        <w:t>Ecology</w:t>
      </w:r>
      <w:r>
        <w:t xml:space="preserve">, </w:t>
      </w:r>
      <w:r>
        <w:rPr>
          <w:i/>
          <w:iCs/>
        </w:rPr>
        <w:t>63</w:t>
      </w:r>
      <w:r>
        <w:t>(1), 246–248. https://doi.org/10.2307/1937048</w:t>
      </w:r>
    </w:p>
    <w:p w14:paraId="7F9BB25C" w14:textId="77777777" w:rsidR="00190345" w:rsidRDefault="00190345" w:rsidP="00190345">
      <w:pPr>
        <w:pStyle w:val="Bibliography"/>
      </w:pPr>
      <w:r>
        <w:t xml:space="preserve">Meddens, A. J. H., Kolden, C. A., Lutz, J. A., Smith, A. M. S., Cansler, C. A., Abatzoglou, J. T., Meigs, G. W., Downing, W. M., &amp; Krawchuk, M. A. (2018). Fire Refugia: What Are They, and Why Do They Matter for Global Change? </w:t>
      </w:r>
      <w:r>
        <w:rPr>
          <w:i/>
          <w:iCs/>
        </w:rPr>
        <w:t>BioScience</w:t>
      </w:r>
      <w:r>
        <w:t>. https://doi.org/10.1093/biosci/biy103</w:t>
      </w:r>
    </w:p>
    <w:p w14:paraId="131668C3" w14:textId="77777777" w:rsidR="00190345" w:rsidRDefault="00190345" w:rsidP="00190345">
      <w:pPr>
        <w:pStyle w:val="Bibliography"/>
      </w:pPr>
      <w:r>
        <w:t xml:space="preserve">Meehan, T. D., Michel, N. L., &amp; Rue, H. (2019). Spatial modeling of Audubon Christmas Bird Counts reveals fine-scale patterns and drivers of relative abundance trends. </w:t>
      </w:r>
      <w:r>
        <w:rPr>
          <w:i/>
          <w:iCs/>
        </w:rPr>
        <w:t>Ecosphere</w:t>
      </w:r>
      <w:r>
        <w:t xml:space="preserve">, </w:t>
      </w:r>
      <w:r>
        <w:rPr>
          <w:i/>
          <w:iCs/>
        </w:rPr>
        <w:t>10</w:t>
      </w:r>
      <w:r>
        <w:t>(4), e02707. https://doi.org/10.1002/ecs2.2707</w:t>
      </w:r>
    </w:p>
    <w:p w14:paraId="5DBDC5B3" w14:textId="77777777" w:rsidR="00190345" w:rsidRDefault="00190345" w:rsidP="00190345">
      <w:pPr>
        <w:pStyle w:val="Bibliography"/>
      </w:pPr>
      <w:r>
        <w:lastRenderedPageBreak/>
        <w:t xml:space="preserve">Mendelsohn, M. B., Brehme, C. S., Rochester, C. J., Stokes, D. C., Hathaway, S. A., &amp; Fisher, R. N. (2008). Responses in Bird Communities to Wildland Fires in Southern California. </w:t>
      </w:r>
      <w:r>
        <w:rPr>
          <w:i/>
          <w:iCs/>
        </w:rPr>
        <w:t>Fire Ecology</w:t>
      </w:r>
      <w:r>
        <w:t xml:space="preserve">, </w:t>
      </w:r>
      <w:r>
        <w:rPr>
          <w:i/>
          <w:iCs/>
        </w:rPr>
        <w:t>4</w:t>
      </w:r>
      <w:r>
        <w:t>(2), 63–82. https://doi.org/10.4996/fireecology.0402063</w:t>
      </w:r>
    </w:p>
    <w:p w14:paraId="54563B18" w14:textId="77777777" w:rsidR="00190345" w:rsidRDefault="00190345" w:rsidP="00190345">
      <w:pPr>
        <w:pStyle w:val="Bibliography"/>
      </w:pPr>
      <w:r>
        <w:t xml:space="preserve">Mendelsohn, M. B., Madden-Smith, M. C., &amp; Fisher, R. N. (2005). </w:t>
      </w:r>
      <w:r>
        <w:rPr>
          <w:i/>
          <w:iCs/>
        </w:rPr>
        <w:t>Post-Cedar Fire Arroyo Toad (Bufo californicus) Monitoring Surveys at Cuyamaca Rancho State Park, 2004</w:t>
      </w:r>
      <w:r>
        <w:t xml:space="preserve"> (Technical Report, p. 42 pp) [Final Report]. USGS.</w:t>
      </w:r>
    </w:p>
    <w:p w14:paraId="0B25E41C" w14:textId="77777777" w:rsidR="00190345" w:rsidRDefault="00190345" w:rsidP="00190345">
      <w:pPr>
        <w:pStyle w:val="Bibliography"/>
      </w:pPr>
      <w:r>
        <w:t xml:space="preserve">Michael, Y. (2021). Forecasting fire risk with machine learning and dynamic information derived from satellite vegetation index time-series. </w:t>
      </w:r>
      <w:r>
        <w:rPr>
          <w:i/>
          <w:iCs/>
        </w:rPr>
        <w:t>Science of the Total Environment</w:t>
      </w:r>
      <w:r>
        <w:t>.</w:t>
      </w:r>
    </w:p>
    <w:p w14:paraId="47ACB839" w14:textId="77777777" w:rsidR="00190345" w:rsidRDefault="00190345" w:rsidP="00190345">
      <w:pPr>
        <w:pStyle w:val="Bibliography"/>
      </w:pPr>
      <w:r>
        <w:t xml:space="preserve">Minnich, R. A. (2018). California Fire Climate. In J. W. Van Wagtendonk, N. G. Sugihara, S. L. Stephens, A. E. Thode, K. E. Shaffer, Kevin E., &amp; J. A. Fites-Kaufman (Eds.), </w:t>
      </w:r>
      <w:r>
        <w:rPr>
          <w:i/>
          <w:iCs/>
        </w:rPr>
        <w:t>Fire in California’s Ecosystems</w:t>
      </w:r>
      <w:r>
        <w:t xml:space="preserve"> (2nd ed., pp. 11–26). University of California Press; JSTOR. http://www.jstor.org.ezproxy.library.yorku.ca/stable/10.1525/j.ctv1wxrxh.7</w:t>
      </w:r>
    </w:p>
    <w:p w14:paraId="4824496F" w14:textId="77777777" w:rsidR="00190345" w:rsidRDefault="00190345" w:rsidP="00190345">
      <w:pPr>
        <w:pStyle w:val="Bibliography"/>
      </w:pPr>
      <w:r>
        <w:t>Moloney, K. A., Mudrak, E. L., Fuentes</w:t>
      </w:r>
      <w:r>
        <w:rPr>
          <w:rFonts w:ascii="Cambria Math" w:hAnsi="Cambria Math" w:cs="Cambria Math"/>
        </w:rPr>
        <w:t>‐</w:t>
      </w:r>
      <w:r>
        <w:t xml:space="preserve">Ramirez, A., Parag, H., Schat, M., &amp; Holzapfel, C. (2019). Increased fire risk in Mojave and Sonoran shrublands due to exotic species and extreme rainfall events. </w:t>
      </w:r>
      <w:r>
        <w:rPr>
          <w:i/>
          <w:iCs/>
        </w:rPr>
        <w:t>Ecosphere</w:t>
      </w:r>
      <w:r>
        <w:t xml:space="preserve">, </w:t>
      </w:r>
      <w:r>
        <w:rPr>
          <w:i/>
          <w:iCs/>
        </w:rPr>
        <w:t>10</w:t>
      </w:r>
      <w:r>
        <w:t>(2), e02592. https://doi.org/10.1002/ecs2.2592</w:t>
      </w:r>
    </w:p>
    <w:p w14:paraId="3322024A" w14:textId="77777777" w:rsidR="00190345" w:rsidRDefault="00190345" w:rsidP="00190345">
      <w:pPr>
        <w:pStyle w:val="Bibliography"/>
      </w:pPr>
      <w:r>
        <w:t xml:space="preserve">Monasmith, T. J., Demarais, S., Root, J. J., &amp; Britton, C. M. (2010). Short-Term Fire Effects on Small Mammal Populations and Vegetation of the Northern Chihuahuan Desert. </w:t>
      </w:r>
      <w:r>
        <w:rPr>
          <w:i/>
          <w:iCs/>
        </w:rPr>
        <w:t>International Journal of Ecology</w:t>
      </w:r>
      <w:r>
        <w:t xml:space="preserve">, </w:t>
      </w:r>
      <w:r>
        <w:rPr>
          <w:i/>
          <w:iCs/>
        </w:rPr>
        <w:t>2010</w:t>
      </w:r>
      <w:r>
        <w:t>, e189271. https://doi.org/10.1155/2010/189271</w:t>
      </w:r>
    </w:p>
    <w:p w14:paraId="3ABE97FE" w14:textId="77777777" w:rsidR="00190345" w:rsidRDefault="00190345" w:rsidP="00190345">
      <w:pPr>
        <w:pStyle w:val="Bibliography"/>
      </w:pPr>
      <w:r>
        <w:t xml:space="preserve">Myneni, R. B., Hall, F. G., Sellers, P. J., &amp; Marshak, A. L. (1995). The interpretation of spectral vegetation indexes. </w:t>
      </w:r>
      <w:r>
        <w:rPr>
          <w:i/>
          <w:iCs/>
        </w:rPr>
        <w:t>IEEE Transactions on Geoscience and Remote Sensing</w:t>
      </w:r>
      <w:r>
        <w:t xml:space="preserve">, </w:t>
      </w:r>
      <w:r>
        <w:rPr>
          <w:i/>
          <w:iCs/>
        </w:rPr>
        <w:t>33</w:t>
      </w:r>
      <w:r>
        <w:t>(2), 481–486. https://doi.org/10.1109/TGRS.1995.8746029</w:t>
      </w:r>
    </w:p>
    <w:p w14:paraId="3CD9AD36" w14:textId="77777777" w:rsidR="00190345" w:rsidRDefault="00190345" w:rsidP="00190345">
      <w:pPr>
        <w:pStyle w:val="Bibliography"/>
      </w:pPr>
      <w:r>
        <w:t xml:space="preserve">National Science Foundation. (2023). </w:t>
      </w:r>
      <w:r>
        <w:rPr>
          <w:i/>
          <w:iCs/>
        </w:rPr>
        <w:t>Proposal and Award Policies and Procedures Guide</w:t>
      </w:r>
      <w:r>
        <w:t>. https://nsf-gov-resources.nsf.gov/2022-10/nsf23_1.pdf?VersionId=7yfheI.bNrekBK7F5cKu9riXFbi1YjRX</w:t>
      </w:r>
    </w:p>
    <w:p w14:paraId="05D6C477" w14:textId="77777777" w:rsidR="00190345" w:rsidRDefault="00190345" w:rsidP="00190345">
      <w:pPr>
        <w:pStyle w:val="Bibliography"/>
      </w:pPr>
      <w:r>
        <w:lastRenderedPageBreak/>
        <w:t xml:space="preserve">Neate-Clegg, M. H. C., Horns, J. J., Adler, F. R., Kemahlı Aytekin, M. Ç., &amp; Şekercioğlu, Ç. H. (2020). Monitoring the world’s bird populations with community science data. </w:t>
      </w:r>
      <w:r>
        <w:rPr>
          <w:i/>
          <w:iCs/>
        </w:rPr>
        <w:t>Biological Conservation</w:t>
      </w:r>
      <w:r>
        <w:t xml:space="preserve">, </w:t>
      </w:r>
      <w:r>
        <w:rPr>
          <w:i/>
          <w:iCs/>
        </w:rPr>
        <w:t>248</w:t>
      </w:r>
      <w:r>
        <w:t>, 108653. https://doi.org/10.1016/j.biocon.2020.108653</w:t>
      </w:r>
    </w:p>
    <w:p w14:paraId="1B3BC686" w14:textId="77777777" w:rsidR="00190345" w:rsidRDefault="00190345" w:rsidP="00190345">
      <w:pPr>
        <w:pStyle w:val="Bibliography"/>
      </w:pPr>
      <w:r>
        <w:t xml:space="preserve">Newman, G., Chandler, M., Clyde, M., McGreavy, B., Haklay, M., Ballard, H., Gray, S., Scarpino, R., Hauptfeld, R., Mellor, D., &amp; Gallo, J. (2017). Leveraging the power of place in citizen science for effective conservation decision making. </w:t>
      </w:r>
      <w:r>
        <w:rPr>
          <w:i/>
          <w:iCs/>
        </w:rPr>
        <w:t>Biological Conservation</w:t>
      </w:r>
      <w:r>
        <w:t xml:space="preserve">, </w:t>
      </w:r>
      <w:r>
        <w:rPr>
          <w:i/>
          <w:iCs/>
        </w:rPr>
        <w:t>208</w:t>
      </w:r>
      <w:r>
        <w:t>, 55–64. https://doi.org/10.1016/j.biocon.2016.07.019</w:t>
      </w:r>
    </w:p>
    <w:p w14:paraId="5F3BCC7C" w14:textId="77777777" w:rsidR="00190345" w:rsidRDefault="00190345" w:rsidP="00190345">
      <w:pPr>
        <w:pStyle w:val="Bibliography"/>
      </w:pPr>
      <w:r>
        <w:t xml:space="preserve">O’Connor, M. P., Zimmerman, L. C., Ruby, D. E., Bulova, S. J., &amp; Spotila, J. R. (1994). Home Range Size and Movements by Desert Tortoises, Gopherus agassizii, in the Eastern Mojave Desert. </w:t>
      </w:r>
      <w:r>
        <w:rPr>
          <w:i/>
          <w:iCs/>
        </w:rPr>
        <w:t>Herpetological Monographs</w:t>
      </w:r>
      <w:r>
        <w:t xml:space="preserve">, </w:t>
      </w:r>
      <w:r>
        <w:rPr>
          <w:i/>
          <w:iCs/>
        </w:rPr>
        <w:t>8</w:t>
      </w:r>
      <w:r>
        <w:t>, 60–71. https://doi.org/10.2307/1467070</w:t>
      </w:r>
    </w:p>
    <w:p w14:paraId="142087AB" w14:textId="77777777" w:rsidR="00190345" w:rsidRDefault="00190345" w:rsidP="00190345">
      <w:pPr>
        <w:pStyle w:val="Bibliography"/>
      </w:pPr>
      <w:r>
        <w:t xml:space="preserve">Omernik, J. M., &amp; Griffith, G. E. (2014). Ecoregions of the Conterminous United States: Evolution of a Hierarchical Spatial Framework. </w:t>
      </w:r>
      <w:r>
        <w:rPr>
          <w:i/>
          <w:iCs/>
        </w:rPr>
        <w:t>Environmental Management</w:t>
      </w:r>
      <w:r>
        <w:t xml:space="preserve">, </w:t>
      </w:r>
      <w:r>
        <w:rPr>
          <w:i/>
          <w:iCs/>
        </w:rPr>
        <w:t>54</w:t>
      </w:r>
      <w:r>
        <w:t>(6), 1249–1266. https://doi.org/10.1007/s00267-014-0364-1</w:t>
      </w:r>
    </w:p>
    <w:p w14:paraId="3F015DB3" w14:textId="77777777" w:rsidR="00190345" w:rsidRDefault="00190345" w:rsidP="00190345">
      <w:pPr>
        <w:pStyle w:val="Bibliography"/>
      </w:pPr>
      <w:r>
        <w:t xml:space="preserve">Park, I. W., Mann, M. L., Flint, L. E., Flint, A. L., &amp; Moritz, M. (2021). Relationships of climate, human activity, and fire history to spatiotemporal variation in annual fire probability across California. </w:t>
      </w:r>
      <w:r>
        <w:rPr>
          <w:i/>
          <w:iCs/>
        </w:rPr>
        <w:t>PLOS ONE</w:t>
      </w:r>
      <w:r>
        <w:t xml:space="preserve">, </w:t>
      </w:r>
      <w:r>
        <w:rPr>
          <w:i/>
          <w:iCs/>
        </w:rPr>
        <w:t>16</w:t>
      </w:r>
      <w:r>
        <w:t>(11), e0254723. https://doi.org/10.1371/journal.pone.0254723</w:t>
      </w:r>
    </w:p>
    <w:p w14:paraId="327466CF" w14:textId="77777777" w:rsidR="00190345" w:rsidRDefault="00190345" w:rsidP="00190345">
      <w:pPr>
        <w:pStyle w:val="Bibliography"/>
      </w:pPr>
      <w:r>
        <w:t xml:space="preserve">Pastro, L. A., Dickman, C. R., &amp; Letnic, M. (2011). Burning for biodiversity or burning biodiversity? Prescribed burn vs. wildfire impacts on plants, lizards, and mammals. </w:t>
      </w:r>
      <w:r>
        <w:rPr>
          <w:i/>
          <w:iCs/>
        </w:rPr>
        <w:t>Ecological Applications</w:t>
      </w:r>
      <w:r>
        <w:t xml:space="preserve">, </w:t>
      </w:r>
      <w:r>
        <w:rPr>
          <w:i/>
          <w:iCs/>
        </w:rPr>
        <w:t>21</w:t>
      </w:r>
      <w:r>
        <w:t>(8), 3238–3253. https://doi.org/10.1890/10-2351.1</w:t>
      </w:r>
    </w:p>
    <w:p w14:paraId="3698D151" w14:textId="77777777" w:rsidR="00190345" w:rsidRDefault="00190345" w:rsidP="00190345">
      <w:pPr>
        <w:pStyle w:val="Bibliography"/>
      </w:pPr>
      <w:r>
        <w:t xml:space="preserve">Pausas, J. G. (2019). Generalized fire response strategies in plants and animals. </w:t>
      </w:r>
      <w:r>
        <w:rPr>
          <w:i/>
          <w:iCs/>
        </w:rPr>
        <w:t>Oikos</w:t>
      </w:r>
      <w:r>
        <w:t xml:space="preserve">, </w:t>
      </w:r>
      <w:r>
        <w:rPr>
          <w:i/>
          <w:iCs/>
        </w:rPr>
        <w:t>128</w:t>
      </w:r>
      <w:r>
        <w:t>(2), 147–153. https://doi.org/10.1111/oik.05907</w:t>
      </w:r>
    </w:p>
    <w:p w14:paraId="1FA2DA28" w14:textId="77777777" w:rsidR="00190345" w:rsidRDefault="00190345" w:rsidP="00190345">
      <w:pPr>
        <w:pStyle w:val="Bibliography"/>
      </w:pPr>
      <w:r>
        <w:t xml:space="preserve">Pebesma, E. (2018). Simple Features for R: Standardized Support for Spatial Vector Data. </w:t>
      </w:r>
      <w:r>
        <w:rPr>
          <w:i/>
          <w:iCs/>
        </w:rPr>
        <w:t>The R Journal</w:t>
      </w:r>
      <w:r>
        <w:t xml:space="preserve">, </w:t>
      </w:r>
      <w:r>
        <w:rPr>
          <w:i/>
          <w:iCs/>
        </w:rPr>
        <w:t>10</w:t>
      </w:r>
      <w:r>
        <w:t>(1), 439. https://doi.org/10.32614/RJ-2018-009</w:t>
      </w:r>
    </w:p>
    <w:p w14:paraId="4598002E" w14:textId="77777777" w:rsidR="00190345" w:rsidRDefault="00190345" w:rsidP="00190345">
      <w:pPr>
        <w:pStyle w:val="Bibliography"/>
      </w:pPr>
      <w:r>
        <w:t xml:space="preserve">Pecl, G. T., Araújo, M. B., Bell, J. D., Blanchard, J., Bonebrake, T. C., Chen, I.-C., Clark, T. D., Colwell, R. K., Danielsen, F., Evengård, B., Falconi, L., Ferrier, S., Frusher, S., Garcia, </w:t>
      </w:r>
      <w:r>
        <w:lastRenderedPageBreak/>
        <w:t xml:space="preserve">R. A., Griffis, R. B., Hobday, A. J., Janion-Scheepers, C., Jarzyna, M. A., Jennings, S., … Williams, S. E. (2017). Biodiversity redistribution under climate change: Impacts on ecosystems and human well-being. </w:t>
      </w:r>
      <w:r>
        <w:rPr>
          <w:i/>
          <w:iCs/>
        </w:rPr>
        <w:t>Science</w:t>
      </w:r>
      <w:r>
        <w:t xml:space="preserve">, </w:t>
      </w:r>
      <w:r>
        <w:rPr>
          <w:i/>
          <w:iCs/>
        </w:rPr>
        <w:t>355</w:t>
      </w:r>
      <w:r>
        <w:t>(6332), eaai9214. https://doi.org/10.1126/science.aai9214</w:t>
      </w:r>
    </w:p>
    <w:p w14:paraId="734BC1C5" w14:textId="77777777" w:rsidR="00190345" w:rsidRDefault="00190345" w:rsidP="00190345">
      <w:pPr>
        <w:pStyle w:val="Bibliography"/>
      </w:pPr>
      <w:r>
        <w:t xml:space="preserve">Pettorelli, N., Vik, J. O., Mysterud, A., Gaillard, J.-M., Tucker, C. J., &amp; Stenseth, N. Chr. (2005). Using the satellite-derived NDVI to assess ecological responses to environmental change. </w:t>
      </w:r>
      <w:r>
        <w:rPr>
          <w:i/>
          <w:iCs/>
        </w:rPr>
        <w:t>Trends in Ecology &amp; Evolution</w:t>
      </w:r>
      <w:r>
        <w:t xml:space="preserve">, </w:t>
      </w:r>
      <w:r>
        <w:rPr>
          <w:i/>
          <w:iCs/>
        </w:rPr>
        <w:t>20</w:t>
      </w:r>
      <w:r>
        <w:t>(9), 503–510. https://doi.org/10.1016/j.tree.2005.05.011</w:t>
      </w:r>
    </w:p>
    <w:p w14:paraId="3C559356" w14:textId="77777777" w:rsidR="00190345" w:rsidRDefault="00190345" w:rsidP="00190345">
      <w:pPr>
        <w:pStyle w:val="Bibliography"/>
      </w:pPr>
      <w:r>
        <w:t xml:space="preserve">Pidgeon, A. M., Radeloff, V. C., &amp; Mathews, N. E. (2003). Landscape-Scale Patterns of Black-Throated Sparrow (amphispiza Bilineata) Abundance and Nest Success. </w:t>
      </w:r>
      <w:r>
        <w:rPr>
          <w:i/>
          <w:iCs/>
        </w:rPr>
        <w:t>Ecological Applications</w:t>
      </w:r>
      <w:r>
        <w:t xml:space="preserve">, </w:t>
      </w:r>
      <w:r>
        <w:rPr>
          <w:i/>
          <w:iCs/>
        </w:rPr>
        <w:t>13</w:t>
      </w:r>
      <w:r>
        <w:t>(2), 530–542. https://doi.org/10.1890/1051-0761(2003)013[0530:LSPOBT]2.0.CO;2</w:t>
      </w:r>
    </w:p>
    <w:p w14:paraId="3A020BF4" w14:textId="77777777" w:rsidR="00190345" w:rsidRDefault="00190345" w:rsidP="00190345">
      <w:pPr>
        <w:pStyle w:val="Bibliography"/>
      </w:pPr>
      <w:r>
        <w:t xml:space="preserve">Poloczanska, E. S., Brown, C. J., Sydeman, W. J., Kiessling, W., Schoeman, D. S., Moore, P. J., Brander, K., Bruno, J. F., Buckley, L. B., Burrows, M. T., Duarte, C. M., Halpern, B. S., Holding, J., Kappel, C. V., O’Connor, M. I., Pandolfi, J. M., Parmesan, C., Schwing, F., Thompson, S. A., &amp; Richardson, A. J. (2013). Global imprint of climate change on marine life. </w:t>
      </w:r>
      <w:r>
        <w:rPr>
          <w:i/>
          <w:iCs/>
        </w:rPr>
        <w:t>Nature Climate Change</w:t>
      </w:r>
      <w:r>
        <w:t xml:space="preserve">, </w:t>
      </w:r>
      <w:r>
        <w:rPr>
          <w:i/>
          <w:iCs/>
        </w:rPr>
        <w:t>3</w:t>
      </w:r>
      <w:r>
        <w:t>(10), Article 10. https://doi.org/10.1038/nclimate1958</w:t>
      </w:r>
    </w:p>
    <w:p w14:paraId="7B9174F1" w14:textId="77777777" w:rsidR="00190345" w:rsidRDefault="00190345" w:rsidP="00190345">
      <w:pPr>
        <w:pStyle w:val="Bibliography"/>
      </w:pPr>
      <w:r>
        <w:t xml:space="preserve">R Core Team. (2022). </w:t>
      </w:r>
      <w:r>
        <w:rPr>
          <w:i/>
          <w:iCs/>
        </w:rPr>
        <w:t>R: A language and environment for statistical computing.</w:t>
      </w:r>
      <w:r>
        <w:t xml:space="preserve"> (v4.2.0) [Computer software]. R Foundation for Statistical Computing. https://www.R-project.org/</w:t>
      </w:r>
    </w:p>
    <w:p w14:paraId="16403192" w14:textId="77777777" w:rsidR="00190345" w:rsidRDefault="00190345" w:rsidP="00190345">
      <w:pPr>
        <w:pStyle w:val="Bibliography"/>
      </w:pPr>
      <w:r>
        <w:t xml:space="preserve">Renner, I. W., Elith, J., Baddeley, A., Fithian, W., Hastie, T., Phillips, S. J., Popovic, G., &amp; Warton, D. I. (2015). Point process models for presence-only analysis. </w:t>
      </w:r>
      <w:r>
        <w:rPr>
          <w:i/>
          <w:iCs/>
        </w:rPr>
        <w:t>Methods in Ecology and Evolution</w:t>
      </w:r>
      <w:r>
        <w:t xml:space="preserve">, </w:t>
      </w:r>
      <w:r>
        <w:rPr>
          <w:i/>
          <w:iCs/>
        </w:rPr>
        <w:t>6</w:t>
      </w:r>
      <w:r>
        <w:t>(4), 366–379. https://doi.org/10.1111/2041-210X.12352</w:t>
      </w:r>
    </w:p>
    <w:p w14:paraId="37BA76CC" w14:textId="77777777" w:rsidR="00190345" w:rsidRDefault="00190345" w:rsidP="00190345">
      <w:pPr>
        <w:pStyle w:val="Bibliography"/>
      </w:pPr>
      <w:r>
        <w:t xml:space="preserve">Ribeiro, I., Proença, V., Serra, P., Palma, J., Domingo-Marimon, C., Pons, X., &amp; Domingos, T. (2019). </w:t>
      </w:r>
      <w:r>
        <w:rPr>
          <w:i/>
          <w:iCs/>
        </w:rPr>
        <w:t>Mediterranean rural landscapes</w:t>
      </w:r>
      <w:r>
        <w:t>. 13.</w:t>
      </w:r>
    </w:p>
    <w:p w14:paraId="076C31E6" w14:textId="77777777" w:rsidR="00190345" w:rsidRDefault="00190345" w:rsidP="00190345">
      <w:pPr>
        <w:pStyle w:val="Bibliography"/>
      </w:pPr>
      <w:r>
        <w:lastRenderedPageBreak/>
        <w:t xml:space="preserve">Rieman, B., Gresswell, R., &amp; Rinne, J. (2012). </w:t>
      </w:r>
      <w:r>
        <w:rPr>
          <w:i/>
          <w:iCs/>
        </w:rPr>
        <w:t>Fire and Fish: A Synthesis of Observation and Experience</w:t>
      </w:r>
      <w:r>
        <w:t xml:space="preserve"> (General Technical Report RMRS-GTR-290; In: Luce, Charles; Morgan, Penny; Dwire, Kathleen; Isaak, Daniel; Holden, Zachary; Rieman, Bruce. Climate Change, Forests, Fire, Water, and Fish: Building Resilient Landscapes, Streams, and Managers., pp. 159–175). U.S. Department of Agriculture, Forest Service, Rocky Mountain Research Station.</w:t>
      </w:r>
    </w:p>
    <w:p w14:paraId="5CC30A76" w14:textId="77777777" w:rsidR="00190345" w:rsidRDefault="00190345" w:rsidP="00190345">
      <w:pPr>
        <w:pStyle w:val="Bibliography"/>
      </w:pPr>
      <w:r>
        <w:t xml:space="preserve">Salvatori, V., Egunyu, F., Skidmore, A. K., De Leeuw, J., &amp; Van Gils, H. a. M. (2001). The effects of fire and grazing pressure on vegetation cover and small mammal populations in the Maasai Mara National Reserve. </w:t>
      </w:r>
      <w:r>
        <w:rPr>
          <w:i/>
          <w:iCs/>
        </w:rPr>
        <w:t>African Journal of Ecology</w:t>
      </w:r>
      <w:r>
        <w:t xml:space="preserve">, </w:t>
      </w:r>
      <w:r>
        <w:rPr>
          <w:i/>
          <w:iCs/>
        </w:rPr>
        <w:t>39</w:t>
      </w:r>
      <w:r>
        <w:t>(2), 200–204. https://doi.org/10.1046/j.1365-2028.2001.00295.x</w:t>
      </w:r>
    </w:p>
    <w:p w14:paraId="41753CC4" w14:textId="77777777" w:rsidR="00190345" w:rsidRDefault="00190345" w:rsidP="00190345">
      <w:pPr>
        <w:pStyle w:val="Bibliography"/>
      </w:pPr>
      <w:r>
        <w:t xml:space="preserve">Saracco, J. F., Fettig, S. M., Miguel, G. L. S., Mehlman, D. W., Thompson, B. E., &amp; Albert, S. K. (2018). Avian demographic responses to drought and fire: A community-level perspective. </w:t>
      </w:r>
      <w:r>
        <w:rPr>
          <w:i/>
          <w:iCs/>
        </w:rPr>
        <w:t>Ecological Applications</w:t>
      </w:r>
      <w:r>
        <w:t xml:space="preserve">, </w:t>
      </w:r>
      <w:r>
        <w:rPr>
          <w:i/>
          <w:iCs/>
        </w:rPr>
        <w:t>28</w:t>
      </w:r>
      <w:r>
        <w:t>(7), 1773–1781. https://doi.org/10.1002/eap.1751</w:t>
      </w:r>
    </w:p>
    <w:p w14:paraId="49A8F442" w14:textId="77777777" w:rsidR="00190345" w:rsidRDefault="00190345" w:rsidP="00190345">
      <w:pPr>
        <w:pStyle w:val="Bibliography"/>
      </w:pPr>
      <w:r>
        <w:t xml:space="preserve">Shaffer, K. E., Hedwall, S. J., &amp; Laudenslayer, W. F. (2018). Fire and Animal Interactions. In K. E. Shaffer, J. W. van Wagtendonk, N. G. Sugihara, S. L. Stephens, A. E. Thode, &amp; J. A. Fites-Kaufman (Eds.), </w:t>
      </w:r>
      <w:r>
        <w:rPr>
          <w:i/>
          <w:iCs/>
        </w:rPr>
        <w:t>Fire in California’s Ecosystems</w:t>
      </w:r>
      <w:r>
        <w:t xml:space="preserve"> (2nd ed., pp. 123–146). University of California Press; JSTOR. http://www.jstor.org.ezproxy.library.yorku.ca/stable/10.1525/j.ctv1wxrxh.14</w:t>
      </w:r>
    </w:p>
    <w:p w14:paraId="71AF65A2" w14:textId="77777777" w:rsidR="00190345" w:rsidRDefault="00190345" w:rsidP="00190345">
      <w:pPr>
        <w:pStyle w:val="Bibliography"/>
      </w:pPr>
      <w:r>
        <w:t xml:space="preserve">Sharp Bowman, T. R., McMillan, B. R., &amp; St. Clair, S. B. (2017). A comparison of the effects of fire on rodent abundance and diversity in the Great Basin and Mojave Deserts. </w:t>
      </w:r>
      <w:r>
        <w:rPr>
          <w:i/>
          <w:iCs/>
        </w:rPr>
        <w:t>PLOS ONE</w:t>
      </w:r>
      <w:r>
        <w:t xml:space="preserve">, </w:t>
      </w:r>
      <w:r>
        <w:rPr>
          <w:i/>
          <w:iCs/>
        </w:rPr>
        <w:t>12</w:t>
      </w:r>
      <w:r>
        <w:t>(11), e0187740. https://doi.org/10.1371/journal.pone.0187740</w:t>
      </w:r>
    </w:p>
    <w:p w14:paraId="70DAFA00" w14:textId="77777777" w:rsidR="00190345" w:rsidRDefault="00190345" w:rsidP="00190345">
      <w:pPr>
        <w:pStyle w:val="Bibliography"/>
      </w:pPr>
      <w:r>
        <w:t xml:space="preserve">Smale, D. A., Wernberg, T., Oliver, E. C. J., Thomsen, M., Harvey, B. P., Straub, S. C., Burrows, M. T., Alexander, L. V., Benthuysen, J. A., Donat, M. G., Feng, M., Hobday, A. J., Holbrook, N. J., Perkins-Kirkpatrick, S. E., Scannell, H. A., Sen Gupta, A., Payne, B. L., &amp; Moore, P. J. (2019). Marine heatwaves threaten global biodiversity and the </w:t>
      </w:r>
      <w:r>
        <w:lastRenderedPageBreak/>
        <w:t xml:space="preserve">provision of ecosystem services. </w:t>
      </w:r>
      <w:r>
        <w:rPr>
          <w:i/>
          <w:iCs/>
        </w:rPr>
        <w:t>Nature Climate Change</w:t>
      </w:r>
      <w:r>
        <w:t xml:space="preserve">, </w:t>
      </w:r>
      <w:r>
        <w:rPr>
          <w:i/>
          <w:iCs/>
        </w:rPr>
        <w:t>9</w:t>
      </w:r>
      <w:r>
        <w:t>(4), Article 4. https://doi.org/10.1038/s41558-019-0412-1</w:t>
      </w:r>
    </w:p>
    <w:p w14:paraId="1BB5BF79" w14:textId="77777777" w:rsidR="00190345" w:rsidRDefault="00190345" w:rsidP="00190345">
      <w:pPr>
        <w:pStyle w:val="Bibliography"/>
      </w:pPr>
      <w:r>
        <w:t xml:space="preserve">St. Clair, S. B., &amp; Bishop, T. B. B. (2019). Loss of biotic resistance and high propagule pressure promote invasive grass-fire cycles. </w:t>
      </w:r>
      <w:r>
        <w:rPr>
          <w:i/>
          <w:iCs/>
        </w:rPr>
        <w:t>Journal of Ecology</w:t>
      </w:r>
      <w:r>
        <w:t xml:space="preserve">, </w:t>
      </w:r>
      <w:r>
        <w:rPr>
          <w:i/>
          <w:iCs/>
        </w:rPr>
        <w:t>107</w:t>
      </w:r>
      <w:r>
        <w:t>(4), 1995–2005. https://doi.org/10.1111/1365-2745.13156</w:t>
      </w:r>
    </w:p>
    <w:p w14:paraId="267F46F9" w14:textId="77777777" w:rsidR="00190345" w:rsidRDefault="00190345" w:rsidP="00190345">
      <w:pPr>
        <w:pStyle w:val="Bibliography"/>
      </w:pPr>
      <w:r>
        <w:t xml:space="preserve">St. Clair, S. B., O’Connor, R., Gill, R., &amp; McMillan, B. (2016). Biotic resistance and disturbance: Rodent consumers regulate post-fire plant invasions and increase plant community diversity. </w:t>
      </w:r>
      <w:r>
        <w:rPr>
          <w:i/>
          <w:iCs/>
        </w:rPr>
        <w:t>Ecology</w:t>
      </w:r>
      <w:r>
        <w:t xml:space="preserve">, </w:t>
      </w:r>
      <w:r>
        <w:rPr>
          <w:i/>
          <w:iCs/>
        </w:rPr>
        <w:t>97</w:t>
      </w:r>
      <w:r>
        <w:t>(7), 1700–1711. https://doi.org/10.1002/ecy.1391</w:t>
      </w:r>
    </w:p>
    <w:p w14:paraId="7BD272E7" w14:textId="77777777" w:rsidR="00190345" w:rsidRDefault="00190345" w:rsidP="00190345">
      <w:pPr>
        <w:pStyle w:val="Bibliography"/>
      </w:pPr>
      <w:r>
        <w:t xml:space="preserve">Steers, R. J., &amp; Allen, E. B. (2011). Fire Effects on Perennial Vegetation in the Western Colorado Desert, USA. </w:t>
      </w:r>
      <w:r>
        <w:rPr>
          <w:i/>
          <w:iCs/>
        </w:rPr>
        <w:t>Fire Ecology</w:t>
      </w:r>
      <w:r>
        <w:t xml:space="preserve">, </w:t>
      </w:r>
      <w:r>
        <w:rPr>
          <w:i/>
          <w:iCs/>
        </w:rPr>
        <w:t>7</w:t>
      </w:r>
      <w:r>
        <w:t>(3), Article 3. https://doi.org/10.4996/fireecology.0703059</w:t>
      </w:r>
    </w:p>
    <w:p w14:paraId="538F0DD0" w14:textId="77777777" w:rsidR="00190345" w:rsidRDefault="00190345" w:rsidP="00190345">
      <w:pPr>
        <w:pStyle w:val="Bibliography"/>
      </w:pPr>
      <w:r>
        <w:t xml:space="preserve">Steers, R. J., &amp; Allen, E. B. (2012). Impact of Recurrent Fire on Annual Plants: A Case Study from the Western Edge of the Colorado Desert. </w:t>
      </w:r>
      <w:r>
        <w:rPr>
          <w:i/>
          <w:iCs/>
        </w:rPr>
        <w:t>Madroño</w:t>
      </w:r>
      <w:r>
        <w:t xml:space="preserve">, </w:t>
      </w:r>
      <w:r>
        <w:rPr>
          <w:i/>
          <w:iCs/>
        </w:rPr>
        <w:t>59</w:t>
      </w:r>
      <w:r>
        <w:t>(1), 14–24. https://doi.org/10.3120/0024-9637-59.1.14</w:t>
      </w:r>
    </w:p>
    <w:p w14:paraId="3211D52E" w14:textId="77777777" w:rsidR="00190345" w:rsidRDefault="00190345" w:rsidP="00190345">
      <w:pPr>
        <w:pStyle w:val="Bibliography"/>
      </w:pPr>
      <w:r>
        <w:t>St</w:t>
      </w:r>
      <w:r>
        <w:rPr>
          <w:rFonts w:ascii="Cambria Math" w:hAnsi="Cambria Math" w:cs="Cambria Math"/>
        </w:rPr>
        <w:t>‐</w:t>
      </w:r>
      <w:r>
        <w:t xml:space="preserve">Louis, V., Pidgeon, A. M., Clayton, M. K., Locke, B. A., Bash, D., &amp; Radeloff, V. C. (2009). Satellite image texture and a vegetation index predict avian biodiversity in the Chihuahuan Desert of New Mexico. </w:t>
      </w:r>
      <w:r>
        <w:rPr>
          <w:i/>
          <w:iCs/>
        </w:rPr>
        <w:t>Ecography</w:t>
      </w:r>
      <w:r>
        <w:t xml:space="preserve">, </w:t>
      </w:r>
      <w:r>
        <w:rPr>
          <w:i/>
          <w:iCs/>
        </w:rPr>
        <w:t>32</w:t>
      </w:r>
      <w:r>
        <w:t>(3), 468–480. https://doi.org/10.1111/j.1600-0587.2008.05512.x</w:t>
      </w:r>
    </w:p>
    <w:p w14:paraId="712C1FC6" w14:textId="77777777" w:rsidR="00190345" w:rsidRDefault="00190345" w:rsidP="00190345">
      <w:pPr>
        <w:pStyle w:val="Bibliography"/>
      </w:pPr>
      <w:r>
        <w:t xml:space="preserve">Stoklosa, J., Blakey, R. V., &amp; Hui, F. K. C. (2022). An Overview of Modern Applications of Negative Binomial Modelling in Ecology and Biodiversity. </w:t>
      </w:r>
      <w:r>
        <w:rPr>
          <w:i/>
          <w:iCs/>
        </w:rPr>
        <w:t>Diversity</w:t>
      </w:r>
      <w:r>
        <w:t xml:space="preserve">, </w:t>
      </w:r>
      <w:r>
        <w:rPr>
          <w:i/>
          <w:iCs/>
        </w:rPr>
        <w:t>14</w:t>
      </w:r>
      <w:r>
        <w:t>(5), Article 5. https://doi.org/10.3390/d14050320</w:t>
      </w:r>
    </w:p>
    <w:p w14:paraId="44CBD582" w14:textId="77777777" w:rsidR="00190345" w:rsidRDefault="00190345" w:rsidP="00190345">
      <w:pPr>
        <w:pStyle w:val="Bibliography"/>
      </w:pPr>
      <w:r>
        <w:t xml:space="preserve">Sugihara, N. G., Keeler-Wolf, T., &amp; Barbour, M. G. (2018). Fire and California Vegetation. In N. G. Sugihara, J. W. Van Wagtendonk, S. L. STEPHENS, A. E. THODE, K. E. SHAFFER, &amp; J. A. FITES-KAUFMAN (Eds.), </w:t>
      </w:r>
      <w:r>
        <w:rPr>
          <w:i/>
          <w:iCs/>
        </w:rPr>
        <w:t>Fire in California’s Ecosystems</w:t>
      </w:r>
      <w:r>
        <w:t xml:space="preserve"> (2nd ed., pp. 1–8). University of California Press; JSTOR. http://www.jstor.org.ezproxy.library.yorku.ca/stable/10.1525/j.ctv1wxrxh.6</w:t>
      </w:r>
    </w:p>
    <w:p w14:paraId="5ACAA954" w14:textId="77777777" w:rsidR="00190345" w:rsidRDefault="00190345" w:rsidP="00190345">
      <w:pPr>
        <w:pStyle w:val="Bibliography"/>
      </w:pPr>
      <w:r>
        <w:lastRenderedPageBreak/>
        <w:t xml:space="preserve">Syphard, A. D., &amp; Keeley, J. E. (2020). Mapping fire regime ecoregions in California. </w:t>
      </w:r>
      <w:r>
        <w:rPr>
          <w:i/>
          <w:iCs/>
        </w:rPr>
        <w:t>International Journal of Wildland Fire</w:t>
      </w:r>
      <w:r>
        <w:t xml:space="preserve">, </w:t>
      </w:r>
      <w:r>
        <w:rPr>
          <w:i/>
          <w:iCs/>
        </w:rPr>
        <w:t>29</w:t>
      </w:r>
      <w:r>
        <w:t>(7), 595. https://doi.org/10.1071/WF19136</w:t>
      </w:r>
    </w:p>
    <w:p w14:paraId="2BCED1D6" w14:textId="77777777" w:rsidR="00190345" w:rsidRDefault="00190345" w:rsidP="00190345">
      <w:pPr>
        <w:pStyle w:val="Bibliography"/>
      </w:pPr>
      <w:r>
        <w:t xml:space="preserve">Syphard, A. D., Keeley, J. E., &amp; Abatzoglou, J. T. (2017). Trends and drivers of fire activity vary across California aridland ecosystems. </w:t>
      </w:r>
      <w:r>
        <w:rPr>
          <w:i/>
          <w:iCs/>
        </w:rPr>
        <w:t>Journal of Arid Environments</w:t>
      </w:r>
      <w:r>
        <w:t xml:space="preserve">, </w:t>
      </w:r>
      <w:r>
        <w:rPr>
          <w:i/>
          <w:iCs/>
        </w:rPr>
        <w:t>144</w:t>
      </w:r>
      <w:r>
        <w:t>, 110–122. https://doi.org/10.1016/j.jaridenv.2017.03.017</w:t>
      </w:r>
    </w:p>
    <w:p w14:paraId="3854BBCF" w14:textId="77777777" w:rsidR="00190345" w:rsidRDefault="00190345" w:rsidP="00190345">
      <w:pPr>
        <w:pStyle w:val="Bibliography"/>
      </w:pPr>
      <w:r>
        <w:t xml:space="preserve">Team eBird. (2021, December 21). </w:t>
      </w:r>
      <w:r>
        <w:rPr>
          <w:i/>
          <w:iCs/>
        </w:rPr>
        <w:t>2021 Year in Review: EBird, Merlin, Macaulay Library, and Birds of the World - eBird</w:t>
      </w:r>
      <w:r>
        <w:t>. Ebird.Org. https://ebird.org/ebird/news/2021-year-in-review</w:t>
      </w:r>
    </w:p>
    <w:p w14:paraId="25B5CF77" w14:textId="77777777" w:rsidR="00190345" w:rsidRDefault="00190345" w:rsidP="00190345">
      <w:pPr>
        <w:pStyle w:val="Bibliography"/>
      </w:pPr>
      <w:r>
        <w:t xml:space="preserve">Theobald, E. J., Ettinger, A. K., Burgess, H. K., DeBey, L. B., Schmidt, N. R., Froehlich, H. E., Wagner, C., HilleRisLambers, J., Tewksbury, J., Harsch, M. A., &amp; Parrish, J. K. (2015). Global change and local solutions: Tapping the unrealized potential of citizen science for biodiversity research. </w:t>
      </w:r>
      <w:r>
        <w:rPr>
          <w:i/>
          <w:iCs/>
        </w:rPr>
        <w:t>Biological Conservation</w:t>
      </w:r>
      <w:r>
        <w:t xml:space="preserve">, </w:t>
      </w:r>
      <w:r>
        <w:rPr>
          <w:i/>
          <w:iCs/>
        </w:rPr>
        <w:t>181</w:t>
      </w:r>
      <w:r>
        <w:t>, 236–244. https://doi.org/10.1016/j.biocon.2014.10.021</w:t>
      </w:r>
    </w:p>
    <w:p w14:paraId="4AE4C4D9" w14:textId="77777777" w:rsidR="00190345" w:rsidRDefault="00190345" w:rsidP="00190345">
      <w:pPr>
        <w:pStyle w:val="Bibliography"/>
      </w:pPr>
      <w:r>
        <w:t xml:space="preserve">Underwood, E. C., Klinger, R. C., &amp; Brooks, M. L. (2019). Effects of invasive plants on fire regimes and postfire vegetation diversity in an arid ecosystem. </w:t>
      </w:r>
      <w:r>
        <w:rPr>
          <w:i/>
          <w:iCs/>
        </w:rPr>
        <w:t>Ecology and Evolution</w:t>
      </w:r>
      <w:r>
        <w:t xml:space="preserve">, </w:t>
      </w:r>
      <w:r>
        <w:rPr>
          <w:i/>
          <w:iCs/>
        </w:rPr>
        <w:t>9</w:t>
      </w:r>
      <w:r>
        <w:t>(22), 12421–12435. https://doi.org/10.1002/ece3.5650</w:t>
      </w:r>
    </w:p>
    <w:p w14:paraId="456090A6" w14:textId="77777777" w:rsidR="00190345" w:rsidRDefault="00190345" w:rsidP="00190345">
      <w:pPr>
        <w:pStyle w:val="Bibliography"/>
      </w:pPr>
      <w:r>
        <w:t xml:space="preserve">van Mantgem, P., Schwartz, M., &amp; Keifer, M. (2001). </w:t>
      </w:r>
      <w:r>
        <w:rPr>
          <w:i/>
          <w:iCs/>
        </w:rPr>
        <w:t>Monitoring Fire Effects for Managed Burns and Wildfires: Coming to Terms with Pseudoreplication</w:t>
      </w:r>
      <w:r>
        <w:t>. http://www.naturalareas.org/docs/v21_3_01_pp266_273.pdf</w:t>
      </w:r>
    </w:p>
    <w:p w14:paraId="249A05A6" w14:textId="77777777" w:rsidR="00190345" w:rsidRDefault="00190345" w:rsidP="00190345">
      <w:pPr>
        <w:pStyle w:val="Bibliography"/>
      </w:pPr>
      <w:r>
        <w:t xml:space="preserve">van Strien, A. J., van Swaay, C. A. M., &amp; Termaat, T. (2013). Opportunistic citizen science data of animal species produce reliable estimates of distribution trends if analysed with occupancy models. </w:t>
      </w:r>
      <w:r>
        <w:rPr>
          <w:i/>
          <w:iCs/>
        </w:rPr>
        <w:t>Journal of Applied Ecology</w:t>
      </w:r>
      <w:r>
        <w:t xml:space="preserve">, </w:t>
      </w:r>
      <w:r>
        <w:rPr>
          <w:i/>
          <w:iCs/>
        </w:rPr>
        <w:t>50</w:t>
      </w:r>
      <w:r>
        <w:t>(6), 1450–1458. https://doi.org/10.1111/1365-2664.12158</w:t>
      </w:r>
    </w:p>
    <w:p w14:paraId="43D786DF" w14:textId="77777777" w:rsidR="00190345" w:rsidRDefault="00190345" w:rsidP="00190345">
      <w:pPr>
        <w:pStyle w:val="Bibliography"/>
      </w:pPr>
      <w:r>
        <w:t xml:space="preserve">van Wagtendonk, J. W., &amp; Cayan, D. R. (2008). Temporal and Spatial Distribution of Lightning Strikes in California in Relation to Large-Scale Weather Patterns. </w:t>
      </w:r>
      <w:r>
        <w:rPr>
          <w:i/>
          <w:iCs/>
        </w:rPr>
        <w:t>Fire Ecology</w:t>
      </w:r>
      <w:r>
        <w:t xml:space="preserve">, </w:t>
      </w:r>
      <w:r>
        <w:rPr>
          <w:i/>
          <w:iCs/>
        </w:rPr>
        <w:t>4</w:t>
      </w:r>
      <w:r>
        <w:t>(1), Article 1. https://doi.org/10.4996/fireecology.0401034</w:t>
      </w:r>
    </w:p>
    <w:p w14:paraId="3E5E037C" w14:textId="77777777" w:rsidR="00190345" w:rsidRDefault="00190345" w:rsidP="00190345">
      <w:pPr>
        <w:pStyle w:val="Bibliography"/>
      </w:pPr>
      <w:r>
        <w:lastRenderedPageBreak/>
        <w:t xml:space="preserve">Ver Hoef, J. M., &amp; Boveng, P. L. (2007). Quasi-Poisson vs. negative binomial regression: How should we model overdispersed count data? </w:t>
      </w:r>
      <w:r>
        <w:rPr>
          <w:i/>
          <w:iCs/>
        </w:rPr>
        <w:t>Ecology</w:t>
      </w:r>
      <w:r>
        <w:t xml:space="preserve">, </w:t>
      </w:r>
      <w:r>
        <w:rPr>
          <w:i/>
          <w:iCs/>
        </w:rPr>
        <w:t>88</w:t>
      </w:r>
      <w:r>
        <w:t>(11), 2766–2772. https://doi.org/10.1890/07-0043.1</w:t>
      </w:r>
    </w:p>
    <w:p w14:paraId="37B88A28" w14:textId="77777777" w:rsidR="00190345" w:rsidRDefault="00190345" w:rsidP="00190345">
      <w:pPr>
        <w:pStyle w:val="Bibliography"/>
      </w:pPr>
      <w:r>
        <w:t xml:space="preserve">Villarreal, M. L., Norman, L. M., Buckley, S., Wallace, C. S. A., &amp; Coe, M. A. (2016). Multi-index time series monitoring of drought and fire effects on desert grasslands. </w:t>
      </w:r>
      <w:r>
        <w:rPr>
          <w:i/>
          <w:iCs/>
        </w:rPr>
        <w:t>Remote Sensing of Environment</w:t>
      </w:r>
      <w:r>
        <w:t xml:space="preserve">, </w:t>
      </w:r>
      <w:r>
        <w:rPr>
          <w:i/>
          <w:iCs/>
        </w:rPr>
        <w:t>183</w:t>
      </w:r>
      <w:r>
        <w:t>, 186–197. https://doi.org/10.1016/j.rse.2016.05.026</w:t>
      </w:r>
    </w:p>
    <w:p w14:paraId="3D98FFC4" w14:textId="77777777" w:rsidR="00190345" w:rsidRDefault="00190345" w:rsidP="00190345">
      <w:pPr>
        <w:pStyle w:val="Bibliography"/>
      </w:pPr>
      <w:r>
        <w:t xml:space="preserve">Vitousek, P. M. (1994). Beyond Global Warming: Ecology and Global Change. </w:t>
      </w:r>
      <w:r>
        <w:rPr>
          <w:i/>
          <w:iCs/>
        </w:rPr>
        <w:t>Ecology</w:t>
      </w:r>
      <w:r>
        <w:t xml:space="preserve">, </w:t>
      </w:r>
      <w:r>
        <w:rPr>
          <w:i/>
          <w:iCs/>
        </w:rPr>
        <w:t>75</w:t>
      </w:r>
      <w:r>
        <w:t>(7), 1861–1876. https://doi.org/10.2307/1941591</w:t>
      </w:r>
    </w:p>
    <w:p w14:paraId="3198D6E0" w14:textId="77777777" w:rsidR="00190345" w:rsidRDefault="00190345" w:rsidP="00190345">
      <w:pPr>
        <w:pStyle w:val="Bibliography"/>
      </w:pPr>
      <w:r>
        <w:t xml:space="preserve">Warrick, G. D., &amp; Cypher, B. L. (1998). Factors Affecting the Spatial Distribution of San Joaquin Kit Foxes. </w:t>
      </w:r>
      <w:r>
        <w:rPr>
          <w:i/>
          <w:iCs/>
        </w:rPr>
        <w:t>The Journal of Wildlife Management</w:t>
      </w:r>
      <w:r>
        <w:t xml:space="preserve">, </w:t>
      </w:r>
      <w:r>
        <w:rPr>
          <w:i/>
          <w:iCs/>
        </w:rPr>
        <w:t>62</w:t>
      </w:r>
      <w:r>
        <w:t>(2), 707–717. https://doi.org/10.2307/3802347</w:t>
      </w:r>
    </w:p>
    <w:p w14:paraId="4F780C97" w14:textId="77777777" w:rsidR="00190345" w:rsidRDefault="00190345" w:rsidP="00190345">
      <w:pPr>
        <w:pStyle w:val="Bibliography"/>
      </w:pPr>
      <w:r>
        <w:t xml:space="preserve">Warton, D. I., Renner, I. W., &amp; Ramp, D. (2013). Model-Based Control of Observer Bias for the Analysis of Presence-Only Data in Ecology. </w:t>
      </w:r>
      <w:r>
        <w:rPr>
          <w:i/>
          <w:iCs/>
        </w:rPr>
        <w:t>PLoS ONE</w:t>
      </w:r>
      <w:r>
        <w:t xml:space="preserve">, </w:t>
      </w:r>
      <w:r>
        <w:rPr>
          <w:i/>
          <w:iCs/>
        </w:rPr>
        <w:t>8</w:t>
      </w:r>
      <w:r>
        <w:t>(11), e79168. https://doi.org/10.1371/journal.pone.0079168</w:t>
      </w:r>
    </w:p>
    <w:p w14:paraId="4B87E60E" w14:textId="77777777" w:rsidR="00190345" w:rsidRDefault="00190345" w:rsidP="00190345">
      <w:pPr>
        <w:pStyle w:val="Bibliography"/>
      </w:pPr>
      <w:r>
        <w:t xml:space="preserve">Weiss, J. L., Gutzler, D. S., Coonrod, J. E. A., &amp; Dahm, C. N. (2004). Long-term vegetation monitoring with NDVI in a diverse semi-arid setting, central New Mexico, USA. </w:t>
      </w:r>
      <w:r>
        <w:rPr>
          <w:i/>
          <w:iCs/>
        </w:rPr>
        <w:t>Journal of Arid Environments</w:t>
      </w:r>
      <w:r>
        <w:t xml:space="preserve">, </w:t>
      </w:r>
      <w:r>
        <w:rPr>
          <w:i/>
          <w:iCs/>
        </w:rPr>
        <w:t>58</w:t>
      </w:r>
      <w:r>
        <w:t>(2), 249–272. https://doi.org/10.1016/j.jaridenv.2003.07.001</w:t>
      </w:r>
    </w:p>
    <w:p w14:paraId="379181D3" w14:textId="77777777" w:rsidR="00190345" w:rsidRDefault="00190345" w:rsidP="00190345">
      <w:pPr>
        <w:pStyle w:val="Bibliography"/>
      </w:pPr>
      <w:r>
        <w:t xml:space="preserve">Whittaker, R. H. (1975). </w:t>
      </w:r>
      <w:r>
        <w:rPr>
          <w:i/>
          <w:iCs/>
        </w:rPr>
        <w:t>Communities and ecosystems</w:t>
      </w:r>
      <w:r>
        <w:t xml:space="preserve"> (2nd ed.). Macmillan Publishing Co., Inc.</w:t>
      </w:r>
    </w:p>
    <w:p w14:paraId="642E5437" w14:textId="77777777" w:rsidR="00190345" w:rsidRDefault="00190345" w:rsidP="00190345">
      <w:pPr>
        <w:pStyle w:val="Bibliography"/>
      </w:pPr>
      <w:r>
        <w:t xml:space="preserve">Williams, S. E., Hobday, A. J., Falconi, L., Hero, J.-M., Holbrook, N. J., Capon, S., Bond, N. R., Ling, S. D., &amp; Hughes, L. (2020). Research priorities for natural ecosystems in a changing global climate. </w:t>
      </w:r>
      <w:r>
        <w:rPr>
          <w:i/>
          <w:iCs/>
        </w:rPr>
        <w:t>Global Change Biology</w:t>
      </w:r>
      <w:r>
        <w:t xml:space="preserve">, </w:t>
      </w:r>
      <w:r>
        <w:rPr>
          <w:i/>
          <w:iCs/>
        </w:rPr>
        <w:t>26</w:t>
      </w:r>
      <w:r>
        <w:t>(2), 410–416. https://doi.org/10.1111/gcb.14856</w:t>
      </w:r>
    </w:p>
    <w:p w14:paraId="6061B6A4" w14:textId="77777777" w:rsidR="00190345" w:rsidRDefault="00190345" w:rsidP="00190345">
      <w:pPr>
        <w:pStyle w:val="Bibliography"/>
      </w:pPr>
      <w:r>
        <w:t xml:space="preserve">Wills, R. (2018). Central Valley Bioregion. In J. W. Van Wagtendonk, N. G. Sugihara, S. L. Stephens, A. E. Thode, Shaffer, Kevin E., &amp; F.-K. Joann (Eds.), </w:t>
      </w:r>
      <w:r>
        <w:rPr>
          <w:i/>
          <w:iCs/>
        </w:rPr>
        <w:t>Fire in California’s Ecosystems</w:t>
      </w:r>
      <w:r>
        <w:t xml:space="preserve"> (2nd ed., pp. 279–298). University of California Press; JSTOR. http://www.jstor.org.ezproxy.library.yorku.ca/stable/10.1525/j.ctv1wxrxh.20</w:t>
      </w:r>
    </w:p>
    <w:p w14:paraId="1FA8AAAA" w14:textId="77777777" w:rsidR="00190345" w:rsidRDefault="00190345" w:rsidP="00190345">
      <w:pPr>
        <w:pStyle w:val="Bibliography"/>
      </w:pPr>
      <w:r>
        <w:lastRenderedPageBreak/>
        <w:t xml:space="preserve">Woodhouse, C. A., Meko, D. M., MacDonald, G. M., Stahle, D. W., &amp; Cook, E. R. (2010). A 1,200-year perspective of 21st century drought in southwestern North America. </w:t>
      </w:r>
      <w:r>
        <w:rPr>
          <w:i/>
          <w:iCs/>
        </w:rPr>
        <w:t>Proceedings of the National Academy of Sciences</w:t>
      </w:r>
      <w:r>
        <w:t xml:space="preserve">, </w:t>
      </w:r>
      <w:r>
        <w:rPr>
          <w:i/>
          <w:iCs/>
        </w:rPr>
        <w:t>107</w:t>
      </w:r>
      <w:r>
        <w:t>(50), 21283–21288. https://doi.org/10.1073/pnas.0911197107</w:t>
      </w:r>
    </w:p>
    <w:p w14:paraId="24A8039E" w14:textId="77777777" w:rsidR="00190345" w:rsidRDefault="00190345" w:rsidP="00190345">
      <w:pPr>
        <w:pStyle w:val="Bibliography"/>
      </w:pPr>
      <w:r>
        <w:t xml:space="preserve">Zuliani, M., Ghazian, N., Owen, M., Westphal, M. F., Butterfield, H. S., &amp; Lortie, C. J. (2023). Shrub density effects on the presence of an endangered lizard of the Carrizo Plain National Monument, California. </w:t>
      </w:r>
      <w:r>
        <w:rPr>
          <w:i/>
          <w:iCs/>
        </w:rPr>
        <w:t>Ecology and Evolution</w:t>
      </w:r>
      <w:r>
        <w:t xml:space="preserve">, </w:t>
      </w:r>
      <w:r>
        <w:rPr>
          <w:i/>
          <w:iCs/>
        </w:rPr>
        <w:t>13</w:t>
      </w:r>
      <w:r>
        <w:t>(5), e10128. https://doi.org/10.1002/ece3.10128</w:t>
      </w:r>
    </w:p>
    <w:p w14:paraId="5C9F7F4A" w14:textId="77777777" w:rsidR="00190345" w:rsidRDefault="00190345" w:rsidP="00190345">
      <w:pPr>
        <w:pStyle w:val="Bibliography"/>
      </w:pPr>
      <w:r>
        <w:t xml:space="preserve">Zuur, A. F., Ieno, E. N., Walker, N., Saveliev, A. A., &amp; Smith, G. M. (2009). </w:t>
      </w:r>
      <w:r>
        <w:rPr>
          <w:i/>
          <w:iCs/>
        </w:rPr>
        <w:t>Mixed effects models and extensions in ecology with R</w:t>
      </w:r>
      <w:r>
        <w:t>. Springer New York. https://doi.org/10.1007/978-0-387-87458-6</w:t>
      </w:r>
    </w:p>
    <w:p w14:paraId="5D2A2F28" w14:textId="3FE4FEED" w:rsidR="006E4937" w:rsidRDefault="000F02AA" w:rsidP="00D15381">
      <w:pPr>
        <w:ind w:firstLine="0"/>
      </w:pPr>
      <w:r>
        <w:fldChar w:fldCharType="end"/>
      </w:r>
      <w:r w:rsidR="006E4937">
        <w:br w:type="page"/>
      </w:r>
    </w:p>
    <w:p w14:paraId="54F08639" w14:textId="7932CDB3" w:rsidR="000F02AA" w:rsidRDefault="006E4937" w:rsidP="006E4937">
      <w:pPr>
        <w:pStyle w:val="Heading2"/>
        <w:ind w:firstLine="0"/>
      </w:pPr>
      <w:bookmarkStart w:id="68" w:name="_Toc142261042"/>
      <w:r>
        <w:lastRenderedPageBreak/>
        <w:t>Appendices</w:t>
      </w:r>
      <w:bookmarkEnd w:id="68"/>
    </w:p>
    <w:p w14:paraId="196CBD00" w14:textId="7ED40124" w:rsidR="00CE0CA9" w:rsidRPr="00CE0CA9" w:rsidRDefault="00CE0CA9" w:rsidP="00CE0CA9">
      <w:pPr>
        <w:pStyle w:val="Heading3"/>
        <w:ind w:firstLine="0"/>
        <w:rPr>
          <w:b w:val="0"/>
          <w:bCs/>
          <w:i w:val="0"/>
          <w:iCs/>
        </w:rPr>
      </w:pPr>
      <w:bookmarkStart w:id="69" w:name="_Toc142261043"/>
      <w:bookmarkStart w:id="70" w:name="_Ref142236702"/>
      <w:r w:rsidRPr="00CE0CA9">
        <w:rPr>
          <w:b w:val="0"/>
          <w:bCs/>
        </w:rPr>
        <w:t>Appendix A</w:t>
      </w:r>
      <w:r>
        <w:rPr>
          <w:b w:val="0"/>
          <w:bCs/>
        </w:rPr>
        <w:t xml:space="preserve">: </w:t>
      </w:r>
      <w:r>
        <w:rPr>
          <w:b w:val="0"/>
          <w:bCs/>
          <w:i w:val="0"/>
          <w:iCs/>
        </w:rPr>
        <w:t>Fires</w:t>
      </w:r>
      <w:bookmarkEnd w:id="69"/>
    </w:p>
    <w:p w14:paraId="58EB3089" w14:textId="168FE041" w:rsidR="00D15381" w:rsidRDefault="00D15381" w:rsidP="00D15381">
      <w:pPr>
        <w:pStyle w:val="Caption"/>
        <w:keepNext/>
      </w:pPr>
      <w:bookmarkStart w:id="71" w:name="_Ref142262659"/>
      <w:bookmarkStart w:id="72" w:name="_Toc142260920"/>
      <w:r>
        <w:t xml:space="preserve">Table </w:t>
      </w:r>
      <w:fldSimple w:instr=" SEQ Table \* ARABIC ">
        <w:r w:rsidR="007A40B0">
          <w:rPr>
            <w:noProof/>
          </w:rPr>
          <w:t>11</w:t>
        </w:r>
      </w:fldSimple>
      <w:bookmarkEnd w:id="70"/>
      <w:bookmarkEnd w:id="71"/>
      <w:r>
        <w:t>: List of fires</w:t>
      </w:r>
      <w:r w:rsidR="00CE0CA9">
        <w:t xml:space="preserve"> and area</w:t>
      </w:r>
      <w:r>
        <w:t xml:space="preserve"> burned between 2000 and 2020 which contained reports of ES occurrence.</w:t>
      </w:r>
      <w:bookmarkEnd w:id="72"/>
      <w:r w:rsidR="00567ED4">
        <w:t xml:space="preserve"> </w:t>
      </w:r>
      <w:r w:rsidR="00C22482">
        <w:t>‘</w:t>
      </w:r>
      <w:r w:rsidR="00567ED4">
        <w:t>NA</w:t>
      </w:r>
      <w:r w:rsidR="00C22482">
        <w:t>’</w:t>
      </w:r>
      <w:r w:rsidR="00567ED4">
        <w:t xml:space="preserve"> used </w:t>
      </w:r>
      <w:r w:rsidR="00C22482">
        <w:t>w</w:t>
      </w:r>
      <w:r w:rsidR="00567ED4">
        <w:t>here month of fire is not known</w:t>
      </w:r>
      <w:r w:rsidR="00C22482">
        <w:t>.</w:t>
      </w:r>
      <w:r w:rsidR="00567ED4">
        <w:t xml:space="preserve"> </w:t>
      </w:r>
    </w:p>
    <w:tbl>
      <w:tblPr>
        <w:tblStyle w:val="GridTable1Light"/>
        <w:tblW w:w="8910" w:type="dxa"/>
        <w:tblLayout w:type="fixed"/>
        <w:tblLook w:val="04A0" w:firstRow="1" w:lastRow="0" w:firstColumn="1" w:lastColumn="0" w:noHBand="0" w:noVBand="1"/>
      </w:tblPr>
      <w:tblGrid>
        <w:gridCol w:w="1373"/>
        <w:gridCol w:w="1841"/>
        <w:gridCol w:w="1646"/>
        <w:gridCol w:w="1800"/>
        <w:gridCol w:w="2250"/>
      </w:tblGrid>
      <w:tr w:rsidR="00C22482" w:rsidRPr="00C84329" w14:paraId="747E5138" w14:textId="77777777" w:rsidTr="00C22482">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373" w:type="dxa"/>
            <w:tcBorders>
              <w:left w:val="nil"/>
              <w:bottom w:val="single" w:sz="4" w:space="0" w:color="A6A6A6" w:themeColor="background1" w:themeShade="A6"/>
              <w:right w:val="nil"/>
            </w:tcBorders>
            <w:hideMark/>
          </w:tcPr>
          <w:p w14:paraId="3B5EAB9D" w14:textId="77777777" w:rsidR="00C22482" w:rsidRPr="00C84329" w:rsidRDefault="00C22482" w:rsidP="00567ED4">
            <w:pPr>
              <w:spacing w:before="240"/>
              <w:ind w:firstLine="0"/>
              <w:rPr>
                <w:rFonts w:ascii="Times New Roman" w:eastAsia="Times New Roman" w:hAnsi="Times New Roman" w:cs="Times New Roman"/>
                <w:sz w:val="24"/>
                <w:szCs w:val="24"/>
                <w:lang w:val="en-US"/>
              </w:rPr>
            </w:pPr>
            <w:r w:rsidRPr="00C84329">
              <w:rPr>
                <w:rFonts w:eastAsia="Times New Roman" w:cs="Arial"/>
                <w:color w:val="000000"/>
                <w:lang w:val="en-US"/>
              </w:rPr>
              <w:t>Desert</w:t>
            </w:r>
          </w:p>
        </w:tc>
        <w:tc>
          <w:tcPr>
            <w:tcW w:w="1841" w:type="dxa"/>
            <w:tcBorders>
              <w:left w:val="nil"/>
              <w:bottom w:val="single" w:sz="4" w:space="0" w:color="A6A6A6" w:themeColor="background1" w:themeShade="A6"/>
              <w:right w:val="nil"/>
            </w:tcBorders>
            <w:hideMark/>
          </w:tcPr>
          <w:p w14:paraId="39EA66A0" w14:textId="77777777" w:rsidR="00C22482" w:rsidRPr="00C84329" w:rsidRDefault="00C22482" w:rsidP="00567ED4">
            <w:pPr>
              <w:spacing w:before="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Fire Name</w:t>
            </w:r>
          </w:p>
        </w:tc>
        <w:tc>
          <w:tcPr>
            <w:tcW w:w="1646" w:type="dxa"/>
            <w:tcBorders>
              <w:left w:val="nil"/>
              <w:bottom w:val="single" w:sz="4" w:space="0" w:color="A6A6A6" w:themeColor="background1" w:themeShade="A6"/>
              <w:right w:val="nil"/>
            </w:tcBorders>
            <w:hideMark/>
          </w:tcPr>
          <w:p w14:paraId="706FD1A1" w14:textId="2FC3593F" w:rsidR="00C22482" w:rsidRPr="00C84329" w:rsidRDefault="00C22482" w:rsidP="00C22482">
            <w:pPr>
              <w:spacing w:before="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s="Arial"/>
                <w:color w:val="000000"/>
                <w:lang w:val="en-US"/>
              </w:rPr>
              <w:t>Burn Date (</w:t>
            </w:r>
            <w:r w:rsidRPr="00C84329">
              <w:rPr>
                <w:rFonts w:eastAsia="Times New Roman" w:cs="Arial"/>
                <w:color w:val="000000"/>
                <w:lang w:val="en-US"/>
              </w:rPr>
              <w:t>Year</w:t>
            </w:r>
            <w:r>
              <w:rPr>
                <w:rFonts w:eastAsia="Times New Roman" w:cs="Arial"/>
                <w:color w:val="000000"/>
                <w:lang w:val="en-US"/>
              </w:rPr>
              <w:t>)</w:t>
            </w:r>
          </w:p>
        </w:tc>
        <w:tc>
          <w:tcPr>
            <w:tcW w:w="1800" w:type="dxa"/>
            <w:tcBorders>
              <w:left w:val="nil"/>
              <w:bottom w:val="single" w:sz="4" w:space="0" w:color="A6A6A6" w:themeColor="background1" w:themeShade="A6"/>
              <w:right w:val="nil"/>
            </w:tcBorders>
          </w:tcPr>
          <w:p w14:paraId="3DA8EBF5" w14:textId="16026E0A" w:rsidR="00C22482" w:rsidRPr="00567ED4" w:rsidRDefault="00C22482" w:rsidP="00567ED4">
            <w:pPr>
              <w:spacing w:before="240"/>
              <w:ind w:firstLine="0"/>
              <w:cnfStyle w:val="100000000000" w:firstRow="1" w:lastRow="0" w:firstColumn="0" w:lastColumn="0" w:oddVBand="0" w:evenVBand="0" w:oddHBand="0" w:evenHBand="0" w:firstRowFirstColumn="0" w:firstRowLastColumn="0" w:lastRowFirstColumn="0" w:lastRowLastColumn="0"/>
              <w:rPr>
                <w:rFonts w:eastAsia="Times New Roman" w:cs="Arial"/>
                <w:color w:val="000000"/>
                <w:lang w:val="en-US"/>
              </w:rPr>
            </w:pPr>
            <w:r w:rsidRPr="00567ED4">
              <w:rPr>
                <w:rFonts w:eastAsia="Times New Roman" w:cs="Arial"/>
                <w:color w:val="000000"/>
                <w:lang w:val="en-US"/>
              </w:rPr>
              <w:t>Burn Data (Month)</w:t>
            </w:r>
          </w:p>
        </w:tc>
        <w:tc>
          <w:tcPr>
            <w:tcW w:w="2250" w:type="dxa"/>
            <w:tcBorders>
              <w:left w:val="nil"/>
              <w:bottom w:val="single" w:sz="4" w:space="0" w:color="A6A6A6" w:themeColor="background1" w:themeShade="A6"/>
              <w:right w:val="nil"/>
            </w:tcBorders>
            <w:hideMark/>
          </w:tcPr>
          <w:p w14:paraId="0CC9EE99" w14:textId="60162542" w:rsidR="00C22482" w:rsidRPr="00C84329" w:rsidRDefault="00C22482" w:rsidP="00567ED4">
            <w:pPr>
              <w:spacing w:before="240"/>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Area burned within desert (km</w:t>
            </w:r>
            <w:r w:rsidRPr="00C84329">
              <w:rPr>
                <w:rFonts w:eastAsia="Times New Roman" w:cs="Arial"/>
                <w:color w:val="000000"/>
                <w:sz w:val="13"/>
                <w:szCs w:val="13"/>
                <w:vertAlign w:val="superscript"/>
                <w:lang w:val="en-US"/>
              </w:rPr>
              <w:t>2</w:t>
            </w:r>
            <w:r w:rsidRPr="00C84329">
              <w:rPr>
                <w:rFonts w:eastAsia="Times New Roman" w:cs="Arial"/>
                <w:color w:val="000000"/>
                <w:lang w:val="en-US"/>
              </w:rPr>
              <w:t>)</w:t>
            </w:r>
          </w:p>
        </w:tc>
      </w:tr>
      <w:tr w:rsidR="00C22482" w:rsidRPr="00C84329" w14:paraId="2E3EE9E2"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val="restart"/>
            <w:tcBorders>
              <w:top w:val="single" w:sz="4" w:space="0" w:color="A6A6A6" w:themeColor="background1" w:themeShade="A6"/>
              <w:left w:val="nil"/>
              <w:bottom w:val="nil"/>
              <w:right w:val="nil"/>
            </w:tcBorders>
            <w:hideMark/>
          </w:tcPr>
          <w:p w14:paraId="2CFEC3E9" w14:textId="77777777" w:rsidR="00C22482" w:rsidRPr="00C84329" w:rsidRDefault="00C22482" w:rsidP="00567ED4">
            <w:pPr>
              <w:spacing w:before="240"/>
              <w:ind w:firstLine="0"/>
              <w:rPr>
                <w:rFonts w:ascii="Times New Roman" w:eastAsia="Times New Roman" w:hAnsi="Times New Roman" w:cs="Times New Roman"/>
                <w:sz w:val="24"/>
                <w:szCs w:val="24"/>
                <w:lang w:val="en-US"/>
              </w:rPr>
            </w:pPr>
            <w:r w:rsidRPr="00C84329">
              <w:rPr>
                <w:rFonts w:eastAsia="Times New Roman" w:cs="Arial"/>
                <w:color w:val="000000"/>
                <w:lang w:val="en-US"/>
              </w:rPr>
              <w:t>Mojave</w:t>
            </w:r>
          </w:p>
        </w:tc>
        <w:tc>
          <w:tcPr>
            <w:tcW w:w="1841" w:type="dxa"/>
            <w:tcBorders>
              <w:top w:val="single" w:sz="4" w:space="0" w:color="A6A6A6" w:themeColor="background1" w:themeShade="A6"/>
              <w:left w:val="nil"/>
              <w:bottom w:val="nil"/>
              <w:right w:val="nil"/>
            </w:tcBorders>
            <w:hideMark/>
          </w:tcPr>
          <w:p w14:paraId="44AE9125"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BOBCAT</w:t>
            </w:r>
          </w:p>
        </w:tc>
        <w:tc>
          <w:tcPr>
            <w:tcW w:w="1646" w:type="dxa"/>
            <w:tcBorders>
              <w:top w:val="single" w:sz="4" w:space="0" w:color="A6A6A6" w:themeColor="background1" w:themeShade="A6"/>
              <w:left w:val="nil"/>
              <w:bottom w:val="nil"/>
              <w:right w:val="nil"/>
            </w:tcBorders>
            <w:hideMark/>
          </w:tcPr>
          <w:p w14:paraId="7803079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1800" w:type="dxa"/>
            <w:tcBorders>
              <w:top w:val="single" w:sz="4" w:space="0" w:color="A6A6A6" w:themeColor="background1" w:themeShade="A6"/>
              <w:left w:val="nil"/>
              <w:bottom w:val="nil"/>
              <w:right w:val="nil"/>
            </w:tcBorders>
          </w:tcPr>
          <w:p w14:paraId="4894A6D6" w14:textId="25CAF9EA"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September</w:t>
            </w:r>
          </w:p>
        </w:tc>
        <w:tc>
          <w:tcPr>
            <w:tcW w:w="2250" w:type="dxa"/>
            <w:tcBorders>
              <w:top w:val="single" w:sz="4" w:space="0" w:color="A6A6A6" w:themeColor="background1" w:themeShade="A6"/>
              <w:left w:val="nil"/>
              <w:bottom w:val="nil"/>
              <w:right w:val="nil"/>
            </w:tcBorders>
            <w:hideMark/>
          </w:tcPr>
          <w:p w14:paraId="27461853" w14:textId="38BAD364"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45.4</w:t>
            </w:r>
          </w:p>
        </w:tc>
      </w:tr>
      <w:tr w:rsidR="00C22482" w:rsidRPr="00C84329" w14:paraId="6692B2EB"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E9F4F9B"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0BDB23F"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DOME</w:t>
            </w:r>
          </w:p>
        </w:tc>
        <w:tc>
          <w:tcPr>
            <w:tcW w:w="1646" w:type="dxa"/>
            <w:tcBorders>
              <w:top w:val="nil"/>
              <w:left w:val="nil"/>
              <w:bottom w:val="nil"/>
              <w:right w:val="nil"/>
            </w:tcBorders>
            <w:hideMark/>
          </w:tcPr>
          <w:p w14:paraId="086BD29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1800" w:type="dxa"/>
            <w:tcBorders>
              <w:top w:val="nil"/>
              <w:left w:val="nil"/>
              <w:bottom w:val="nil"/>
              <w:right w:val="nil"/>
            </w:tcBorders>
          </w:tcPr>
          <w:p w14:paraId="388432DB" w14:textId="7FE8ECA2"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2B799038" w14:textId="7A737769"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178.9</w:t>
            </w:r>
          </w:p>
        </w:tc>
      </w:tr>
      <w:tr w:rsidR="00C22482" w:rsidRPr="00C84329" w14:paraId="64365BEE"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24E6CE8B"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58E76EC"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LAKE</w:t>
            </w:r>
          </w:p>
        </w:tc>
        <w:tc>
          <w:tcPr>
            <w:tcW w:w="1646" w:type="dxa"/>
            <w:tcBorders>
              <w:top w:val="nil"/>
              <w:left w:val="nil"/>
              <w:bottom w:val="nil"/>
              <w:right w:val="nil"/>
            </w:tcBorders>
            <w:hideMark/>
          </w:tcPr>
          <w:p w14:paraId="05752011"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1800" w:type="dxa"/>
            <w:tcBorders>
              <w:top w:val="nil"/>
              <w:left w:val="nil"/>
              <w:bottom w:val="nil"/>
              <w:right w:val="nil"/>
            </w:tcBorders>
          </w:tcPr>
          <w:p w14:paraId="089C7DCD" w14:textId="6302DD19"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795BE7F7" w14:textId="66435413"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3.7</w:t>
            </w:r>
          </w:p>
        </w:tc>
      </w:tr>
      <w:tr w:rsidR="00C22482" w:rsidRPr="00C84329" w14:paraId="4AF2CF2B"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471B83E"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9B5E2E2"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MOFFAT</w:t>
            </w:r>
          </w:p>
        </w:tc>
        <w:tc>
          <w:tcPr>
            <w:tcW w:w="1646" w:type="dxa"/>
            <w:tcBorders>
              <w:top w:val="nil"/>
              <w:left w:val="nil"/>
              <w:bottom w:val="nil"/>
              <w:right w:val="nil"/>
            </w:tcBorders>
            <w:hideMark/>
          </w:tcPr>
          <w:p w14:paraId="01CDF96F"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2018</w:t>
            </w:r>
          </w:p>
        </w:tc>
        <w:tc>
          <w:tcPr>
            <w:tcW w:w="1800" w:type="dxa"/>
            <w:tcBorders>
              <w:top w:val="nil"/>
              <w:left w:val="nil"/>
              <w:bottom w:val="nil"/>
              <w:right w:val="nil"/>
            </w:tcBorders>
          </w:tcPr>
          <w:p w14:paraId="78511358" w14:textId="1F8C4369"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April</w:t>
            </w:r>
          </w:p>
        </w:tc>
        <w:tc>
          <w:tcPr>
            <w:tcW w:w="2250" w:type="dxa"/>
            <w:tcBorders>
              <w:top w:val="nil"/>
              <w:left w:val="nil"/>
              <w:bottom w:val="nil"/>
              <w:right w:val="nil"/>
            </w:tcBorders>
            <w:hideMark/>
          </w:tcPr>
          <w:p w14:paraId="55E6B811" w14:textId="743D59BF"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5.1</w:t>
            </w:r>
          </w:p>
        </w:tc>
      </w:tr>
      <w:tr w:rsidR="00C22482" w:rsidRPr="00C84329" w14:paraId="52BC4D4F"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0027F35"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AD7053F"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TECOPA</w:t>
            </w:r>
          </w:p>
        </w:tc>
        <w:tc>
          <w:tcPr>
            <w:tcW w:w="1646" w:type="dxa"/>
            <w:tcBorders>
              <w:top w:val="nil"/>
              <w:left w:val="nil"/>
              <w:bottom w:val="nil"/>
              <w:right w:val="nil"/>
            </w:tcBorders>
            <w:hideMark/>
          </w:tcPr>
          <w:p w14:paraId="05F1186F"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1800" w:type="dxa"/>
            <w:tcBorders>
              <w:top w:val="nil"/>
              <w:left w:val="nil"/>
              <w:bottom w:val="nil"/>
              <w:right w:val="nil"/>
            </w:tcBorders>
          </w:tcPr>
          <w:p w14:paraId="56FB3E01" w14:textId="45852293"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September</w:t>
            </w:r>
          </w:p>
        </w:tc>
        <w:tc>
          <w:tcPr>
            <w:tcW w:w="2250" w:type="dxa"/>
            <w:tcBorders>
              <w:top w:val="nil"/>
              <w:left w:val="nil"/>
              <w:bottom w:val="nil"/>
              <w:right w:val="nil"/>
            </w:tcBorders>
            <w:hideMark/>
          </w:tcPr>
          <w:p w14:paraId="0D4305F0" w14:textId="1CB376EB"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0.1</w:t>
            </w:r>
          </w:p>
        </w:tc>
      </w:tr>
      <w:tr w:rsidR="00C22482" w:rsidRPr="00C84329" w14:paraId="7A0629A6"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CEEC351"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EC7B852"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BLUE CUT</w:t>
            </w:r>
          </w:p>
        </w:tc>
        <w:tc>
          <w:tcPr>
            <w:tcW w:w="1646" w:type="dxa"/>
            <w:tcBorders>
              <w:top w:val="nil"/>
              <w:left w:val="nil"/>
              <w:bottom w:val="nil"/>
              <w:right w:val="nil"/>
            </w:tcBorders>
            <w:hideMark/>
          </w:tcPr>
          <w:p w14:paraId="1EF6D69E"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1800" w:type="dxa"/>
            <w:tcBorders>
              <w:top w:val="nil"/>
              <w:left w:val="nil"/>
              <w:bottom w:val="nil"/>
              <w:right w:val="nil"/>
            </w:tcBorders>
          </w:tcPr>
          <w:p w14:paraId="6A32C3E4" w14:textId="4EDB136D"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7E94210B" w14:textId="2B22E9D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72.5</w:t>
            </w:r>
          </w:p>
        </w:tc>
      </w:tr>
      <w:tr w:rsidR="00C22482" w:rsidRPr="00C84329" w14:paraId="29FBA655"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978CBBA"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A2C7351"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PILOT</w:t>
            </w:r>
          </w:p>
        </w:tc>
        <w:tc>
          <w:tcPr>
            <w:tcW w:w="1646" w:type="dxa"/>
            <w:tcBorders>
              <w:top w:val="nil"/>
              <w:left w:val="nil"/>
              <w:bottom w:val="nil"/>
              <w:right w:val="nil"/>
            </w:tcBorders>
            <w:hideMark/>
          </w:tcPr>
          <w:p w14:paraId="6650AE9C"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1800" w:type="dxa"/>
            <w:tcBorders>
              <w:top w:val="nil"/>
              <w:left w:val="nil"/>
              <w:bottom w:val="nil"/>
              <w:right w:val="nil"/>
            </w:tcBorders>
          </w:tcPr>
          <w:p w14:paraId="53A7071D" w14:textId="144FA78A"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40477BC0" w14:textId="7D20D047"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5.4</w:t>
            </w:r>
          </w:p>
        </w:tc>
      </w:tr>
      <w:tr w:rsidR="00C22482" w:rsidRPr="00C84329" w14:paraId="62E3946E"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628C493"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50A0FFF"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TOPOCK</w:t>
            </w:r>
          </w:p>
        </w:tc>
        <w:tc>
          <w:tcPr>
            <w:tcW w:w="1646" w:type="dxa"/>
            <w:tcBorders>
              <w:top w:val="nil"/>
              <w:left w:val="nil"/>
              <w:bottom w:val="nil"/>
              <w:right w:val="nil"/>
            </w:tcBorders>
            <w:hideMark/>
          </w:tcPr>
          <w:p w14:paraId="7E14863F"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1800" w:type="dxa"/>
            <w:tcBorders>
              <w:top w:val="nil"/>
              <w:left w:val="nil"/>
              <w:bottom w:val="nil"/>
              <w:right w:val="nil"/>
            </w:tcBorders>
          </w:tcPr>
          <w:p w14:paraId="3588D860" w14:textId="44AA8AC4"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April</w:t>
            </w:r>
          </w:p>
        </w:tc>
        <w:tc>
          <w:tcPr>
            <w:tcW w:w="2250" w:type="dxa"/>
            <w:tcBorders>
              <w:top w:val="nil"/>
              <w:left w:val="nil"/>
              <w:bottom w:val="nil"/>
              <w:right w:val="nil"/>
            </w:tcBorders>
            <w:hideMark/>
          </w:tcPr>
          <w:p w14:paraId="746F0C34" w14:textId="1CFE1302"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1.4</w:t>
            </w:r>
          </w:p>
        </w:tc>
      </w:tr>
      <w:tr w:rsidR="00C22482" w:rsidRPr="00C84329" w14:paraId="4CD9FD74"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FC225B7"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62DAA94"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POWERHOUSE</w:t>
            </w:r>
          </w:p>
        </w:tc>
        <w:tc>
          <w:tcPr>
            <w:tcW w:w="1646" w:type="dxa"/>
            <w:tcBorders>
              <w:top w:val="nil"/>
              <w:left w:val="nil"/>
              <w:bottom w:val="nil"/>
              <w:right w:val="nil"/>
            </w:tcBorders>
            <w:hideMark/>
          </w:tcPr>
          <w:p w14:paraId="00F5EC73"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1800" w:type="dxa"/>
            <w:tcBorders>
              <w:top w:val="nil"/>
              <w:left w:val="nil"/>
              <w:bottom w:val="nil"/>
              <w:right w:val="nil"/>
            </w:tcBorders>
          </w:tcPr>
          <w:p w14:paraId="35187696" w14:textId="24287695"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May</w:t>
            </w:r>
          </w:p>
        </w:tc>
        <w:tc>
          <w:tcPr>
            <w:tcW w:w="2250" w:type="dxa"/>
            <w:tcBorders>
              <w:top w:val="nil"/>
              <w:left w:val="nil"/>
              <w:bottom w:val="nil"/>
              <w:right w:val="nil"/>
            </w:tcBorders>
            <w:hideMark/>
          </w:tcPr>
          <w:p w14:paraId="757CB4D7" w14:textId="6259FBAA"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16.3</w:t>
            </w:r>
          </w:p>
        </w:tc>
      </w:tr>
      <w:tr w:rsidR="00C22482" w:rsidRPr="00C84329" w14:paraId="2378CE37"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1DD21E8"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7B6AA828"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RIVER</w:t>
            </w:r>
          </w:p>
        </w:tc>
        <w:tc>
          <w:tcPr>
            <w:tcW w:w="1646" w:type="dxa"/>
            <w:tcBorders>
              <w:top w:val="nil"/>
              <w:left w:val="nil"/>
              <w:bottom w:val="nil"/>
              <w:right w:val="nil"/>
            </w:tcBorders>
            <w:hideMark/>
          </w:tcPr>
          <w:p w14:paraId="45C1EF6E"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1800" w:type="dxa"/>
            <w:tcBorders>
              <w:top w:val="nil"/>
              <w:left w:val="nil"/>
              <w:bottom w:val="nil"/>
              <w:right w:val="nil"/>
            </w:tcBorders>
          </w:tcPr>
          <w:p w14:paraId="7E803B22" w14:textId="07ABE8DC"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February</w:t>
            </w:r>
          </w:p>
        </w:tc>
        <w:tc>
          <w:tcPr>
            <w:tcW w:w="2250" w:type="dxa"/>
            <w:tcBorders>
              <w:top w:val="nil"/>
              <w:left w:val="nil"/>
              <w:bottom w:val="nil"/>
              <w:right w:val="nil"/>
            </w:tcBorders>
            <w:hideMark/>
          </w:tcPr>
          <w:p w14:paraId="3C0B3431" w14:textId="14F2324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1.6</w:t>
            </w:r>
          </w:p>
        </w:tc>
      </w:tr>
      <w:tr w:rsidR="00C22482" w:rsidRPr="00C84329" w14:paraId="183626D3"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C8BCE6C"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A7AF926"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RANGE</w:t>
            </w:r>
          </w:p>
        </w:tc>
        <w:tc>
          <w:tcPr>
            <w:tcW w:w="1646" w:type="dxa"/>
            <w:tcBorders>
              <w:top w:val="nil"/>
              <w:left w:val="nil"/>
              <w:bottom w:val="nil"/>
              <w:right w:val="nil"/>
            </w:tcBorders>
            <w:hideMark/>
          </w:tcPr>
          <w:p w14:paraId="6AB500A4"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1800" w:type="dxa"/>
            <w:tcBorders>
              <w:top w:val="nil"/>
              <w:left w:val="nil"/>
              <w:bottom w:val="nil"/>
              <w:right w:val="nil"/>
            </w:tcBorders>
          </w:tcPr>
          <w:p w14:paraId="244B5B48" w14:textId="4C2DCC84"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w:t>
            </w:r>
            <w:r>
              <w:rPr>
                <w:rFonts w:eastAsia="Times New Roman" w:cs="Arial"/>
                <w:color w:val="000000"/>
                <w:lang w:val="en-US"/>
              </w:rPr>
              <w:t>A</w:t>
            </w:r>
          </w:p>
        </w:tc>
        <w:tc>
          <w:tcPr>
            <w:tcW w:w="2250" w:type="dxa"/>
            <w:tcBorders>
              <w:top w:val="nil"/>
              <w:left w:val="nil"/>
              <w:bottom w:val="nil"/>
              <w:right w:val="nil"/>
            </w:tcBorders>
            <w:hideMark/>
          </w:tcPr>
          <w:p w14:paraId="3CE68B9D" w14:textId="73E33B89"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1.0</w:t>
            </w:r>
          </w:p>
        </w:tc>
      </w:tr>
      <w:tr w:rsidR="00C22482" w:rsidRPr="00C84329" w14:paraId="0756FD65"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07C3867"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88CB9C2"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TECOPA</w:t>
            </w:r>
          </w:p>
        </w:tc>
        <w:tc>
          <w:tcPr>
            <w:tcW w:w="1646" w:type="dxa"/>
            <w:tcBorders>
              <w:top w:val="nil"/>
              <w:left w:val="nil"/>
              <w:bottom w:val="nil"/>
              <w:right w:val="nil"/>
            </w:tcBorders>
            <w:hideMark/>
          </w:tcPr>
          <w:p w14:paraId="79BF2881"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1800" w:type="dxa"/>
            <w:tcBorders>
              <w:top w:val="nil"/>
              <w:left w:val="nil"/>
              <w:bottom w:val="nil"/>
              <w:right w:val="nil"/>
            </w:tcBorders>
          </w:tcPr>
          <w:p w14:paraId="79522974" w14:textId="27E3077D"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3581E5AF" w14:textId="338555AC"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0.4</w:t>
            </w:r>
          </w:p>
        </w:tc>
      </w:tr>
      <w:tr w:rsidR="00C22482" w:rsidRPr="00C84329" w14:paraId="1900B8B7"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2F43B008"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2C5006A"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LOS FLORES</w:t>
            </w:r>
          </w:p>
        </w:tc>
        <w:tc>
          <w:tcPr>
            <w:tcW w:w="1646" w:type="dxa"/>
            <w:tcBorders>
              <w:top w:val="nil"/>
              <w:left w:val="nil"/>
              <w:bottom w:val="nil"/>
              <w:right w:val="nil"/>
            </w:tcBorders>
            <w:hideMark/>
          </w:tcPr>
          <w:p w14:paraId="6AADD6B8"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2007</w:t>
            </w:r>
          </w:p>
        </w:tc>
        <w:tc>
          <w:tcPr>
            <w:tcW w:w="1800" w:type="dxa"/>
            <w:tcBorders>
              <w:top w:val="nil"/>
              <w:left w:val="nil"/>
              <w:bottom w:val="nil"/>
              <w:right w:val="nil"/>
            </w:tcBorders>
          </w:tcPr>
          <w:p w14:paraId="79B8BE3A" w14:textId="522DB11E"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March</w:t>
            </w:r>
          </w:p>
        </w:tc>
        <w:tc>
          <w:tcPr>
            <w:tcW w:w="2250" w:type="dxa"/>
            <w:tcBorders>
              <w:top w:val="nil"/>
              <w:left w:val="nil"/>
              <w:bottom w:val="nil"/>
              <w:right w:val="nil"/>
            </w:tcBorders>
            <w:hideMark/>
          </w:tcPr>
          <w:p w14:paraId="2A13467C" w14:textId="0257DE92"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16.6</w:t>
            </w:r>
          </w:p>
        </w:tc>
      </w:tr>
      <w:tr w:rsidR="00C22482" w:rsidRPr="00C84329" w14:paraId="66944B7A"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BBB043E"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09EAE77"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BLAIR</w:t>
            </w:r>
          </w:p>
        </w:tc>
        <w:tc>
          <w:tcPr>
            <w:tcW w:w="1646" w:type="dxa"/>
            <w:tcBorders>
              <w:top w:val="nil"/>
              <w:left w:val="nil"/>
              <w:bottom w:val="nil"/>
              <w:right w:val="nil"/>
            </w:tcBorders>
            <w:hideMark/>
          </w:tcPr>
          <w:p w14:paraId="4297F34E"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2006</w:t>
            </w:r>
          </w:p>
        </w:tc>
        <w:tc>
          <w:tcPr>
            <w:tcW w:w="1800" w:type="dxa"/>
            <w:tcBorders>
              <w:top w:val="nil"/>
              <w:left w:val="nil"/>
              <w:bottom w:val="nil"/>
              <w:right w:val="nil"/>
            </w:tcBorders>
          </w:tcPr>
          <w:p w14:paraId="635DE111" w14:textId="28992A75"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NA</w:t>
            </w:r>
          </w:p>
        </w:tc>
        <w:tc>
          <w:tcPr>
            <w:tcW w:w="2250" w:type="dxa"/>
            <w:tcBorders>
              <w:top w:val="nil"/>
              <w:left w:val="nil"/>
              <w:bottom w:val="nil"/>
              <w:right w:val="nil"/>
            </w:tcBorders>
            <w:hideMark/>
          </w:tcPr>
          <w:p w14:paraId="5A5DDCA3" w14:textId="6F3E3AA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0.3</w:t>
            </w:r>
          </w:p>
        </w:tc>
      </w:tr>
      <w:tr w:rsidR="00C22482" w:rsidRPr="00C84329" w14:paraId="26B3A0CB"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220688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1055E6E5"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SAWTOOTH COMPLEX</w:t>
            </w:r>
          </w:p>
        </w:tc>
        <w:tc>
          <w:tcPr>
            <w:tcW w:w="1646" w:type="dxa"/>
            <w:tcBorders>
              <w:top w:val="nil"/>
              <w:left w:val="nil"/>
              <w:bottom w:val="nil"/>
              <w:right w:val="nil"/>
            </w:tcBorders>
            <w:hideMark/>
          </w:tcPr>
          <w:p w14:paraId="4A87A45A"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2006</w:t>
            </w:r>
          </w:p>
        </w:tc>
        <w:tc>
          <w:tcPr>
            <w:tcW w:w="1800" w:type="dxa"/>
            <w:tcBorders>
              <w:top w:val="nil"/>
              <w:left w:val="nil"/>
              <w:bottom w:val="nil"/>
              <w:right w:val="nil"/>
            </w:tcBorders>
          </w:tcPr>
          <w:p w14:paraId="6FC69224" w14:textId="4D75E817"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50B8DD45" w14:textId="039969D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44.6</w:t>
            </w:r>
          </w:p>
        </w:tc>
      </w:tr>
      <w:tr w:rsidR="00C22482" w:rsidRPr="00C84329" w14:paraId="009FFA5F"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42C6463"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613FF3C"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HACKBERRY COMPLEX</w:t>
            </w:r>
          </w:p>
        </w:tc>
        <w:tc>
          <w:tcPr>
            <w:tcW w:w="1646" w:type="dxa"/>
            <w:tcBorders>
              <w:top w:val="nil"/>
              <w:left w:val="nil"/>
              <w:bottom w:val="nil"/>
              <w:right w:val="nil"/>
            </w:tcBorders>
            <w:hideMark/>
          </w:tcPr>
          <w:p w14:paraId="08336F66"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773D45E7" w14:textId="0701992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38456449" w14:textId="67DA7EC8"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258.1</w:t>
            </w:r>
          </w:p>
        </w:tc>
      </w:tr>
      <w:tr w:rsidR="00C22482" w:rsidRPr="00C84329" w14:paraId="01C9D626"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454D16D"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14F2FDF2"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PARADISE</w:t>
            </w:r>
          </w:p>
        </w:tc>
        <w:tc>
          <w:tcPr>
            <w:tcW w:w="1646" w:type="dxa"/>
            <w:tcBorders>
              <w:top w:val="nil"/>
              <w:left w:val="nil"/>
              <w:bottom w:val="nil"/>
              <w:right w:val="nil"/>
            </w:tcBorders>
            <w:hideMark/>
          </w:tcPr>
          <w:p w14:paraId="4904E67F"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606E4625" w14:textId="3CB21C50"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5C0B7375" w14:textId="314A67DA"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12.0</w:t>
            </w:r>
          </w:p>
        </w:tc>
      </w:tr>
      <w:tr w:rsidR="00C22482" w:rsidRPr="00C84329" w14:paraId="277D360A"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72917F8"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3E89465C"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OLD</w:t>
            </w:r>
          </w:p>
        </w:tc>
        <w:tc>
          <w:tcPr>
            <w:tcW w:w="1646" w:type="dxa"/>
            <w:tcBorders>
              <w:top w:val="nil"/>
              <w:left w:val="nil"/>
              <w:bottom w:val="nil"/>
              <w:right w:val="nil"/>
            </w:tcBorders>
            <w:hideMark/>
          </w:tcPr>
          <w:p w14:paraId="335D09EB"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2003</w:t>
            </w:r>
          </w:p>
        </w:tc>
        <w:tc>
          <w:tcPr>
            <w:tcW w:w="1800" w:type="dxa"/>
            <w:tcBorders>
              <w:top w:val="nil"/>
              <w:left w:val="nil"/>
              <w:bottom w:val="nil"/>
              <w:right w:val="nil"/>
            </w:tcBorders>
          </w:tcPr>
          <w:p w14:paraId="09D5B6FE" w14:textId="17F505C0"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October</w:t>
            </w:r>
          </w:p>
        </w:tc>
        <w:tc>
          <w:tcPr>
            <w:tcW w:w="2250" w:type="dxa"/>
            <w:tcBorders>
              <w:top w:val="nil"/>
              <w:left w:val="nil"/>
              <w:bottom w:val="nil"/>
              <w:right w:val="nil"/>
            </w:tcBorders>
            <w:hideMark/>
          </w:tcPr>
          <w:p w14:paraId="135255B0" w14:textId="352A8DB2"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41.5</w:t>
            </w:r>
          </w:p>
        </w:tc>
      </w:tr>
      <w:tr w:rsidR="00C22482" w:rsidRPr="00C84329" w14:paraId="65CC43CC"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098EE93D"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A968733"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LOUISIANA</w:t>
            </w:r>
          </w:p>
        </w:tc>
        <w:tc>
          <w:tcPr>
            <w:tcW w:w="1646" w:type="dxa"/>
            <w:tcBorders>
              <w:top w:val="nil"/>
              <w:left w:val="nil"/>
              <w:bottom w:val="nil"/>
              <w:right w:val="nil"/>
            </w:tcBorders>
            <w:hideMark/>
          </w:tcPr>
          <w:p w14:paraId="0BCD98A8"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1800" w:type="dxa"/>
            <w:tcBorders>
              <w:top w:val="nil"/>
              <w:left w:val="nil"/>
              <w:bottom w:val="nil"/>
              <w:right w:val="nil"/>
            </w:tcBorders>
          </w:tcPr>
          <w:p w14:paraId="4D40DC3F" w14:textId="2DEA64AD"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69661270" w14:textId="2F60866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2.8</w:t>
            </w:r>
          </w:p>
        </w:tc>
      </w:tr>
      <w:tr w:rsidR="00C22482" w:rsidRPr="00C84329" w14:paraId="69BB288E"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single" w:sz="4" w:space="0" w:color="A6A6A6" w:themeColor="background1" w:themeShade="A6"/>
              <w:right w:val="nil"/>
            </w:tcBorders>
            <w:hideMark/>
          </w:tcPr>
          <w:p w14:paraId="6851E5B7"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single" w:sz="4" w:space="0" w:color="A6A6A6" w:themeColor="background1" w:themeShade="A6"/>
              <w:right w:val="nil"/>
            </w:tcBorders>
            <w:hideMark/>
          </w:tcPr>
          <w:p w14:paraId="28E679F2"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BLUE CUT</w:t>
            </w:r>
          </w:p>
        </w:tc>
        <w:tc>
          <w:tcPr>
            <w:tcW w:w="1646" w:type="dxa"/>
            <w:tcBorders>
              <w:top w:val="nil"/>
              <w:left w:val="nil"/>
              <w:bottom w:val="single" w:sz="4" w:space="0" w:color="A6A6A6" w:themeColor="background1" w:themeShade="A6"/>
              <w:right w:val="nil"/>
            </w:tcBorders>
            <w:hideMark/>
          </w:tcPr>
          <w:p w14:paraId="2CE0F1F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1800" w:type="dxa"/>
            <w:tcBorders>
              <w:top w:val="nil"/>
              <w:left w:val="nil"/>
              <w:bottom w:val="single" w:sz="4" w:space="0" w:color="A6A6A6" w:themeColor="background1" w:themeShade="A6"/>
              <w:right w:val="nil"/>
            </w:tcBorders>
          </w:tcPr>
          <w:p w14:paraId="6EFDF618" w14:textId="14251718"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single" w:sz="4" w:space="0" w:color="A6A6A6" w:themeColor="background1" w:themeShade="A6"/>
              <w:right w:val="nil"/>
            </w:tcBorders>
            <w:hideMark/>
          </w:tcPr>
          <w:p w14:paraId="4CAE406E" w14:textId="6E58E3E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13.8</w:t>
            </w:r>
          </w:p>
        </w:tc>
      </w:tr>
      <w:tr w:rsidR="00C22482" w:rsidRPr="00C84329" w14:paraId="39223CAF"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val="restart"/>
            <w:tcBorders>
              <w:top w:val="single" w:sz="4" w:space="0" w:color="A6A6A6" w:themeColor="background1" w:themeShade="A6"/>
              <w:left w:val="nil"/>
              <w:bottom w:val="nil"/>
              <w:right w:val="nil"/>
            </w:tcBorders>
            <w:hideMark/>
          </w:tcPr>
          <w:p w14:paraId="4C0FC9A5" w14:textId="77777777" w:rsidR="00C22482" w:rsidRPr="00C84329" w:rsidRDefault="00C22482" w:rsidP="00567ED4">
            <w:pPr>
              <w:spacing w:before="240"/>
              <w:ind w:firstLine="0"/>
              <w:rPr>
                <w:rFonts w:ascii="Times New Roman" w:eastAsia="Times New Roman" w:hAnsi="Times New Roman" w:cs="Times New Roman"/>
                <w:sz w:val="24"/>
                <w:szCs w:val="24"/>
                <w:lang w:val="en-US"/>
              </w:rPr>
            </w:pPr>
            <w:r w:rsidRPr="00C84329">
              <w:rPr>
                <w:rFonts w:eastAsia="Times New Roman" w:cs="Arial"/>
                <w:color w:val="000000"/>
                <w:lang w:val="en-US"/>
              </w:rPr>
              <w:t>San Joaquin</w:t>
            </w:r>
          </w:p>
        </w:tc>
        <w:tc>
          <w:tcPr>
            <w:tcW w:w="1841" w:type="dxa"/>
            <w:tcBorders>
              <w:top w:val="single" w:sz="4" w:space="0" w:color="A6A6A6" w:themeColor="background1" w:themeShade="A6"/>
              <w:left w:val="nil"/>
              <w:bottom w:val="nil"/>
              <w:right w:val="nil"/>
            </w:tcBorders>
            <w:hideMark/>
          </w:tcPr>
          <w:p w14:paraId="14B794AA"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DEL PUERTO</w:t>
            </w:r>
          </w:p>
        </w:tc>
        <w:tc>
          <w:tcPr>
            <w:tcW w:w="1646" w:type="dxa"/>
            <w:tcBorders>
              <w:top w:val="single" w:sz="4" w:space="0" w:color="A6A6A6" w:themeColor="background1" w:themeShade="A6"/>
              <w:left w:val="nil"/>
              <w:bottom w:val="nil"/>
              <w:right w:val="nil"/>
            </w:tcBorders>
            <w:hideMark/>
          </w:tcPr>
          <w:p w14:paraId="61CEE97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1800" w:type="dxa"/>
            <w:tcBorders>
              <w:top w:val="single" w:sz="4" w:space="0" w:color="A6A6A6" w:themeColor="background1" w:themeShade="A6"/>
              <w:left w:val="nil"/>
              <w:bottom w:val="nil"/>
              <w:right w:val="nil"/>
            </w:tcBorders>
          </w:tcPr>
          <w:p w14:paraId="12F7027D" w14:textId="6DF3A9D1"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single" w:sz="4" w:space="0" w:color="A6A6A6" w:themeColor="background1" w:themeShade="A6"/>
              <w:left w:val="nil"/>
              <w:bottom w:val="nil"/>
              <w:right w:val="nil"/>
            </w:tcBorders>
            <w:hideMark/>
          </w:tcPr>
          <w:p w14:paraId="59DE69EB" w14:textId="280BB34C"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67.7</w:t>
            </w:r>
          </w:p>
        </w:tc>
      </w:tr>
      <w:tr w:rsidR="00C22482" w:rsidRPr="00C84329" w14:paraId="6B47598C"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17EE64E"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C562B49"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MINERAL</w:t>
            </w:r>
          </w:p>
        </w:tc>
        <w:tc>
          <w:tcPr>
            <w:tcW w:w="1646" w:type="dxa"/>
            <w:tcBorders>
              <w:top w:val="nil"/>
              <w:left w:val="nil"/>
              <w:bottom w:val="nil"/>
              <w:right w:val="nil"/>
            </w:tcBorders>
            <w:hideMark/>
          </w:tcPr>
          <w:p w14:paraId="00C74732"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2020</w:t>
            </w:r>
          </w:p>
        </w:tc>
        <w:tc>
          <w:tcPr>
            <w:tcW w:w="1800" w:type="dxa"/>
            <w:tcBorders>
              <w:top w:val="nil"/>
              <w:left w:val="nil"/>
              <w:bottom w:val="nil"/>
              <w:right w:val="nil"/>
            </w:tcBorders>
          </w:tcPr>
          <w:p w14:paraId="61355D28" w14:textId="37C6964F"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7802FB10" w14:textId="29431023"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48.3</w:t>
            </w:r>
          </w:p>
        </w:tc>
      </w:tr>
      <w:tr w:rsidR="00C22482" w:rsidRPr="00C84329" w14:paraId="314D347E"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2B43428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E5AFF0B"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HUDSON</w:t>
            </w:r>
          </w:p>
        </w:tc>
        <w:tc>
          <w:tcPr>
            <w:tcW w:w="1646" w:type="dxa"/>
            <w:tcBorders>
              <w:top w:val="nil"/>
              <w:left w:val="nil"/>
              <w:bottom w:val="nil"/>
              <w:right w:val="nil"/>
            </w:tcBorders>
            <w:hideMark/>
          </w:tcPr>
          <w:p w14:paraId="13F71AF8"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1800" w:type="dxa"/>
            <w:tcBorders>
              <w:top w:val="nil"/>
              <w:left w:val="nil"/>
              <w:bottom w:val="nil"/>
              <w:right w:val="nil"/>
            </w:tcBorders>
          </w:tcPr>
          <w:p w14:paraId="5BFF43BD" w14:textId="58813761"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09D26AFF" w14:textId="776650A5"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4.8</w:t>
            </w:r>
          </w:p>
        </w:tc>
      </w:tr>
      <w:tr w:rsidR="00C22482" w:rsidRPr="00C84329" w14:paraId="3E50D974"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9E383A9"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83EEBF3"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GARZA</w:t>
            </w:r>
          </w:p>
        </w:tc>
        <w:tc>
          <w:tcPr>
            <w:tcW w:w="1646" w:type="dxa"/>
            <w:tcBorders>
              <w:top w:val="nil"/>
              <w:left w:val="nil"/>
              <w:bottom w:val="nil"/>
              <w:right w:val="nil"/>
            </w:tcBorders>
            <w:hideMark/>
          </w:tcPr>
          <w:p w14:paraId="10EE7F01"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1800" w:type="dxa"/>
            <w:tcBorders>
              <w:top w:val="nil"/>
              <w:left w:val="nil"/>
              <w:bottom w:val="nil"/>
              <w:right w:val="nil"/>
            </w:tcBorders>
          </w:tcPr>
          <w:p w14:paraId="43CA284D" w14:textId="7036668B"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288B05E8" w14:textId="08776E6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197.9</w:t>
            </w:r>
          </w:p>
        </w:tc>
      </w:tr>
      <w:tr w:rsidR="00C22482" w:rsidRPr="00C84329" w14:paraId="25869CD4"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EB30C7C"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75F2C69D"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SANDY</w:t>
            </w:r>
          </w:p>
        </w:tc>
        <w:tc>
          <w:tcPr>
            <w:tcW w:w="1646" w:type="dxa"/>
            <w:tcBorders>
              <w:top w:val="nil"/>
              <w:left w:val="nil"/>
              <w:bottom w:val="nil"/>
              <w:right w:val="nil"/>
            </w:tcBorders>
            <w:hideMark/>
          </w:tcPr>
          <w:p w14:paraId="7DBA5F81"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1800" w:type="dxa"/>
            <w:tcBorders>
              <w:top w:val="nil"/>
              <w:left w:val="nil"/>
              <w:bottom w:val="nil"/>
              <w:right w:val="nil"/>
            </w:tcBorders>
          </w:tcPr>
          <w:p w14:paraId="60E4B44A" w14:textId="7208C852"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71EEDC69" w14:textId="7F39426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0.3</w:t>
            </w:r>
          </w:p>
        </w:tc>
      </w:tr>
      <w:tr w:rsidR="00C22482" w:rsidRPr="00C84329" w14:paraId="5C0EBF5F"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83B3188"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1E7F0F1"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SODA</w:t>
            </w:r>
          </w:p>
        </w:tc>
        <w:tc>
          <w:tcPr>
            <w:tcW w:w="1646" w:type="dxa"/>
            <w:tcBorders>
              <w:top w:val="nil"/>
              <w:left w:val="nil"/>
              <w:bottom w:val="nil"/>
              <w:right w:val="nil"/>
            </w:tcBorders>
            <w:hideMark/>
          </w:tcPr>
          <w:p w14:paraId="4A1332C7"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1800" w:type="dxa"/>
            <w:tcBorders>
              <w:top w:val="nil"/>
              <w:left w:val="nil"/>
              <w:bottom w:val="nil"/>
              <w:right w:val="nil"/>
            </w:tcBorders>
          </w:tcPr>
          <w:p w14:paraId="38C210F3" w14:textId="55F9EC4C"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5D8FE557" w14:textId="6EA55FF1"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8.1</w:t>
            </w:r>
          </w:p>
        </w:tc>
      </w:tr>
      <w:tr w:rsidR="00C22482" w:rsidRPr="00C84329" w14:paraId="03A958C5"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CD0936D"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8B4965D"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MCCABE</w:t>
            </w:r>
          </w:p>
        </w:tc>
        <w:tc>
          <w:tcPr>
            <w:tcW w:w="1646" w:type="dxa"/>
            <w:tcBorders>
              <w:top w:val="nil"/>
              <w:left w:val="nil"/>
              <w:bottom w:val="nil"/>
              <w:right w:val="nil"/>
            </w:tcBorders>
            <w:hideMark/>
          </w:tcPr>
          <w:p w14:paraId="32F9387D"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2015</w:t>
            </w:r>
          </w:p>
        </w:tc>
        <w:tc>
          <w:tcPr>
            <w:tcW w:w="1800" w:type="dxa"/>
            <w:tcBorders>
              <w:top w:val="nil"/>
              <w:left w:val="nil"/>
              <w:bottom w:val="nil"/>
              <w:right w:val="nil"/>
            </w:tcBorders>
          </w:tcPr>
          <w:p w14:paraId="108E67F9" w14:textId="6FEAF8D9"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1DF8F0EC" w14:textId="1AD1A5E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6.2</w:t>
            </w:r>
          </w:p>
        </w:tc>
      </w:tr>
      <w:tr w:rsidR="00C22482" w:rsidRPr="00C84329" w14:paraId="459A7B95"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2BF37F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CD1B8C5"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SCHOOL</w:t>
            </w:r>
          </w:p>
        </w:tc>
        <w:tc>
          <w:tcPr>
            <w:tcW w:w="1646" w:type="dxa"/>
            <w:tcBorders>
              <w:top w:val="nil"/>
              <w:left w:val="nil"/>
              <w:bottom w:val="nil"/>
              <w:right w:val="nil"/>
            </w:tcBorders>
            <w:hideMark/>
          </w:tcPr>
          <w:p w14:paraId="24AA3B74"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2014</w:t>
            </w:r>
          </w:p>
        </w:tc>
        <w:tc>
          <w:tcPr>
            <w:tcW w:w="1800" w:type="dxa"/>
            <w:tcBorders>
              <w:top w:val="nil"/>
              <w:left w:val="nil"/>
              <w:bottom w:val="nil"/>
              <w:right w:val="nil"/>
            </w:tcBorders>
          </w:tcPr>
          <w:p w14:paraId="643D11C5" w14:textId="2459837C"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April</w:t>
            </w:r>
          </w:p>
        </w:tc>
        <w:tc>
          <w:tcPr>
            <w:tcW w:w="2250" w:type="dxa"/>
            <w:tcBorders>
              <w:top w:val="nil"/>
              <w:left w:val="nil"/>
              <w:bottom w:val="nil"/>
              <w:right w:val="nil"/>
            </w:tcBorders>
            <w:hideMark/>
          </w:tcPr>
          <w:p w14:paraId="31B79B78" w14:textId="6F202C7E"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0.9</w:t>
            </w:r>
          </w:p>
        </w:tc>
      </w:tr>
      <w:tr w:rsidR="00C22482" w:rsidRPr="00C84329" w14:paraId="5EC2C9F1"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283D0AE"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5E97CFA"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TURKEY</w:t>
            </w:r>
          </w:p>
        </w:tc>
        <w:tc>
          <w:tcPr>
            <w:tcW w:w="1646" w:type="dxa"/>
            <w:tcBorders>
              <w:top w:val="nil"/>
              <w:left w:val="nil"/>
              <w:bottom w:val="nil"/>
              <w:right w:val="nil"/>
            </w:tcBorders>
            <w:hideMark/>
          </w:tcPr>
          <w:p w14:paraId="096C4D87"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1800" w:type="dxa"/>
            <w:tcBorders>
              <w:top w:val="nil"/>
              <w:left w:val="nil"/>
              <w:bottom w:val="nil"/>
              <w:right w:val="nil"/>
            </w:tcBorders>
          </w:tcPr>
          <w:p w14:paraId="3E6A68D0" w14:textId="19160032"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1AE6EB31" w14:textId="06085047"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10.2</w:t>
            </w:r>
          </w:p>
        </w:tc>
      </w:tr>
      <w:tr w:rsidR="00C22482" w:rsidRPr="00C84329" w14:paraId="5CE5FD0D"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1CA0321"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DE70E5C"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ROMERO</w:t>
            </w:r>
          </w:p>
        </w:tc>
        <w:tc>
          <w:tcPr>
            <w:tcW w:w="1646" w:type="dxa"/>
            <w:tcBorders>
              <w:top w:val="nil"/>
              <w:left w:val="nil"/>
              <w:bottom w:val="nil"/>
              <w:right w:val="nil"/>
            </w:tcBorders>
            <w:hideMark/>
          </w:tcPr>
          <w:p w14:paraId="541EC58C"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1800" w:type="dxa"/>
            <w:tcBorders>
              <w:top w:val="nil"/>
              <w:left w:val="nil"/>
              <w:bottom w:val="nil"/>
              <w:right w:val="nil"/>
            </w:tcBorders>
          </w:tcPr>
          <w:p w14:paraId="2A5CC367" w14:textId="7C1230F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3B8D7BE1" w14:textId="799F6D6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1.8</w:t>
            </w:r>
          </w:p>
        </w:tc>
      </w:tr>
      <w:tr w:rsidR="00C22482" w:rsidRPr="00C84329" w14:paraId="66B7C65B"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E29CC1D"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488600F"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COTTON</w:t>
            </w:r>
          </w:p>
        </w:tc>
        <w:tc>
          <w:tcPr>
            <w:tcW w:w="1646" w:type="dxa"/>
            <w:tcBorders>
              <w:top w:val="nil"/>
              <w:left w:val="nil"/>
              <w:bottom w:val="nil"/>
              <w:right w:val="nil"/>
            </w:tcBorders>
            <w:hideMark/>
          </w:tcPr>
          <w:p w14:paraId="1ED9EC1A"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1800" w:type="dxa"/>
            <w:tcBorders>
              <w:top w:val="nil"/>
              <w:left w:val="nil"/>
              <w:bottom w:val="nil"/>
              <w:right w:val="nil"/>
            </w:tcBorders>
          </w:tcPr>
          <w:p w14:paraId="61672803" w14:textId="60ED536A"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May</w:t>
            </w:r>
          </w:p>
        </w:tc>
        <w:tc>
          <w:tcPr>
            <w:tcW w:w="2250" w:type="dxa"/>
            <w:tcBorders>
              <w:top w:val="nil"/>
              <w:left w:val="nil"/>
              <w:bottom w:val="nil"/>
              <w:right w:val="nil"/>
            </w:tcBorders>
            <w:hideMark/>
          </w:tcPr>
          <w:p w14:paraId="29437451" w14:textId="2A438209"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8.2</w:t>
            </w:r>
          </w:p>
        </w:tc>
      </w:tr>
      <w:tr w:rsidR="00C22482" w:rsidRPr="00C84329" w14:paraId="1968D408"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341892B"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743816FA"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PARKWAY</w:t>
            </w:r>
          </w:p>
        </w:tc>
        <w:tc>
          <w:tcPr>
            <w:tcW w:w="1646" w:type="dxa"/>
            <w:tcBorders>
              <w:top w:val="nil"/>
              <w:left w:val="nil"/>
              <w:bottom w:val="nil"/>
              <w:right w:val="nil"/>
            </w:tcBorders>
            <w:hideMark/>
          </w:tcPr>
          <w:p w14:paraId="26D6654A"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2009</w:t>
            </w:r>
          </w:p>
        </w:tc>
        <w:tc>
          <w:tcPr>
            <w:tcW w:w="1800" w:type="dxa"/>
            <w:tcBorders>
              <w:top w:val="nil"/>
              <w:left w:val="nil"/>
              <w:bottom w:val="nil"/>
              <w:right w:val="nil"/>
            </w:tcBorders>
          </w:tcPr>
          <w:p w14:paraId="6437F018" w14:textId="0BA5E1B4"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09F89417" w14:textId="0BE6BDF4"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1.7</w:t>
            </w:r>
          </w:p>
        </w:tc>
      </w:tr>
      <w:tr w:rsidR="00C22482" w:rsidRPr="00C84329" w14:paraId="4D94AADD"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59AE74F"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2A8A894"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AVENAL</w:t>
            </w:r>
          </w:p>
        </w:tc>
        <w:tc>
          <w:tcPr>
            <w:tcW w:w="1646" w:type="dxa"/>
            <w:tcBorders>
              <w:top w:val="nil"/>
              <w:left w:val="nil"/>
              <w:bottom w:val="nil"/>
              <w:right w:val="nil"/>
            </w:tcBorders>
            <w:hideMark/>
          </w:tcPr>
          <w:p w14:paraId="1B57F84E"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1800" w:type="dxa"/>
            <w:tcBorders>
              <w:top w:val="nil"/>
              <w:left w:val="nil"/>
              <w:bottom w:val="nil"/>
              <w:right w:val="nil"/>
            </w:tcBorders>
          </w:tcPr>
          <w:p w14:paraId="70FA2D64" w14:textId="75D061D9"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18DD8735" w14:textId="0396C8FC"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3.8</w:t>
            </w:r>
          </w:p>
        </w:tc>
      </w:tr>
      <w:tr w:rsidR="00C22482" w:rsidRPr="00C84329" w14:paraId="2811F2E7"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B6BC1EA"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FFB21D9"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ROMERO</w:t>
            </w:r>
          </w:p>
        </w:tc>
        <w:tc>
          <w:tcPr>
            <w:tcW w:w="1646" w:type="dxa"/>
            <w:tcBorders>
              <w:top w:val="nil"/>
              <w:left w:val="nil"/>
              <w:bottom w:val="nil"/>
              <w:right w:val="nil"/>
            </w:tcBorders>
            <w:hideMark/>
          </w:tcPr>
          <w:p w14:paraId="704E54A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1800" w:type="dxa"/>
            <w:tcBorders>
              <w:top w:val="nil"/>
              <w:left w:val="nil"/>
              <w:bottom w:val="nil"/>
              <w:right w:val="nil"/>
            </w:tcBorders>
          </w:tcPr>
          <w:p w14:paraId="120A45D1" w14:textId="5646A928"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08117351" w14:textId="549F4048"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3.1</w:t>
            </w:r>
          </w:p>
        </w:tc>
      </w:tr>
      <w:tr w:rsidR="00C22482" w:rsidRPr="00C84329" w14:paraId="5D7E22F8"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3A0456F"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6949209"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COTTONWOOD2</w:t>
            </w:r>
          </w:p>
        </w:tc>
        <w:tc>
          <w:tcPr>
            <w:tcW w:w="1646" w:type="dxa"/>
            <w:tcBorders>
              <w:top w:val="nil"/>
              <w:left w:val="nil"/>
              <w:bottom w:val="nil"/>
              <w:right w:val="nil"/>
            </w:tcBorders>
            <w:hideMark/>
          </w:tcPr>
          <w:p w14:paraId="4CB32D86"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1800" w:type="dxa"/>
            <w:tcBorders>
              <w:top w:val="nil"/>
              <w:left w:val="nil"/>
              <w:bottom w:val="nil"/>
              <w:right w:val="nil"/>
            </w:tcBorders>
          </w:tcPr>
          <w:p w14:paraId="3F434349" w14:textId="6FD44FF3"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10E647BF" w14:textId="3B245E34"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1.9</w:t>
            </w:r>
          </w:p>
        </w:tc>
      </w:tr>
      <w:tr w:rsidR="00C22482" w:rsidRPr="00C84329" w14:paraId="1C89A878"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B1079CE"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21DBB63"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BROWN</w:t>
            </w:r>
          </w:p>
        </w:tc>
        <w:tc>
          <w:tcPr>
            <w:tcW w:w="1646" w:type="dxa"/>
            <w:tcBorders>
              <w:top w:val="nil"/>
              <w:left w:val="nil"/>
              <w:bottom w:val="nil"/>
              <w:right w:val="nil"/>
            </w:tcBorders>
            <w:hideMark/>
          </w:tcPr>
          <w:p w14:paraId="59AA9FDA"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2008</w:t>
            </w:r>
          </w:p>
        </w:tc>
        <w:tc>
          <w:tcPr>
            <w:tcW w:w="1800" w:type="dxa"/>
            <w:tcBorders>
              <w:top w:val="nil"/>
              <w:left w:val="nil"/>
              <w:bottom w:val="nil"/>
              <w:right w:val="nil"/>
            </w:tcBorders>
          </w:tcPr>
          <w:p w14:paraId="4B637F35" w14:textId="3F0C171C"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01C354B4" w14:textId="6A08DB3A"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15.3</w:t>
            </w:r>
          </w:p>
        </w:tc>
      </w:tr>
      <w:tr w:rsidR="00C22482" w:rsidRPr="00C84329" w14:paraId="58B99A32"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810B50B"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3FE62B3"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SAN LUIS</w:t>
            </w:r>
          </w:p>
        </w:tc>
        <w:tc>
          <w:tcPr>
            <w:tcW w:w="1646" w:type="dxa"/>
            <w:tcBorders>
              <w:top w:val="nil"/>
              <w:left w:val="nil"/>
              <w:bottom w:val="nil"/>
              <w:right w:val="nil"/>
            </w:tcBorders>
            <w:hideMark/>
          </w:tcPr>
          <w:p w14:paraId="311D68F6"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6E09873E" w14:textId="3BD637C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NA</w:t>
            </w:r>
          </w:p>
        </w:tc>
        <w:tc>
          <w:tcPr>
            <w:tcW w:w="2250" w:type="dxa"/>
            <w:tcBorders>
              <w:top w:val="nil"/>
              <w:left w:val="nil"/>
              <w:bottom w:val="nil"/>
              <w:right w:val="nil"/>
            </w:tcBorders>
            <w:hideMark/>
          </w:tcPr>
          <w:p w14:paraId="5050697A" w14:textId="596E944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1.3</w:t>
            </w:r>
          </w:p>
        </w:tc>
      </w:tr>
      <w:tr w:rsidR="00C22482" w:rsidRPr="00C84329" w14:paraId="67302B62"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35D44D5"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C2682F6"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SODA</w:t>
            </w:r>
          </w:p>
        </w:tc>
        <w:tc>
          <w:tcPr>
            <w:tcW w:w="1646" w:type="dxa"/>
            <w:tcBorders>
              <w:top w:val="nil"/>
              <w:left w:val="nil"/>
              <w:bottom w:val="nil"/>
              <w:right w:val="nil"/>
            </w:tcBorders>
            <w:hideMark/>
          </w:tcPr>
          <w:p w14:paraId="3C7ADA34"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668F0752" w14:textId="1CDDC56E"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5011D7A1" w14:textId="323B6499"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1.8</w:t>
            </w:r>
          </w:p>
        </w:tc>
      </w:tr>
      <w:tr w:rsidR="00C22482" w:rsidRPr="00C84329" w14:paraId="46CE5D9B"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DFD47B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38B3F2CB"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DOS AMIGOS</w:t>
            </w:r>
          </w:p>
        </w:tc>
        <w:tc>
          <w:tcPr>
            <w:tcW w:w="1646" w:type="dxa"/>
            <w:tcBorders>
              <w:top w:val="nil"/>
              <w:left w:val="nil"/>
              <w:bottom w:val="nil"/>
              <w:right w:val="nil"/>
            </w:tcBorders>
            <w:hideMark/>
          </w:tcPr>
          <w:p w14:paraId="6A76370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08D0070E" w14:textId="2660BFD3"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5428F25C" w14:textId="2CA020F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3.0</w:t>
            </w:r>
          </w:p>
        </w:tc>
      </w:tr>
      <w:tr w:rsidR="00C22482" w:rsidRPr="00C84329" w14:paraId="5953042F"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5E9CBB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5380A9D"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HWY166</w:t>
            </w:r>
          </w:p>
        </w:tc>
        <w:tc>
          <w:tcPr>
            <w:tcW w:w="1646" w:type="dxa"/>
            <w:tcBorders>
              <w:top w:val="nil"/>
              <w:left w:val="nil"/>
              <w:bottom w:val="nil"/>
              <w:right w:val="nil"/>
            </w:tcBorders>
            <w:hideMark/>
          </w:tcPr>
          <w:p w14:paraId="71FBDD42"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2004</w:t>
            </w:r>
          </w:p>
        </w:tc>
        <w:tc>
          <w:tcPr>
            <w:tcW w:w="1800" w:type="dxa"/>
            <w:tcBorders>
              <w:top w:val="nil"/>
              <w:left w:val="nil"/>
              <w:bottom w:val="nil"/>
              <w:right w:val="nil"/>
            </w:tcBorders>
          </w:tcPr>
          <w:p w14:paraId="5E19A0A7" w14:textId="73BAEFD7"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NA</w:t>
            </w:r>
          </w:p>
        </w:tc>
        <w:tc>
          <w:tcPr>
            <w:tcW w:w="2250" w:type="dxa"/>
            <w:tcBorders>
              <w:top w:val="nil"/>
              <w:left w:val="nil"/>
              <w:bottom w:val="nil"/>
              <w:right w:val="nil"/>
            </w:tcBorders>
            <w:hideMark/>
          </w:tcPr>
          <w:p w14:paraId="66641DF7" w14:textId="7D908A78"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0.3</w:t>
            </w:r>
          </w:p>
        </w:tc>
      </w:tr>
      <w:tr w:rsidR="00C22482" w:rsidRPr="00C84329" w14:paraId="4E7DC565"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0D47456"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17FEB58"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BASALT</w:t>
            </w:r>
          </w:p>
        </w:tc>
        <w:tc>
          <w:tcPr>
            <w:tcW w:w="1646" w:type="dxa"/>
            <w:tcBorders>
              <w:top w:val="nil"/>
              <w:left w:val="nil"/>
              <w:bottom w:val="nil"/>
              <w:right w:val="nil"/>
            </w:tcBorders>
            <w:hideMark/>
          </w:tcPr>
          <w:p w14:paraId="33748296"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2004</w:t>
            </w:r>
          </w:p>
        </w:tc>
        <w:tc>
          <w:tcPr>
            <w:tcW w:w="1800" w:type="dxa"/>
            <w:tcBorders>
              <w:top w:val="nil"/>
              <w:left w:val="nil"/>
              <w:bottom w:val="nil"/>
              <w:right w:val="nil"/>
            </w:tcBorders>
          </w:tcPr>
          <w:p w14:paraId="4524C41B" w14:textId="7A328729"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May</w:t>
            </w:r>
          </w:p>
        </w:tc>
        <w:tc>
          <w:tcPr>
            <w:tcW w:w="2250" w:type="dxa"/>
            <w:tcBorders>
              <w:top w:val="nil"/>
              <w:left w:val="nil"/>
              <w:bottom w:val="nil"/>
              <w:right w:val="nil"/>
            </w:tcBorders>
            <w:hideMark/>
          </w:tcPr>
          <w:p w14:paraId="17C27263" w14:textId="4DA5F3F7"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1.7</w:t>
            </w:r>
          </w:p>
        </w:tc>
      </w:tr>
      <w:tr w:rsidR="00C22482" w:rsidRPr="00C84329" w14:paraId="4EB02D4A"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A0A8FA1"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1234E876"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NEW IDRIA</w:t>
            </w:r>
          </w:p>
        </w:tc>
        <w:tc>
          <w:tcPr>
            <w:tcW w:w="1646" w:type="dxa"/>
            <w:tcBorders>
              <w:top w:val="nil"/>
              <w:left w:val="nil"/>
              <w:bottom w:val="nil"/>
              <w:right w:val="nil"/>
            </w:tcBorders>
            <w:hideMark/>
          </w:tcPr>
          <w:p w14:paraId="12C6A999"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2003</w:t>
            </w:r>
          </w:p>
        </w:tc>
        <w:tc>
          <w:tcPr>
            <w:tcW w:w="1800" w:type="dxa"/>
            <w:tcBorders>
              <w:top w:val="nil"/>
              <w:left w:val="nil"/>
              <w:bottom w:val="nil"/>
              <w:right w:val="nil"/>
            </w:tcBorders>
          </w:tcPr>
          <w:p w14:paraId="1B071BEE" w14:textId="3DEBE06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May</w:t>
            </w:r>
          </w:p>
        </w:tc>
        <w:tc>
          <w:tcPr>
            <w:tcW w:w="2250" w:type="dxa"/>
            <w:tcBorders>
              <w:top w:val="nil"/>
              <w:left w:val="nil"/>
              <w:bottom w:val="nil"/>
              <w:right w:val="nil"/>
            </w:tcBorders>
            <w:hideMark/>
          </w:tcPr>
          <w:p w14:paraId="6A6504EE" w14:textId="2ED7432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2.6</w:t>
            </w:r>
          </w:p>
        </w:tc>
      </w:tr>
      <w:tr w:rsidR="00C22482" w:rsidRPr="00C84329" w14:paraId="01BC2EC9"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7C65EDA"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7031AB68"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BECK</w:t>
            </w:r>
          </w:p>
        </w:tc>
        <w:tc>
          <w:tcPr>
            <w:tcW w:w="1646" w:type="dxa"/>
            <w:tcBorders>
              <w:top w:val="nil"/>
              <w:left w:val="nil"/>
              <w:bottom w:val="nil"/>
              <w:right w:val="nil"/>
            </w:tcBorders>
            <w:hideMark/>
          </w:tcPr>
          <w:p w14:paraId="3C89A94C"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2000</w:t>
            </w:r>
          </w:p>
        </w:tc>
        <w:tc>
          <w:tcPr>
            <w:tcW w:w="1800" w:type="dxa"/>
            <w:tcBorders>
              <w:top w:val="nil"/>
              <w:left w:val="nil"/>
              <w:bottom w:val="nil"/>
              <w:right w:val="nil"/>
            </w:tcBorders>
          </w:tcPr>
          <w:p w14:paraId="4852AAFE" w14:textId="1C86803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NA</w:t>
            </w:r>
          </w:p>
        </w:tc>
        <w:tc>
          <w:tcPr>
            <w:tcW w:w="2250" w:type="dxa"/>
            <w:tcBorders>
              <w:top w:val="nil"/>
              <w:left w:val="nil"/>
              <w:bottom w:val="nil"/>
              <w:right w:val="nil"/>
            </w:tcBorders>
            <w:hideMark/>
          </w:tcPr>
          <w:p w14:paraId="08308D79" w14:textId="5ED40A15"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1.6</w:t>
            </w:r>
          </w:p>
        </w:tc>
      </w:tr>
      <w:tr w:rsidR="00C22482" w:rsidRPr="00C84329" w14:paraId="41DC377F"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single" w:sz="4" w:space="0" w:color="A6A6A6" w:themeColor="background1" w:themeShade="A6"/>
              <w:right w:val="nil"/>
            </w:tcBorders>
            <w:hideMark/>
          </w:tcPr>
          <w:p w14:paraId="2B5B8713"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single" w:sz="4" w:space="0" w:color="A6A6A6" w:themeColor="background1" w:themeShade="A6"/>
              <w:right w:val="nil"/>
            </w:tcBorders>
            <w:hideMark/>
          </w:tcPr>
          <w:p w14:paraId="7159A444"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ROMERO</w:t>
            </w:r>
          </w:p>
        </w:tc>
        <w:tc>
          <w:tcPr>
            <w:tcW w:w="1646" w:type="dxa"/>
            <w:tcBorders>
              <w:top w:val="nil"/>
              <w:left w:val="nil"/>
              <w:bottom w:val="single" w:sz="4" w:space="0" w:color="A6A6A6" w:themeColor="background1" w:themeShade="A6"/>
              <w:right w:val="nil"/>
            </w:tcBorders>
            <w:hideMark/>
          </w:tcPr>
          <w:p w14:paraId="16FFB6AC"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2000</w:t>
            </w:r>
          </w:p>
        </w:tc>
        <w:tc>
          <w:tcPr>
            <w:tcW w:w="1800" w:type="dxa"/>
            <w:tcBorders>
              <w:top w:val="nil"/>
              <w:left w:val="nil"/>
              <w:bottom w:val="single" w:sz="4" w:space="0" w:color="A6A6A6" w:themeColor="background1" w:themeShade="A6"/>
              <w:right w:val="nil"/>
            </w:tcBorders>
          </w:tcPr>
          <w:p w14:paraId="5D09198C" w14:textId="77777777" w:rsidR="00C22482"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p w14:paraId="34A10495" w14:textId="4DDF747F"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p>
        </w:tc>
        <w:tc>
          <w:tcPr>
            <w:tcW w:w="2250" w:type="dxa"/>
            <w:tcBorders>
              <w:top w:val="nil"/>
              <w:left w:val="nil"/>
              <w:bottom w:val="single" w:sz="4" w:space="0" w:color="A6A6A6" w:themeColor="background1" w:themeShade="A6"/>
              <w:right w:val="nil"/>
            </w:tcBorders>
            <w:hideMark/>
          </w:tcPr>
          <w:p w14:paraId="6B0FA299" w14:textId="474437A4"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lastRenderedPageBreak/>
              <w:t>6.9</w:t>
            </w:r>
          </w:p>
        </w:tc>
      </w:tr>
      <w:tr w:rsidR="00C22482" w:rsidRPr="00C84329" w14:paraId="0D1E5D6E"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val="restart"/>
            <w:tcBorders>
              <w:top w:val="single" w:sz="4" w:space="0" w:color="A6A6A6" w:themeColor="background1" w:themeShade="A6"/>
              <w:left w:val="nil"/>
              <w:bottom w:val="nil"/>
              <w:right w:val="nil"/>
            </w:tcBorders>
            <w:hideMark/>
          </w:tcPr>
          <w:p w14:paraId="3849E033" w14:textId="77777777" w:rsidR="00C22482" w:rsidRPr="00C84329" w:rsidRDefault="00C22482" w:rsidP="00567ED4">
            <w:pPr>
              <w:spacing w:before="240"/>
              <w:ind w:firstLine="0"/>
              <w:rPr>
                <w:rFonts w:ascii="Times New Roman" w:eastAsia="Times New Roman" w:hAnsi="Times New Roman" w:cs="Times New Roman"/>
                <w:sz w:val="24"/>
                <w:szCs w:val="24"/>
                <w:lang w:val="en-US"/>
              </w:rPr>
            </w:pPr>
            <w:r w:rsidRPr="00C84329">
              <w:rPr>
                <w:rFonts w:eastAsia="Times New Roman" w:cs="Arial"/>
                <w:color w:val="000000"/>
                <w:lang w:val="en-US"/>
              </w:rPr>
              <w:t>Sonoran</w:t>
            </w:r>
          </w:p>
        </w:tc>
        <w:tc>
          <w:tcPr>
            <w:tcW w:w="1841" w:type="dxa"/>
            <w:tcBorders>
              <w:top w:val="single" w:sz="4" w:space="0" w:color="A6A6A6" w:themeColor="background1" w:themeShade="A6"/>
              <w:left w:val="nil"/>
              <w:bottom w:val="nil"/>
              <w:right w:val="nil"/>
            </w:tcBorders>
            <w:hideMark/>
          </w:tcPr>
          <w:p w14:paraId="052ACEEF"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DRAPER</w:t>
            </w:r>
          </w:p>
        </w:tc>
        <w:tc>
          <w:tcPr>
            <w:tcW w:w="1646" w:type="dxa"/>
            <w:tcBorders>
              <w:top w:val="single" w:sz="4" w:space="0" w:color="A6A6A6" w:themeColor="background1" w:themeShade="A6"/>
              <w:left w:val="nil"/>
              <w:bottom w:val="nil"/>
              <w:right w:val="nil"/>
            </w:tcBorders>
            <w:hideMark/>
          </w:tcPr>
          <w:p w14:paraId="56516876"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2017</w:t>
            </w:r>
          </w:p>
        </w:tc>
        <w:tc>
          <w:tcPr>
            <w:tcW w:w="1800" w:type="dxa"/>
            <w:tcBorders>
              <w:top w:val="single" w:sz="4" w:space="0" w:color="A6A6A6" w:themeColor="background1" w:themeShade="A6"/>
              <w:left w:val="nil"/>
              <w:bottom w:val="nil"/>
              <w:right w:val="nil"/>
            </w:tcBorders>
          </w:tcPr>
          <w:p w14:paraId="5E5DB4E2" w14:textId="7D8FD49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September</w:t>
            </w:r>
          </w:p>
        </w:tc>
        <w:tc>
          <w:tcPr>
            <w:tcW w:w="2250" w:type="dxa"/>
            <w:tcBorders>
              <w:top w:val="single" w:sz="4" w:space="0" w:color="A6A6A6" w:themeColor="background1" w:themeShade="A6"/>
              <w:left w:val="nil"/>
              <w:bottom w:val="nil"/>
              <w:right w:val="nil"/>
            </w:tcBorders>
            <w:hideMark/>
          </w:tcPr>
          <w:p w14:paraId="0C215535" w14:textId="630A4024"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3.0</w:t>
            </w:r>
          </w:p>
        </w:tc>
      </w:tr>
      <w:tr w:rsidR="00C22482" w:rsidRPr="00C84329" w14:paraId="23305D1C"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0F3036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65D55F7A"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ALAMO</w:t>
            </w:r>
          </w:p>
        </w:tc>
        <w:tc>
          <w:tcPr>
            <w:tcW w:w="1646" w:type="dxa"/>
            <w:tcBorders>
              <w:top w:val="nil"/>
              <w:left w:val="nil"/>
              <w:bottom w:val="nil"/>
              <w:right w:val="nil"/>
            </w:tcBorders>
            <w:hideMark/>
          </w:tcPr>
          <w:p w14:paraId="45BCB0D9"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2016</w:t>
            </w:r>
          </w:p>
        </w:tc>
        <w:tc>
          <w:tcPr>
            <w:tcW w:w="1800" w:type="dxa"/>
            <w:tcBorders>
              <w:top w:val="nil"/>
              <w:left w:val="nil"/>
              <w:bottom w:val="nil"/>
              <w:right w:val="nil"/>
            </w:tcBorders>
          </w:tcPr>
          <w:p w14:paraId="00308B88" w14:textId="250E907E"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72D95364" w14:textId="3CB233A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0.6</w:t>
            </w:r>
          </w:p>
        </w:tc>
      </w:tr>
      <w:tr w:rsidR="00C22482" w:rsidRPr="00C84329" w14:paraId="2AD3AC04"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170C19C"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DC02742"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TRAM</w:t>
            </w:r>
          </w:p>
        </w:tc>
        <w:tc>
          <w:tcPr>
            <w:tcW w:w="1646" w:type="dxa"/>
            <w:tcBorders>
              <w:top w:val="nil"/>
              <w:left w:val="nil"/>
              <w:bottom w:val="nil"/>
              <w:right w:val="nil"/>
            </w:tcBorders>
            <w:hideMark/>
          </w:tcPr>
          <w:p w14:paraId="3FAEE18C"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1800" w:type="dxa"/>
            <w:tcBorders>
              <w:top w:val="nil"/>
              <w:left w:val="nil"/>
              <w:bottom w:val="nil"/>
              <w:right w:val="nil"/>
            </w:tcBorders>
          </w:tcPr>
          <w:p w14:paraId="1034DECC" w14:textId="7A1249B3"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330F9825" w14:textId="34B1B92D"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0.2</w:t>
            </w:r>
          </w:p>
        </w:tc>
      </w:tr>
      <w:tr w:rsidR="00C22482" w:rsidRPr="00C84329" w14:paraId="799AE384"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57ADD9D"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5948071"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MOUNTAIN</w:t>
            </w:r>
          </w:p>
        </w:tc>
        <w:tc>
          <w:tcPr>
            <w:tcW w:w="1646" w:type="dxa"/>
            <w:tcBorders>
              <w:top w:val="nil"/>
              <w:left w:val="nil"/>
              <w:bottom w:val="nil"/>
              <w:right w:val="nil"/>
            </w:tcBorders>
            <w:hideMark/>
          </w:tcPr>
          <w:p w14:paraId="4D102F9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2013</w:t>
            </w:r>
          </w:p>
        </w:tc>
        <w:tc>
          <w:tcPr>
            <w:tcW w:w="1800" w:type="dxa"/>
            <w:tcBorders>
              <w:top w:val="nil"/>
              <w:left w:val="nil"/>
              <w:bottom w:val="nil"/>
              <w:right w:val="nil"/>
            </w:tcBorders>
          </w:tcPr>
          <w:p w14:paraId="49A4299D" w14:textId="4966E2B7"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00FD9037" w14:textId="76DE70BA"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7.8</w:t>
            </w:r>
          </w:p>
        </w:tc>
      </w:tr>
      <w:tr w:rsidR="00C22482" w:rsidRPr="00C84329" w14:paraId="2633B4A9"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6173D9F"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4A3C5F8"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SENATOR</w:t>
            </w:r>
          </w:p>
        </w:tc>
        <w:tc>
          <w:tcPr>
            <w:tcW w:w="1646" w:type="dxa"/>
            <w:tcBorders>
              <w:top w:val="nil"/>
              <w:left w:val="nil"/>
              <w:bottom w:val="nil"/>
              <w:right w:val="nil"/>
            </w:tcBorders>
            <w:hideMark/>
          </w:tcPr>
          <w:p w14:paraId="19EE8055"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1800" w:type="dxa"/>
            <w:tcBorders>
              <w:top w:val="nil"/>
              <w:left w:val="nil"/>
              <w:bottom w:val="nil"/>
              <w:right w:val="nil"/>
            </w:tcBorders>
          </w:tcPr>
          <w:p w14:paraId="7713C7F6" w14:textId="29062BC8"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NA</w:t>
            </w:r>
          </w:p>
        </w:tc>
        <w:tc>
          <w:tcPr>
            <w:tcW w:w="2250" w:type="dxa"/>
            <w:tcBorders>
              <w:top w:val="nil"/>
              <w:left w:val="nil"/>
              <w:bottom w:val="nil"/>
              <w:right w:val="nil"/>
            </w:tcBorders>
            <w:hideMark/>
          </w:tcPr>
          <w:p w14:paraId="6DBDEA0F" w14:textId="24C74F75"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0.2</w:t>
            </w:r>
          </w:p>
        </w:tc>
      </w:tr>
      <w:tr w:rsidR="00C22482" w:rsidRPr="00C84329" w14:paraId="419CCEF2"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28A67417"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14C04EC8"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STEWART</w:t>
            </w:r>
          </w:p>
        </w:tc>
        <w:tc>
          <w:tcPr>
            <w:tcW w:w="1646" w:type="dxa"/>
            <w:tcBorders>
              <w:top w:val="nil"/>
              <w:left w:val="nil"/>
              <w:bottom w:val="nil"/>
              <w:right w:val="nil"/>
            </w:tcBorders>
            <w:hideMark/>
          </w:tcPr>
          <w:p w14:paraId="309AF984"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1800" w:type="dxa"/>
            <w:tcBorders>
              <w:top w:val="nil"/>
              <w:left w:val="nil"/>
              <w:bottom w:val="nil"/>
              <w:right w:val="nil"/>
            </w:tcBorders>
          </w:tcPr>
          <w:p w14:paraId="71CE59D2" w14:textId="6F855581"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446312E5" w14:textId="6CFB9419"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43.0</w:t>
            </w:r>
          </w:p>
        </w:tc>
      </w:tr>
      <w:tr w:rsidR="00C22482" w:rsidRPr="00C84329" w14:paraId="1A4BB49C"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7BBFB06"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199D83E"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BANNER FIRE</w:t>
            </w:r>
          </w:p>
        </w:tc>
        <w:tc>
          <w:tcPr>
            <w:tcW w:w="1646" w:type="dxa"/>
            <w:tcBorders>
              <w:top w:val="nil"/>
              <w:left w:val="nil"/>
              <w:bottom w:val="nil"/>
              <w:right w:val="nil"/>
            </w:tcBorders>
            <w:hideMark/>
          </w:tcPr>
          <w:p w14:paraId="46098BCE"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2012</w:t>
            </w:r>
          </w:p>
        </w:tc>
        <w:tc>
          <w:tcPr>
            <w:tcW w:w="1800" w:type="dxa"/>
            <w:tcBorders>
              <w:top w:val="nil"/>
              <w:left w:val="nil"/>
              <w:bottom w:val="nil"/>
              <w:right w:val="nil"/>
            </w:tcBorders>
          </w:tcPr>
          <w:p w14:paraId="2D884FD4" w14:textId="085030E8"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w:t>
            </w:r>
            <w:r>
              <w:rPr>
                <w:rFonts w:eastAsia="Times New Roman" w:cs="Arial"/>
                <w:color w:val="000000"/>
                <w:lang w:val="en-US"/>
              </w:rPr>
              <w:t>y</w:t>
            </w:r>
          </w:p>
        </w:tc>
        <w:tc>
          <w:tcPr>
            <w:tcW w:w="2250" w:type="dxa"/>
            <w:tcBorders>
              <w:top w:val="nil"/>
              <w:left w:val="nil"/>
              <w:bottom w:val="nil"/>
              <w:right w:val="nil"/>
            </w:tcBorders>
            <w:hideMark/>
          </w:tcPr>
          <w:p w14:paraId="77452A09" w14:textId="23641B19"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14.2</w:t>
            </w:r>
          </w:p>
        </w:tc>
      </w:tr>
      <w:tr w:rsidR="00C22482" w:rsidRPr="00C84329" w14:paraId="53A66105"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55C7513"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70440C8"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EAGLE</w:t>
            </w:r>
          </w:p>
        </w:tc>
        <w:tc>
          <w:tcPr>
            <w:tcW w:w="1646" w:type="dxa"/>
            <w:tcBorders>
              <w:top w:val="nil"/>
              <w:left w:val="nil"/>
              <w:bottom w:val="nil"/>
              <w:right w:val="nil"/>
            </w:tcBorders>
            <w:hideMark/>
          </w:tcPr>
          <w:p w14:paraId="6935FB31"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1800" w:type="dxa"/>
            <w:tcBorders>
              <w:top w:val="nil"/>
              <w:left w:val="nil"/>
              <w:bottom w:val="nil"/>
              <w:right w:val="nil"/>
            </w:tcBorders>
          </w:tcPr>
          <w:p w14:paraId="6D66ADC5" w14:textId="01523292"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56F26C07" w14:textId="39CBE2E3"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39.3</w:t>
            </w:r>
          </w:p>
        </w:tc>
      </w:tr>
      <w:tr w:rsidR="00C22482" w:rsidRPr="00C84329" w14:paraId="0A305CD7"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30E4DDA0"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71710AD"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WINDY POINT</w:t>
            </w:r>
          </w:p>
        </w:tc>
        <w:tc>
          <w:tcPr>
            <w:tcW w:w="1646" w:type="dxa"/>
            <w:tcBorders>
              <w:top w:val="nil"/>
              <w:left w:val="nil"/>
              <w:bottom w:val="nil"/>
              <w:right w:val="nil"/>
            </w:tcBorders>
            <w:hideMark/>
          </w:tcPr>
          <w:p w14:paraId="2AE7969D"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2011</w:t>
            </w:r>
          </w:p>
        </w:tc>
        <w:tc>
          <w:tcPr>
            <w:tcW w:w="1800" w:type="dxa"/>
            <w:tcBorders>
              <w:top w:val="nil"/>
              <w:left w:val="nil"/>
              <w:bottom w:val="nil"/>
              <w:right w:val="nil"/>
            </w:tcBorders>
          </w:tcPr>
          <w:p w14:paraId="0F63E0BC" w14:textId="2E7972D8"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Sept</w:t>
            </w:r>
            <w:r>
              <w:rPr>
                <w:rFonts w:eastAsia="Times New Roman" w:cs="Arial"/>
                <w:color w:val="000000"/>
                <w:lang w:val="en-US"/>
              </w:rPr>
              <w:t>e</w:t>
            </w:r>
            <w:r>
              <w:rPr>
                <w:rFonts w:eastAsia="Times New Roman" w:cs="Arial"/>
                <w:color w:val="000000"/>
                <w:lang w:val="en-US"/>
              </w:rPr>
              <w:t>mbe</w:t>
            </w:r>
            <w:r>
              <w:rPr>
                <w:rFonts w:eastAsia="Times New Roman" w:cs="Arial"/>
                <w:color w:val="000000"/>
                <w:lang w:val="en-US"/>
              </w:rPr>
              <w:t>r</w:t>
            </w:r>
          </w:p>
        </w:tc>
        <w:tc>
          <w:tcPr>
            <w:tcW w:w="2250" w:type="dxa"/>
            <w:tcBorders>
              <w:top w:val="nil"/>
              <w:left w:val="nil"/>
              <w:bottom w:val="nil"/>
              <w:right w:val="nil"/>
            </w:tcBorders>
            <w:hideMark/>
          </w:tcPr>
          <w:p w14:paraId="1189CFBE" w14:textId="72C593BE"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2.2</w:t>
            </w:r>
          </w:p>
        </w:tc>
      </w:tr>
      <w:tr w:rsidR="00C22482" w:rsidRPr="00C84329" w14:paraId="69A4E957"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C664D16"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7BA852E7"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NARROWS</w:t>
            </w:r>
          </w:p>
        </w:tc>
        <w:tc>
          <w:tcPr>
            <w:tcW w:w="1646" w:type="dxa"/>
            <w:tcBorders>
              <w:top w:val="nil"/>
              <w:left w:val="nil"/>
              <w:bottom w:val="nil"/>
              <w:right w:val="nil"/>
            </w:tcBorders>
            <w:hideMark/>
          </w:tcPr>
          <w:p w14:paraId="03816953"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1800" w:type="dxa"/>
            <w:tcBorders>
              <w:top w:val="nil"/>
              <w:left w:val="nil"/>
              <w:bottom w:val="nil"/>
              <w:right w:val="nil"/>
            </w:tcBorders>
          </w:tcPr>
          <w:p w14:paraId="7B4487F8" w14:textId="043793DA"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16B23CF1" w14:textId="451DACEC"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0.2</w:t>
            </w:r>
          </w:p>
        </w:tc>
      </w:tr>
      <w:tr w:rsidR="00C22482" w:rsidRPr="00C84329" w14:paraId="0B21512A"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6988F1C"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55B72393"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HAUGHTELIN</w:t>
            </w:r>
          </w:p>
        </w:tc>
        <w:tc>
          <w:tcPr>
            <w:tcW w:w="1646" w:type="dxa"/>
            <w:tcBorders>
              <w:top w:val="nil"/>
              <w:left w:val="nil"/>
              <w:bottom w:val="nil"/>
              <w:right w:val="nil"/>
            </w:tcBorders>
            <w:hideMark/>
          </w:tcPr>
          <w:p w14:paraId="6DDCA8B9"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2010</w:t>
            </w:r>
          </w:p>
        </w:tc>
        <w:tc>
          <w:tcPr>
            <w:tcW w:w="1800" w:type="dxa"/>
            <w:tcBorders>
              <w:top w:val="nil"/>
              <w:left w:val="nil"/>
              <w:bottom w:val="nil"/>
              <w:right w:val="nil"/>
            </w:tcBorders>
          </w:tcPr>
          <w:p w14:paraId="08AA4EEA" w14:textId="60A5A802"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May</w:t>
            </w:r>
          </w:p>
        </w:tc>
        <w:tc>
          <w:tcPr>
            <w:tcW w:w="2250" w:type="dxa"/>
            <w:tcBorders>
              <w:top w:val="nil"/>
              <w:left w:val="nil"/>
              <w:bottom w:val="nil"/>
              <w:right w:val="nil"/>
            </w:tcBorders>
            <w:hideMark/>
          </w:tcPr>
          <w:p w14:paraId="4541B7BE" w14:textId="259CEE9E"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9.4</w:t>
            </w:r>
          </w:p>
        </w:tc>
      </w:tr>
      <w:tr w:rsidR="00C22482" w:rsidRPr="00C84329" w14:paraId="3B6C4D21"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18337447"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9008E3B"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INDIAN 2</w:t>
            </w:r>
          </w:p>
        </w:tc>
        <w:tc>
          <w:tcPr>
            <w:tcW w:w="1646" w:type="dxa"/>
            <w:tcBorders>
              <w:top w:val="nil"/>
              <w:left w:val="nil"/>
              <w:bottom w:val="nil"/>
              <w:right w:val="nil"/>
            </w:tcBorders>
            <w:hideMark/>
          </w:tcPr>
          <w:p w14:paraId="755D1704"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4D1881A4" w14:textId="45883426"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September</w:t>
            </w:r>
          </w:p>
        </w:tc>
        <w:tc>
          <w:tcPr>
            <w:tcW w:w="2250" w:type="dxa"/>
            <w:tcBorders>
              <w:top w:val="nil"/>
              <w:left w:val="nil"/>
              <w:bottom w:val="nil"/>
              <w:right w:val="nil"/>
            </w:tcBorders>
            <w:hideMark/>
          </w:tcPr>
          <w:p w14:paraId="0F48ED64" w14:textId="565DE0D8"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0.8</w:t>
            </w:r>
          </w:p>
        </w:tc>
      </w:tr>
      <w:tr w:rsidR="00C22482" w:rsidRPr="00C84329" w14:paraId="6B7B2F59"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4D7B325"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22006936"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BLAISDELL</w:t>
            </w:r>
          </w:p>
        </w:tc>
        <w:tc>
          <w:tcPr>
            <w:tcW w:w="1646" w:type="dxa"/>
            <w:tcBorders>
              <w:top w:val="nil"/>
              <w:left w:val="nil"/>
              <w:bottom w:val="nil"/>
              <w:right w:val="nil"/>
            </w:tcBorders>
            <w:hideMark/>
          </w:tcPr>
          <w:p w14:paraId="04D0FD22"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66AB0207" w14:textId="154580BB"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August</w:t>
            </w:r>
          </w:p>
        </w:tc>
        <w:tc>
          <w:tcPr>
            <w:tcW w:w="2250" w:type="dxa"/>
            <w:tcBorders>
              <w:top w:val="nil"/>
              <w:left w:val="nil"/>
              <w:bottom w:val="nil"/>
              <w:right w:val="nil"/>
            </w:tcBorders>
            <w:hideMark/>
          </w:tcPr>
          <w:p w14:paraId="608BC3E3" w14:textId="704C707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17.0</w:t>
            </w:r>
          </w:p>
        </w:tc>
      </w:tr>
      <w:tr w:rsidR="00C22482" w:rsidRPr="00C84329" w14:paraId="4BD87880"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6FD45CA5"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40F314C3"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ELM</w:t>
            </w:r>
          </w:p>
        </w:tc>
        <w:tc>
          <w:tcPr>
            <w:tcW w:w="1646" w:type="dxa"/>
            <w:tcBorders>
              <w:top w:val="nil"/>
              <w:left w:val="nil"/>
              <w:bottom w:val="nil"/>
              <w:right w:val="nil"/>
            </w:tcBorders>
            <w:hideMark/>
          </w:tcPr>
          <w:p w14:paraId="48704931"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2005</w:t>
            </w:r>
          </w:p>
        </w:tc>
        <w:tc>
          <w:tcPr>
            <w:tcW w:w="1800" w:type="dxa"/>
            <w:tcBorders>
              <w:top w:val="nil"/>
              <w:left w:val="nil"/>
              <w:bottom w:val="nil"/>
              <w:right w:val="nil"/>
            </w:tcBorders>
          </w:tcPr>
          <w:p w14:paraId="5F998141" w14:textId="26684121"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June</w:t>
            </w:r>
          </w:p>
        </w:tc>
        <w:tc>
          <w:tcPr>
            <w:tcW w:w="2250" w:type="dxa"/>
            <w:tcBorders>
              <w:top w:val="nil"/>
              <w:left w:val="nil"/>
              <w:bottom w:val="nil"/>
              <w:right w:val="nil"/>
            </w:tcBorders>
            <w:hideMark/>
          </w:tcPr>
          <w:p w14:paraId="16B4BA2A" w14:textId="2C987616"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1.1</w:t>
            </w:r>
          </w:p>
        </w:tc>
      </w:tr>
      <w:tr w:rsidR="00C22482" w:rsidRPr="00C84329" w14:paraId="03DE3211"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4A93A655"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1D60F0EF"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VERBENIA</w:t>
            </w:r>
          </w:p>
        </w:tc>
        <w:tc>
          <w:tcPr>
            <w:tcW w:w="1646" w:type="dxa"/>
            <w:tcBorders>
              <w:top w:val="nil"/>
              <w:left w:val="nil"/>
              <w:bottom w:val="nil"/>
              <w:right w:val="nil"/>
            </w:tcBorders>
            <w:hideMark/>
          </w:tcPr>
          <w:p w14:paraId="2B07C370"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2004</w:t>
            </w:r>
          </w:p>
        </w:tc>
        <w:tc>
          <w:tcPr>
            <w:tcW w:w="1800" w:type="dxa"/>
            <w:tcBorders>
              <w:top w:val="nil"/>
              <w:left w:val="nil"/>
              <w:bottom w:val="nil"/>
              <w:right w:val="nil"/>
            </w:tcBorders>
          </w:tcPr>
          <w:p w14:paraId="742F01E1" w14:textId="08975580"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63E16585" w14:textId="6E921FA2"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9.1</w:t>
            </w:r>
          </w:p>
        </w:tc>
      </w:tr>
      <w:tr w:rsidR="00C22482" w:rsidRPr="00C84329" w14:paraId="2D6D6E62"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E336D18"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15ED3765"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COYOTE</w:t>
            </w:r>
          </w:p>
        </w:tc>
        <w:tc>
          <w:tcPr>
            <w:tcW w:w="1646" w:type="dxa"/>
            <w:tcBorders>
              <w:top w:val="nil"/>
              <w:left w:val="nil"/>
              <w:bottom w:val="nil"/>
              <w:right w:val="nil"/>
            </w:tcBorders>
            <w:hideMark/>
          </w:tcPr>
          <w:p w14:paraId="4872D2F7"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2003</w:t>
            </w:r>
          </w:p>
        </w:tc>
        <w:tc>
          <w:tcPr>
            <w:tcW w:w="1800" w:type="dxa"/>
            <w:tcBorders>
              <w:top w:val="nil"/>
              <w:left w:val="nil"/>
              <w:bottom w:val="nil"/>
              <w:right w:val="nil"/>
            </w:tcBorders>
          </w:tcPr>
          <w:p w14:paraId="1714C692" w14:textId="30B7C00E"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nil"/>
              <w:right w:val="nil"/>
            </w:tcBorders>
            <w:hideMark/>
          </w:tcPr>
          <w:p w14:paraId="78142D30" w14:textId="4E1B0260"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12.4</w:t>
            </w:r>
          </w:p>
        </w:tc>
      </w:tr>
      <w:tr w:rsidR="00C22482" w:rsidRPr="00C84329" w14:paraId="0228EA3E"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5A307087"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nil"/>
              <w:right w:val="nil"/>
            </w:tcBorders>
            <w:hideMark/>
          </w:tcPr>
          <w:p w14:paraId="0F59DD76"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PALM#1</w:t>
            </w:r>
          </w:p>
        </w:tc>
        <w:tc>
          <w:tcPr>
            <w:tcW w:w="1646" w:type="dxa"/>
            <w:tcBorders>
              <w:top w:val="nil"/>
              <w:left w:val="nil"/>
              <w:bottom w:val="nil"/>
              <w:right w:val="nil"/>
            </w:tcBorders>
            <w:hideMark/>
          </w:tcPr>
          <w:p w14:paraId="0591B95C"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1800" w:type="dxa"/>
            <w:tcBorders>
              <w:top w:val="nil"/>
              <w:left w:val="nil"/>
              <w:bottom w:val="nil"/>
              <w:right w:val="nil"/>
            </w:tcBorders>
          </w:tcPr>
          <w:p w14:paraId="4C44C429" w14:textId="1A5C0B85"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sidRPr="00C84329">
              <w:rPr>
                <w:rFonts w:eastAsia="Times New Roman" w:cs="Arial"/>
                <w:color w:val="000000"/>
                <w:lang w:val="en-US"/>
              </w:rPr>
              <w:t>NA</w:t>
            </w:r>
          </w:p>
        </w:tc>
        <w:tc>
          <w:tcPr>
            <w:tcW w:w="2250" w:type="dxa"/>
            <w:tcBorders>
              <w:top w:val="nil"/>
              <w:left w:val="nil"/>
              <w:bottom w:val="nil"/>
              <w:right w:val="nil"/>
            </w:tcBorders>
            <w:hideMark/>
          </w:tcPr>
          <w:p w14:paraId="4280A875" w14:textId="3E9873B1"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0.4</w:t>
            </w:r>
          </w:p>
        </w:tc>
      </w:tr>
      <w:tr w:rsidR="00C22482" w:rsidRPr="00C84329" w14:paraId="00D5C9CD" w14:textId="77777777" w:rsidTr="00C22482">
        <w:trPr>
          <w:trHeight w:val="390"/>
        </w:trPr>
        <w:tc>
          <w:tcPr>
            <w:cnfStyle w:val="001000000000" w:firstRow="0" w:lastRow="0" w:firstColumn="1" w:lastColumn="0" w:oddVBand="0" w:evenVBand="0" w:oddHBand="0" w:evenHBand="0" w:firstRowFirstColumn="0" w:firstRowLastColumn="0" w:lastRowFirstColumn="0" w:lastRowLastColumn="0"/>
            <w:tcW w:w="1373" w:type="dxa"/>
            <w:vMerge/>
            <w:tcBorders>
              <w:top w:val="nil"/>
              <w:left w:val="nil"/>
              <w:bottom w:val="nil"/>
              <w:right w:val="nil"/>
            </w:tcBorders>
            <w:hideMark/>
          </w:tcPr>
          <w:p w14:paraId="76AEEB8A" w14:textId="77777777" w:rsidR="00C22482" w:rsidRPr="00C84329" w:rsidRDefault="00C22482" w:rsidP="00567ED4">
            <w:pPr>
              <w:ind w:firstLine="0"/>
              <w:rPr>
                <w:rFonts w:ascii="Times New Roman" w:eastAsia="Times New Roman" w:hAnsi="Times New Roman" w:cs="Times New Roman"/>
                <w:sz w:val="24"/>
                <w:szCs w:val="24"/>
                <w:lang w:val="en-US"/>
              </w:rPr>
            </w:pPr>
          </w:p>
        </w:tc>
        <w:tc>
          <w:tcPr>
            <w:tcW w:w="1841" w:type="dxa"/>
            <w:tcBorders>
              <w:top w:val="nil"/>
              <w:left w:val="nil"/>
              <w:bottom w:val="single" w:sz="12" w:space="0" w:color="A6A6A6" w:themeColor="background1" w:themeShade="A6"/>
              <w:right w:val="nil"/>
            </w:tcBorders>
            <w:hideMark/>
          </w:tcPr>
          <w:p w14:paraId="2F8F14FB" w14:textId="77777777" w:rsidR="00C22482" w:rsidRPr="00C84329" w:rsidRDefault="00C22482" w:rsidP="00567ED4">
            <w:pPr>
              <w:spacing w:before="240"/>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PINES</w:t>
            </w:r>
          </w:p>
        </w:tc>
        <w:tc>
          <w:tcPr>
            <w:tcW w:w="1646" w:type="dxa"/>
            <w:tcBorders>
              <w:top w:val="nil"/>
              <w:left w:val="nil"/>
              <w:bottom w:val="single" w:sz="12" w:space="0" w:color="A6A6A6" w:themeColor="background1" w:themeShade="A6"/>
              <w:right w:val="nil"/>
            </w:tcBorders>
            <w:hideMark/>
          </w:tcPr>
          <w:p w14:paraId="1F24B7BA" w14:textId="77777777" w:rsidR="00C22482" w:rsidRPr="00C84329" w:rsidRDefault="00C22482" w:rsidP="00C22482">
            <w:pPr>
              <w:spacing w:before="240"/>
              <w:ind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2002</w:t>
            </w:r>
          </w:p>
        </w:tc>
        <w:tc>
          <w:tcPr>
            <w:tcW w:w="1800" w:type="dxa"/>
            <w:tcBorders>
              <w:top w:val="nil"/>
              <w:left w:val="nil"/>
              <w:bottom w:val="single" w:sz="12" w:space="0" w:color="A6A6A6" w:themeColor="background1" w:themeShade="A6"/>
              <w:right w:val="nil"/>
            </w:tcBorders>
          </w:tcPr>
          <w:p w14:paraId="28B3E298" w14:textId="4125FB28" w:rsidR="00C22482" w:rsidRPr="00C84329" w:rsidRDefault="00C22482" w:rsidP="00C22482">
            <w:pPr>
              <w:spacing w:before="240"/>
              <w:ind w:right="160" w:firstLine="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US"/>
              </w:rPr>
            </w:pPr>
            <w:r>
              <w:rPr>
                <w:rFonts w:eastAsia="Times New Roman" w:cs="Arial"/>
                <w:color w:val="000000"/>
                <w:lang w:val="en-US"/>
              </w:rPr>
              <w:t>July</w:t>
            </w:r>
          </w:p>
        </w:tc>
        <w:tc>
          <w:tcPr>
            <w:tcW w:w="2250" w:type="dxa"/>
            <w:tcBorders>
              <w:top w:val="nil"/>
              <w:left w:val="nil"/>
              <w:bottom w:val="single" w:sz="12" w:space="0" w:color="A6A6A6" w:themeColor="background1" w:themeShade="A6"/>
              <w:right w:val="nil"/>
            </w:tcBorders>
            <w:hideMark/>
          </w:tcPr>
          <w:p w14:paraId="5EA92C8A" w14:textId="4D930045" w:rsidR="00C22482" w:rsidRPr="00C84329" w:rsidRDefault="00C22482" w:rsidP="00567ED4">
            <w:pPr>
              <w:spacing w:before="240"/>
              <w:ind w:right="160" w:firstLin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84329">
              <w:rPr>
                <w:rFonts w:eastAsia="Times New Roman" w:cs="Arial"/>
                <w:color w:val="000000"/>
                <w:lang w:val="en-US"/>
              </w:rPr>
              <w:t>58.1</w:t>
            </w:r>
          </w:p>
        </w:tc>
      </w:tr>
    </w:tbl>
    <w:p w14:paraId="6FB3C931" w14:textId="77777777" w:rsidR="002C35AD" w:rsidRDefault="002C35AD">
      <w:r>
        <w:br w:type="page"/>
      </w:r>
    </w:p>
    <w:p w14:paraId="33816523" w14:textId="7E0BFDD0" w:rsidR="00D15381" w:rsidRDefault="002C35AD" w:rsidP="002C35AD">
      <w:pPr>
        <w:pStyle w:val="Heading3"/>
        <w:ind w:firstLine="0"/>
        <w:rPr>
          <w:b w:val="0"/>
          <w:bCs/>
          <w:i w:val="0"/>
          <w:iCs/>
        </w:rPr>
      </w:pPr>
      <w:bookmarkStart w:id="73" w:name="_Toc142261044"/>
      <w:bookmarkStart w:id="74" w:name="Appendix_B_Supplementary_material"/>
      <w:r>
        <w:rPr>
          <w:b w:val="0"/>
          <w:bCs/>
        </w:rPr>
        <w:lastRenderedPageBreak/>
        <w:t xml:space="preserve">Appendix B: </w:t>
      </w:r>
      <w:r>
        <w:rPr>
          <w:b w:val="0"/>
          <w:bCs/>
          <w:i w:val="0"/>
          <w:iCs/>
        </w:rPr>
        <w:t>Supplementary material</w:t>
      </w:r>
      <w:bookmarkEnd w:id="74"/>
      <w:r>
        <w:rPr>
          <w:b w:val="0"/>
          <w:bCs/>
          <w:i w:val="0"/>
          <w:iCs/>
        </w:rPr>
        <w:t xml:space="preserve"> </w:t>
      </w:r>
      <w:r w:rsidR="005E1174">
        <w:rPr>
          <w:b w:val="0"/>
          <w:bCs/>
          <w:i w:val="0"/>
          <w:iCs/>
        </w:rPr>
        <w:t>evaluating the influence of</w:t>
      </w:r>
      <w:r>
        <w:rPr>
          <w:b w:val="0"/>
          <w:bCs/>
          <w:i w:val="0"/>
          <w:iCs/>
        </w:rPr>
        <w:t xml:space="preserve"> road density</w:t>
      </w:r>
      <w:r w:rsidR="005E1174">
        <w:rPr>
          <w:b w:val="0"/>
          <w:bCs/>
          <w:i w:val="0"/>
          <w:iCs/>
        </w:rPr>
        <w:t xml:space="preserve"> on mean annual ES occurrences reported between 1995-2020.</w:t>
      </w:r>
      <w:bookmarkEnd w:id="73"/>
    </w:p>
    <w:p w14:paraId="2980B09A" w14:textId="5E9B4798" w:rsidR="005E1174" w:rsidRDefault="005E1174" w:rsidP="005E1174">
      <w:pPr>
        <w:pStyle w:val="Heading4"/>
        <w:ind w:firstLine="0"/>
        <w:rPr>
          <w:sz w:val="22"/>
          <w:szCs w:val="22"/>
        </w:rPr>
      </w:pPr>
      <w:bookmarkStart w:id="75" w:name="_Toc142261045"/>
      <w:r w:rsidRPr="005E1174">
        <w:rPr>
          <w:sz w:val="22"/>
          <w:szCs w:val="22"/>
        </w:rPr>
        <w:t>Methods</w:t>
      </w:r>
      <w:bookmarkEnd w:id="75"/>
    </w:p>
    <w:p w14:paraId="42DD843D" w14:textId="0D6FE0D1" w:rsidR="00363A6B" w:rsidRDefault="005E1174" w:rsidP="00363A6B">
      <w:r>
        <w:t>Primary and secondary road network data for the State of California were obtained from the United States Census Bureau (</w:t>
      </w:r>
      <w:r w:rsidR="00534783" w:rsidRPr="00534783">
        <w:t>https://catalog.data.gov/organization/census-gov</w:t>
      </w:r>
      <w:r>
        <w:t>)</w:t>
      </w:r>
      <w:r w:rsidR="00534783">
        <w:t xml:space="preserve">. The </w:t>
      </w:r>
      <w:r w:rsidR="00363A6B">
        <w:t>Line Density spatial</w:t>
      </w:r>
      <w:r w:rsidR="00534783">
        <w:t xml:space="preserve"> analys</w:t>
      </w:r>
      <w:r w:rsidR="00363A6B">
        <w:t>t</w:t>
      </w:r>
      <w:r w:rsidR="00534783">
        <w:t xml:space="preserve"> tool in ArcGIS Pro  was used to calculate the distance to the nearest road for each ES occurrence reported </w:t>
      </w:r>
      <w:r w:rsidR="00534783" w:rsidRPr="00C7362A">
        <w:rPr>
          <w:rFonts w:eastAsia="Arial" w:cs="Arial"/>
        </w:rPr>
        <w:t>(v2.9.3;</w:t>
      </w:r>
      <w:r w:rsidR="00534783">
        <w:rPr>
          <w:rFonts w:eastAsia="Arial" w:cs="Arial"/>
        </w:rPr>
        <w:fldChar w:fldCharType="begin"/>
      </w:r>
      <w:r w:rsidR="009076F2">
        <w:rPr>
          <w:rFonts w:eastAsia="Arial" w:cs="Arial"/>
        </w:rPr>
        <w:instrText xml:space="preserve"> ADDIN ZOTERO_ITEM CSL_CITATION {"citationID":"UpSHG0xj","properties":{"formattedCitation":"(Esri Inc., 2022)","plainCitation":"(Esri Inc., 2022)","noteIndex":0},"citationItems":[{"id":3540,"uris":["http://zotero.org/users/6920168/items/9KIVVSHU"],"itemData":{"id":3540,"type":"software","publisher":"Esri Inc.","title":"ArcGIS Pro","URL":"https://www.esri.com/en-us/arcgis/products/arcgis-pro/overview","version":"v2.9.3","author":[{"family":"Esri Inc.","given":""}],"issued":{"date-parts":[["2022"]]}}}],"schema":"https://github.com/citation-style-language/schema/raw/master/csl-citation.json"} </w:instrText>
      </w:r>
      <w:r w:rsidR="00534783">
        <w:rPr>
          <w:rFonts w:eastAsia="Arial" w:cs="Arial"/>
        </w:rPr>
        <w:fldChar w:fldCharType="separate"/>
      </w:r>
      <w:r w:rsidR="00190345">
        <w:rPr>
          <w:rFonts w:cs="Arial"/>
        </w:rPr>
        <w:t xml:space="preserve"> </w:t>
      </w:r>
      <w:r w:rsidR="009076F2" w:rsidRPr="009076F2">
        <w:rPr>
          <w:rFonts w:cs="Arial"/>
        </w:rPr>
        <w:t>Esri Inc., 2022)</w:t>
      </w:r>
      <w:r w:rsidR="00534783">
        <w:rPr>
          <w:rFonts w:eastAsia="Arial" w:cs="Arial"/>
        </w:rPr>
        <w:fldChar w:fldCharType="end"/>
      </w:r>
      <w:r w:rsidR="00534783">
        <w:t xml:space="preserve">. </w:t>
      </w:r>
      <w:r w:rsidR="00363A6B">
        <w:t>A linear regression fit to test the influence of road density to the mean annual ES occurrences reported between 1995 and 2020.</w:t>
      </w:r>
    </w:p>
    <w:p w14:paraId="58AC7C40" w14:textId="2ADE790F" w:rsidR="00363A6B" w:rsidRPr="00BA6435" w:rsidRDefault="00363A6B" w:rsidP="00363A6B">
      <w:pPr>
        <w:pStyle w:val="Heading4"/>
        <w:ind w:firstLine="0"/>
        <w:rPr>
          <w:sz w:val="22"/>
          <w:szCs w:val="22"/>
        </w:rPr>
      </w:pPr>
      <w:bookmarkStart w:id="76" w:name="_Toc142261046"/>
      <w:r w:rsidRPr="00BA6435">
        <w:rPr>
          <w:sz w:val="22"/>
          <w:szCs w:val="22"/>
        </w:rPr>
        <w:t>Results</w:t>
      </w:r>
      <w:bookmarkEnd w:id="76"/>
    </w:p>
    <w:p w14:paraId="1C6B89B0" w14:textId="4E2A28BC" w:rsidR="00BA6435" w:rsidRDefault="00BA6435" w:rsidP="00BA6435">
      <w:pPr>
        <w:ind w:firstLine="0"/>
      </w:pPr>
      <w:r>
        <w:t>There is a positive correlation between road density and the number of ES occurrences reported (</w:t>
      </w:r>
      <w:r>
        <w:fldChar w:fldCharType="begin"/>
      </w:r>
      <w:r>
        <w:instrText xml:space="preserve"> REF _Ref142260192 \h </w:instrText>
      </w:r>
      <w:r>
        <w:fldChar w:fldCharType="separate"/>
      </w:r>
      <w:r w:rsidR="007A40B0">
        <w:t xml:space="preserve">Figure </w:t>
      </w:r>
      <w:r w:rsidR="007A40B0">
        <w:rPr>
          <w:noProof/>
        </w:rPr>
        <w:t>6</w:t>
      </w:r>
      <w:r>
        <w:fldChar w:fldCharType="end"/>
      </w:r>
      <w:r>
        <w:t>, p = 0.073).</w:t>
      </w:r>
    </w:p>
    <w:p w14:paraId="44658A08" w14:textId="4C05FA98" w:rsidR="00363A6B" w:rsidRDefault="00363A6B" w:rsidP="00BA6435">
      <w:pPr>
        <w:ind w:firstLine="0"/>
      </w:pPr>
      <w:r>
        <w:rPr>
          <w:noProof/>
        </w:rPr>
        <w:drawing>
          <wp:inline distT="0" distB="0" distL="0" distR="0" wp14:anchorId="08C695F9" wp14:editId="0580EB4F">
            <wp:extent cx="3513221" cy="3513221"/>
            <wp:effectExtent l="0" t="0" r="0" b="0"/>
            <wp:docPr id="578631505" name="Picture 11" descr="A graph of a mean road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31505" name="Picture 11" descr="A graph of a mean road density&#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519181" cy="3519181"/>
                    </a:xfrm>
                    <a:prstGeom prst="rect">
                      <a:avLst/>
                    </a:prstGeom>
                  </pic:spPr>
                </pic:pic>
              </a:graphicData>
            </a:graphic>
          </wp:inline>
        </w:drawing>
      </w:r>
    </w:p>
    <w:p w14:paraId="757539F4" w14:textId="1CF079B0" w:rsidR="00363A6B" w:rsidRPr="005E1174" w:rsidRDefault="00363A6B" w:rsidP="00363A6B">
      <w:pPr>
        <w:pStyle w:val="Caption"/>
        <w:ind w:firstLine="0"/>
      </w:pPr>
      <w:bookmarkStart w:id="77" w:name="_Ref142260192"/>
      <w:bookmarkStart w:id="78" w:name="_Toc142261150"/>
      <w:r>
        <w:t xml:space="preserve">Figure </w:t>
      </w:r>
      <w:fldSimple w:instr=" SEQ Figure \* ARABIC ">
        <w:r w:rsidR="007A40B0">
          <w:rPr>
            <w:noProof/>
          </w:rPr>
          <w:t>6</w:t>
        </w:r>
      </w:fldSimple>
      <w:bookmarkEnd w:id="77"/>
      <w:r>
        <w:t xml:space="preserve">: </w:t>
      </w:r>
      <w:r w:rsidRPr="001C693A">
        <w:t>Relationship between mean road density and mean annual</w:t>
      </w:r>
      <w:r>
        <w:t xml:space="preserve"> ES</w:t>
      </w:r>
      <w:r w:rsidRPr="001C693A">
        <w:t xml:space="preserve"> occurrences reported per 1,000 km</w:t>
      </w:r>
      <w:r w:rsidRPr="00363A6B">
        <w:rPr>
          <w:vertAlign w:val="superscript"/>
        </w:rPr>
        <w:t>2</w:t>
      </w:r>
      <w:r>
        <w:t xml:space="preserve"> between 1995 and 2020</w:t>
      </w:r>
      <w:r w:rsidRPr="001C693A">
        <w:t>.</w:t>
      </w:r>
      <w:bookmarkEnd w:id="78"/>
    </w:p>
    <w:sectPr w:rsidR="00363A6B" w:rsidRPr="005E1174" w:rsidSect="00EB044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3905" w14:textId="77777777" w:rsidR="005274A0" w:rsidRDefault="005274A0">
      <w:pPr>
        <w:spacing w:line="240" w:lineRule="auto"/>
      </w:pPr>
      <w:r>
        <w:separator/>
      </w:r>
    </w:p>
  </w:endnote>
  <w:endnote w:type="continuationSeparator" w:id="0">
    <w:p w14:paraId="1A3F97F5" w14:textId="77777777" w:rsidR="005274A0" w:rsidRDefault="00527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41F5" w14:textId="77777777" w:rsidR="00404199" w:rsidRDefault="00000000">
    <w:pPr>
      <w:jc w:val="right"/>
    </w:pPr>
    <w:r>
      <w:fldChar w:fldCharType="begin"/>
    </w:r>
    <w:r>
      <w:instrText>PAGE</w:instrText>
    </w:r>
    <w:r>
      <w:fldChar w:fldCharType="separate"/>
    </w:r>
    <w:r w:rsidR="00D8016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8ED8" w14:textId="24721885" w:rsidR="006F790A" w:rsidRDefault="006F790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02012" w14:textId="77777777" w:rsidR="005274A0" w:rsidRDefault="005274A0">
      <w:pPr>
        <w:spacing w:line="240" w:lineRule="auto"/>
      </w:pPr>
      <w:r>
        <w:separator/>
      </w:r>
    </w:p>
  </w:footnote>
  <w:footnote w:type="continuationSeparator" w:id="0">
    <w:p w14:paraId="3EAFC7E9" w14:textId="77777777" w:rsidR="005274A0" w:rsidRDefault="005274A0">
      <w:pPr>
        <w:spacing w:line="240" w:lineRule="auto"/>
      </w:pPr>
      <w:r>
        <w:continuationSeparator/>
      </w:r>
    </w:p>
  </w:footnote>
  <w:footnote w:id="1">
    <w:p w14:paraId="6C27879F" w14:textId="45630B0B" w:rsidR="00404199" w:rsidRDefault="00000000" w:rsidP="00012BB9">
      <w:pPr>
        <w:spacing w:line="240" w:lineRule="auto"/>
        <w:rPr>
          <w:sz w:val="20"/>
          <w:szCs w:val="20"/>
        </w:rPr>
      </w:pPr>
      <w:r>
        <w:rPr>
          <w:vertAlign w:val="superscript"/>
        </w:rPr>
        <w:footnoteRef/>
      </w:r>
      <w:r>
        <w:rPr>
          <w:sz w:val="20"/>
          <w:szCs w:val="20"/>
        </w:rPr>
        <w:t>Does not meet normality assumption</w:t>
      </w:r>
    </w:p>
  </w:footnote>
  <w:footnote w:id="2">
    <w:p w14:paraId="700CC5EB" w14:textId="5FCAED6B" w:rsidR="00FC7940" w:rsidRPr="00FC7940" w:rsidRDefault="00FC7940">
      <w:pPr>
        <w:pStyle w:val="FootnoteText"/>
        <w:rPr>
          <w:lang w:val="en-US"/>
        </w:rPr>
      </w:pPr>
      <w:r>
        <w:rPr>
          <w:rStyle w:val="FootnoteReference"/>
        </w:rPr>
        <w:footnoteRef/>
      </w:r>
      <w:r>
        <w:t xml:space="preserve"> Does not meet normality assumption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99"/>
    <w:rsid w:val="00012BB9"/>
    <w:rsid w:val="0002433A"/>
    <w:rsid w:val="000F02AA"/>
    <w:rsid w:val="001018C7"/>
    <w:rsid w:val="001571BA"/>
    <w:rsid w:val="00190345"/>
    <w:rsid w:val="001E16ED"/>
    <w:rsid w:val="001F4C4D"/>
    <w:rsid w:val="001F64D0"/>
    <w:rsid w:val="002575FC"/>
    <w:rsid w:val="00265E6B"/>
    <w:rsid w:val="002756C2"/>
    <w:rsid w:val="002B20FC"/>
    <w:rsid w:val="002B5653"/>
    <w:rsid w:val="002C35AD"/>
    <w:rsid w:val="0034443C"/>
    <w:rsid w:val="00363A6B"/>
    <w:rsid w:val="003A437D"/>
    <w:rsid w:val="003C3550"/>
    <w:rsid w:val="003C4631"/>
    <w:rsid w:val="003F7D34"/>
    <w:rsid w:val="00404199"/>
    <w:rsid w:val="00436AAE"/>
    <w:rsid w:val="00487DF4"/>
    <w:rsid w:val="004A2972"/>
    <w:rsid w:val="004C5165"/>
    <w:rsid w:val="00505AB9"/>
    <w:rsid w:val="00506113"/>
    <w:rsid w:val="005274A0"/>
    <w:rsid w:val="00534783"/>
    <w:rsid w:val="005539E8"/>
    <w:rsid w:val="00557947"/>
    <w:rsid w:val="00567ED4"/>
    <w:rsid w:val="00582E0C"/>
    <w:rsid w:val="00595718"/>
    <w:rsid w:val="005E1174"/>
    <w:rsid w:val="00603213"/>
    <w:rsid w:val="006231A9"/>
    <w:rsid w:val="0068218D"/>
    <w:rsid w:val="00690226"/>
    <w:rsid w:val="00695E16"/>
    <w:rsid w:val="006A08C8"/>
    <w:rsid w:val="006B5147"/>
    <w:rsid w:val="006C16C7"/>
    <w:rsid w:val="006E4937"/>
    <w:rsid w:val="006E6C01"/>
    <w:rsid w:val="006F5E32"/>
    <w:rsid w:val="006F790A"/>
    <w:rsid w:val="007372BA"/>
    <w:rsid w:val="0077352D"/>
    <w:rsid w:val="007A40B0"/>
    <w:rsid w:val="007D63B6"/>
    <w:rsid w:val="00817876"/>
    <w:rsid w:val="00820EFE"/>
    <w:rsid w:val="008C2B75"/>
    <w:rsid w:val="008D09BD"/>
    <w:rsid w:val="009076F2"/>
    <w:rsid w:val="00920AAE"/>
    <w:rsid w:val="00987674"/>
    <w:rsid w:val="009D3E1B"/>
    <w:rsid w:val="009F18CA"/>
    <w:rsid w:val="009F18F0"/>
    <w:rsid w:val="00A22633"/>
    <w:rsid w:val="00A40918"/>
    <w:rsid w:val="00AA08F9"/>
    <w:rsid w:val="00AB5497"/>
    <w:rsid w:val="00AD661F"/>
    <w:rsid w:val="00AD7A2B"/>
    <w:rsid w:val="00B25660"/>
    <w:rsid w:val="00B47A84"/>
    <w:rsid w:val="00B91184"/>
    <w:rsid w:val="00BA6435"/>
    <w:rsid w:val="00BB058D"/>
    <w:rsid w:val="00C22482"/>
    <w:rsid w:val="00C61695"/>
    <w:rsid w:val="00C7362A"/>
    <w:rsid w:val="00C84329"/>
    <w:rsid w:val="00CE0CA9"/>
    <w:rsid w:val="00D15381"/>
    <w:rsid w:val="00D71876"/>
    <w:rsid w:val="00D77A84"/>
    <w:rsid w:val="00D80161"/>
    <w:rsid w:val="00DE27EF"/>
    <w:rsid w:val="00DE3073"/>
    <w:rsid w:val="00DE7D17"/>
    <w:rsid w:val="00E3602F"/>
    <w:rsid w:val="00E73F91"/>
    <w:rsid w:val="00EB044B"/>
    <w:rsid w:val="00EB67F1"/>
    <w:rsid w:val="00EF597D"/>
    <w:rsid w:val="00F147B7"/>
    <w:rsid w:val="00FA373A"/>
    <w:rsid w:val="00FC7940"/>
    <w:rsid w:val="00FD65F1"/>
    <w:rsid w:val="00FF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83275"/>
  <w15:docId w15:val="{D00A8ED3-C1B5-493F-AB49-1C0889FC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7B7"/>
    <w:rPr>
      <w:rFonts w:ascii="Arial" w:hAnsi="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b/>
      <w:sz w:val="24"/>
      <w:szCs w:val="24"/>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6F790A"/>
    <w:pPr>
      <w:tabs>
        <w:tab w:val="right" w:leader="dot" w:pos="9350"/>
      </w:tabs>
      <w:spacing w:after="100"/>
      <w:ind w:left="180" w:firstLine="0"/>
    </w:pPr>
  </w:style>
  <w:style w:type="paragraph" w:styleId="TOC3">
    <w:name w:val="toc 3"/>
    <w:basedOn w:val="Normal"/>
    <w:next w:val="Normal"/>
    <w:autoRedefine/>
    <w:uiPriority w:val="39"/>
    <w:unhideWhenUsed/>
    <w:rsid w:val="00690226"/>
    <w:pPr>
      <w:tabs>
        <w:tab w:val="right" w:leader="dot" w:pos="9350"/>
      </w:tabs>
      <w:spacing w:after="100"/>
      <w:ind w:left="1170" w:hanging="10"/>
    </w:pPr>
  </w:style>
  <w:style w:type="character" w:styleId="Hyperlink">
    <w:name w:val="Hyperlink"/>
    <w:basedOn w:val="DefaultParagraphFont"/>
    <w:uiPriority w:val="99"/>
    <w:unhideWhenUsed/>
    <w:rsid w:val="00D80161"/>
    <w:rPr>
      <w:color w:val="0000FF" w:themeColor="hyperlink"/>
      <w:u w:val="single"/>
    </w:rPr>
  </w:style>
  <w:style w:type="paragraph" w:styleId="Header">
    <w:name w:val="header"/>
    <w:basedOn w:val="Normal"/>
    <w:link w:val="HeaderChar"/>
    <w:uiPriority w:val="99"/>
    <w:unhideWhenUsed/>
    <w:rsid w:val="00D80161"/>
    <w:pPr>
      <w:tabs>
        <w:tab w:val="center" w:pos="4680"/>
        <w:tab w:val="right" w:pos="9360"/>
      </w:tabs>
      <w:spacing w:line="240" w:lineRule="auto"/>
    </w:pPr>
  </w:style>
  <w:style w:type="character" w:customStyle="1" w:styleId="HeaderChar">
    <w:name w:val="Header Char"/>
    <w:basedOn w:val="DefaultParagraphFont"/>
    <w:link w:val="Header"/>
    <w:uiPriority w:val="99"/>
    <w:rsid w:val="00D80161"/>
  </w:style>
  <w:style w:type="paragraph" w:styleId="Footer">
    <w:name w:val="footer"/>
    <w:basedOn w:val="Normal"/>
    <w:link w:val="FooterChar"/>
    <w:uiPriority w:val="99"/>
    <w:unhideWhenUsed/>
    <w:rsid w:val="00D80161"/>
    <w:pPr>
      <w:tabs>
        <w:tab w:val="center" w:pos="4680"/>
        <w:tab w:val="right" w:pos="9360"/>
      </w:tabs>
      <w:spacing w:line="240" w:lineRule="auto"/>
    </w:pPr>
  </w:style>
  <w:style w:type="character" w:customStyle="1" w:styleId="FooterChar">
    <w:name w:val="Footer Char"/>
    <w:basedOn w:val="DefaultParagraphFont"/>
    <w:link w:val="Footer"/>
    <w:uiPriority w:val="99"/>
    <w:rsid w:val="00D80161"/>
  </w:style>
  <w:style w:type="paragraph" w:styleId="FootnoteText">
    <w:name w:val="footnote text"/>
    <w:basedOn w:val="Normal"/>
    <w:link w:val="FootnoteTextChar"/>
    <w:uiPriority w:val="99"/>
    <w:semiHidden/>
    <w:unhideWhenUsed/>
    <w:rsid w:val="00012BB9"/>
    <w:pPr>
      <w:spacing w:line="240" w:lineRule="auto"/>
    </w:pPr>
    <w:rPr>
      <w:sz w:val="20"/>
      <w:szCs w:val="20"/>
    </w:rPr>
  </w:style>
  <w:style w:type="character" w:customStyle="1" w:styleId="FootnoteTextChar">
    <w:name w:val="Footnote Text Char"/>
    <w:basedOn w:val="DefaultParagraphFont"/>
    <w:link w:val="FootnoteText"/>
    <w:uiPriority w:val="99"/>
    <w:semiHidden/>
    <w:rsid w:val="00012BB9"/>
    <w:rPr>
      <w:sz w:val="20"/>
      <w:szCs w:val="20"/>
    </w:rPr>
  </w:style>
  <w:style w:type="character" w:styleId="FootnoteReference">
    <w:name w:val="footnote reference"/>
    <w:basedOn w:val="DefaultParagraphFont"/>
    <w:uiPriority w:val="99"/>
    <w:semiHidden/>
    <w:unhideWhenUsed/>
    <w:rsid w:val="00012BB9"/>
    <w:rPr>
      <w:vertAlign w:val="superscript"/>
    </w:rPr>
  </w:style>
  <w:style w:type="paragraph" w:styleId="Bibliography">
    <w:name w:val="Bibliography"/>
    <w:basedOn w:val="Normal"/>
    <w:next w:val="Normal"/>
    <w:uiPriority w:val="37"/>
    <w:unhideWhenUsed/>
    <w:rsid w:val="000F02AA"/>
    <w:pPr>
      <w:ind w:left="720" w:hanging="720"/>
    </w:pPr>
  </w:style>
  <w:style w:type="paragraph" w:styleId="Caption">
    <w:name w:val="caption"/>
    <w:basedOn w:val="Normal"/>
    <w:next w:val="Normal"/>
    <w:uiPriority w:val="35"/>
    <w:unhideWhenUsed/>
    <w:qFormat/>
    <w:rsid w:val="00DE3073"/>
    <w:pPr>
      <w:spacing w:before="120" w:after="120" w:line="360" w:lineRule="auto"/>
    </w:pPr>
    <w:rPr>
      <w:iCs/>
      <w:sz w:val="20"/>
      <w:szCs w:val="18"/>
    </w:rPr>
  </w:style>
  <w:style w:type="paragraph" w:styleId="NormalWeb">
    <w:name w:val="Normal (Web)"/>
    <w:basedOn w:val="Normal"/>
    <w:uiPriority w:val="99"/>
    <w:semiHidden/>
    <w:unhideWhenUsed/>
    <w:rsid w:val="009F18CA"/>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paragraph" w:styleId="EndnoteText">
    <w:name w:val="endnote text"/>
    <w:basedOn w:val="Normal"/>
    <w:link w:val="EndnoteTextChar"/>
    <w:uiPriority w:val="99"/>
    <w:semiHidden/>
    <w:unhideWhenUsed/>
    <w:rsid w:val="009F18CA"/>
    <w:pPr>
      <w:spacing w:line="240" w:lineRule="auto"/>
    </w:pPr>
    <w:rPr>
      <w:sz w:val="20"/>
      <w:szCs w:val="20"/>
    </w:rPr>
  </w:style>
  <w:style w:type="character" w:customStyle="1" w:styleId="EndnoteTextChar">
    <w:name w:val="Endnote Text Char"/>
    <w:basedOn w:val="DefaultParagraphFont"/>
    <w:link w:val="EndnoteText"/>
    <w:uiPriority w:val="99"/>
    <w:semiHidden/>
    <w:rsid w:val="009F18CA"/>
    <w:rPr>
      <w:rFonts w:ascii="Arial" w:hAnsi="Arial"/>
      <w:sz w:val="20"/>
      <w:szCs w:val="20"/>
    </w:rPr>
  </w:style>
  <w:style w:type="character" w:styleId="EndnoteReference">
    <w:name w:val="endnote reference"/>
    <w:basedOn w:val="DefaultParagraphFont"/>
    <w:uiPriority w:val="99"/>
    <w:semiHidden/>
    <w:unhideWhenUsed/>
    <w:rsid w:val="009F18CA"/>
    <w:rPr>
      <w:vertAlign w:val="superscript"/>
    </w:rPr>
  </w:style>
  <w:style w:type="table" w:styleId="ListTable1Light">
    <w:name w:val="List Table 1 Light"/>
    <w:basedOn w:val="TableNormal"/>
    <w:uiPriority w:val="46"/>
    <w:rsid w:val="004C5165"/>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372BA"/>
    <w:rPr>
      <w:color w:val="808080"/>
    </w:rPr>
  </w:style>
  <w:style w:type="paragraph" w:styleId="TableofFigures">
    <w:name w:val="table of figures"/>
    <w:basedOn w:val="Normal"/>
    <w:next w:val="Normal"/>
    <w:uiPriority w:val="99"/>
    <w:unhideWhenUsed/>
    <w:rsid w:val="001F4C4D"/>
  </w:style>
  <w:style w:type="paragraph" w:styleId="CommentSubject">
    <w:name w:val="annotation subject"/>
    <w:basedOn w:val="CommentText"/>
    <w:next w:val="CommentText"/>
    <w:link w:val="CommentSubjectChar"/>
    <w:uiPriority w:val="99"/>
    <w:semiHidden/>
    <w:unhideWhenUsed/>
    <w:rsid w:val="00C61695"/>
    <w:rPr>
      <w:b/>
      <w:bCs/>
    </w:rPr>
  </w:style>
  <w:style w:type="character" w:customStyle="1" w:styleId="CommentSubjectChar">
    <w:name w:val="Comment Subject Char"/>
    <w:basedOn w:val="CommentTextChar"/>
    <w:link w:val="CommentSubject"/>
    <w:uiPriority w:val="99"/>
    <w:semiHidden/>
    <w:rsid w:val="00C61695"/>
    <w:rPr>
      <w:rFonts w:ascii="Arial" w:hAnsi="Arial"/>
      <w:b/>
      <w:bCs/>
      <w:sz w:val="20"/>
      <w:szCs w:val="20"/>
    </w:rPr>
  </w:style>
  <w:style w:type="character" w:styleId="UnresolvedMention">
    <w:name w:val="Unresolved Mention"/>
    <w:basedOn w:val="DefaultParagraphFont"/>
    <w:uiPriority w:val="99"/>
    <w:semiHidden/>
    <w:unhideWhenUsed/>
    <w:rsid w:val="00534783"/>
    <w:rPr>
      <w:color w:val="605E5C"/>
      <w:shd w:val="clear" w:color="auto" w:fill="E1DFDD"/>
    </w:rPr>
  </w:style>
  <w:style w:type="paragraph" w:styleId="TOC4">
    <w:name w:val="toc 4"/>
    <w:basedOn w:val="Normal"/>
    <w:next w:val="Normal"/>
    <w:autoRedefine/>
    <w:uiPriority w:val="39"/>
    <w:unhideWhenUsed/>
    <w:rsid w:val="00690226"/>
    <w:pPr>
      <w:spacing w:after="100"/>
      <w:ind w:left="660"/>
    </w:pPr>
  </w:style>
  <w:style w:type="table" w:styleId="PlainTable4">
    <w:name w:val="Plain Table 4"/>
    <w:basedOn w:val="TableNormal"/>
    <w:uiPriority w:val="44"/>
    <w:rsid w:val="00D77A8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7A8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7119">
      <w:bodyDiv w:val="1"/>
      <w:marLeft w:val="0"/>
      <w:marRight w:val="0"/>
      <w:marTop w:val="0"/>
      <w:marBottom w:val="0"/>
      <w:divBdr>
        <w:top w:val="none" w:sz="0" w:space="0" w:color="auto"/>
        <w:left w:val="none" w:sz="0" w:space="0" w:color="auto"/>
        <w:bottom w:val="none" w:sz="0" w:space="0" w:color="auto"/>
        <w:right w:val="none" w:sz="0" w:space="0" w:color="auto"/>
      </w:divBdr>
    </w:div>
    <w:div w:id="246380510">
      <w:bodyDiv w:val="1"/>
      <w:marLeft w:val="0"/>
      <w:marRight w:val="0"/>
      <w:marTop w:val="0"/>
      <w:marBottom w:val="0"/>
      <w:divBdr>
        <w:top w:val="none" w:sz="0" w:space="0" w:color="auto"/>
        <w:left w:val="none" w:sz="0" w:space="0" w:color="auto"/>
        <w:bottom w:val="none" w:sz="0" w:space="0" w:color="auto"/>
        <w:right w:val="none" w:sz="0" w:space="0" w:color="auto"/>
      </w:divBdr>
    </w:div>
    <w:div w:id="261380838">
      <w:bodyDiv w:val="1"/>
      <w:marLeft w:val="0"/>
      <w:marRight w:val="0"/>
      <w:marTop w:val="0"/>
      <w:marBottom w:val="0"/>
      <w:divBdr>
        <w:top w:val="none" w:sz="0" w:space="0" w:color="auto"/>
        <w:left w:val="none" w:sz="0" w:space="0" w:color="auto"/>
        <w:bottom w:val="none" w:sz="0" w:space="0" w:color="auto"/>
        <w:right w:val="none" w:sz="0" w:space="0" w:color="auto"/>
      </w:divBdr>
    </w:div>
    <w:div w:id="332075237">
      <w:bodyDiv w:val="1"/>
      <w:marLeft w:val="0"/>
      <w:marRight w:val="0"/>
      <w:marTop w:val="0"/>
      <w:marBottom w:val="0"/>
      <w:divBdr>
        <w:top w:val="none" w:sz="0" w:space="0" w:color="auto"/>
        <w:left w:val="none" w:sz="0" w:space="0" w:color="auto"/>
        <w:bottom w:val="none" w:sz="0" w:space="0" w:color="auto"/>
        <w:right w:val="none" w:sz="0" w:space="0" w:color="auto"/>
      </w:divBdr>
    </w:div>
    <w:div w:id="374544540">
      <w:bodyDiv w:val="1"/>
      <w:marLeft w:val="0"/>
      <w:marRight w:val="0"/>
      <w:marTop w:val="0"/>
      <w:marBottom w:val="0"/>
      <w:divBdr>
        <w:top w:val="none" w:sz="0" w:space="0" w:color="auto"/>
        <w:left w:val="none" w:sz="0" w:space="0" w:color="auto"/>
        <w:bottom w:val="none" w:sz="0" w:space="0" w:color="auto"/>
        <w:right w:val="none" w:sz="0" w:space="0" w:color="auto"/>
      </w:divBdr>
    </w:div>
    <w:div w:id="836922906">
      <w:bodyDiv w:val="1"/>
      <w:marLeft w:val="0"/>
      <w:marRight w:val="0"/>
      <w:marTop w:val="0"/>
      <w:marBottom w:val="0"/>
      <w:divBdr>
        <w:top w:val="none" w:sz="0" w:space="0" w:color="auto"/>
        <w:left w:val="none" w:sz="0" w:space="0" w:color="auto"/>
        <w:bottom w:val="none" w:sz="0" w:space="0" w:color="auto"/>
        <w:right w:val="none" w:sz="0" w:space="0" w:color="auto"/>
      </w:divBdr>
      <w:divsChild>
        <w:div w:id="999960941">
          <w:marLeft w:val="15"/>
          <w:marRight w:val="0"/>
          <w:marTop w:val="0"/>
          <w:marBottom w:val="0"/>
          <w:divBdr>
            <w:top w:val="none" w:sz="0" w:space="0" w:color="auto"/>
            <w:left w:val="none" w:sz="0" w:space="0" w:color="auto"/>
            <w:bottom w:val="none" w:sz="0" w:space="0" w:color="auto"/>
            <w:right w:val="none" w:sz="0" w:space="0" w:color="auto"/>
          </w:divBdr>
        </w:div>
      </w:divsChild>
    </w:div>
    <w:div w:id="888882810">
      <w:bodyDiv w:val="1"/>
      <w:marLeft w:val="0"/>
      <w:marRight w:val="0"/>
      <w:marTop w:val="0"/>
      <w:marBottom w:val="0"/>
      <w:divBdr>
        <w:top w:val="none" w:sz="0" w:space="0" w:color="auto"/>
        <w:left w:val="none" w:sz="0" w:space="0" w:color="auto"/>
        <w:bottom w:val="none" w:sz="0" w:space="0" w:color="auto"/>
        <w:right w:val="none" w:sz="0" w:space="0" w:color="auto"/>
      </w:divBdr>
    </w:div>
    <w:div w:id="970476581">
      <w:bodyDiv w:val="1"/>
      <w:marLeft w:val="0"/>
      <w:marRight w:val="0"/>
      <w:marTop w:val="0"/>
      <w:marBottom w:val="0"/>
      <w:divBdr>
        <w:top w:val="none" w:sz="0" w:space="0" w:color="auto"/>
        <w:left w:val="none" w:sz="0" w:space="0" w:color="auto"/>
        <w:bottom w:val="none" w:sz="0" w:space="0" w:color="auto"/>
        <w:right w:val="none" w:sz="0" w:space="0" w:color="auto"/>
      </w:divBdr>
    </w:div>
    <w:div w:id="1163425954">
      <w:bodyDiv w:val="1"/>
      <w:marLeft w:val="0"/>
      <w:marRight w:val="0"/>
      <w:marTop w:val="0"/>
      <w:marBottom w:val="0"/>
      <w:divBdr>
        <w:top w:val="none" w:sz="0" w:space="0" w:color="auto"/>
        <w:left w:val="none" w:sz="0" w:space="0" w:color="auto"/>
        <w:bottom w:val="none" w:sz="0" w:space="0" w:color="auto"/>
        <w:right w:val="none" w:sz="0" w:space="0" w:color="auto"/>
      </w:divBdr>
    </w:div>
    <w:div w:id="1172448070">
      <w:bodyDiv w:val="1"/>
      <w:marLeft w:val="0"/>
      <w:marRight w:val="0"/>
      <w:marTop w:val="0"/>
      <w:marBottom w:val="0"/>
      <w:divBdr>
        <w:top w:val="none" w:sz="0" w:space="0" w:color="auto"/>
        <w:left w:val="none" w:sz="0" w:space="0" w:color="auto"/>
        <w:bottom w:val="none" w:sz="0" w:space="0" w:color="auto"/>
        <w:right w:val="none" w:sz="0" w:space="0" w:color="auto"/>
      </w:divBdr>
    </w:div>
    <w:div w:id="1229657288">
      <w:bodyDiv w:val="1"/>
      <w:marLeft w:val="0"/>
      <w:marRight w:val="0"/>
      <w:marTop w:val="0"/>
      <w:marBottom w:val="0"/>
      <w:divBdr>
        <w:top w:val="none" w:sz="0" w:space="0" w:color="auto"/>
        <w:left w:val="none" w:sz="0" w:space="0" w:color="auto"/>
        <w:bottom w:val="none" w:sz="0" w:space="0" w:color="auto"/>
        <w:right w:val="none" w:sz="0" w:space="0" w:color="auto"/>
      </w:divBdr>
    </w:div>
    <w:div w:id="1643196821">
      <w:bodyDiv w:val="1"/>
      <w:marLeft w:val="0"/>
      <w:marRight w:val="0"/>
      <w:marTop w:val="0"/>
      <w:marBottom w:val="0"/>
      <w:divBdr>
        <w:top w:val="none" w:sz="0" w:space="0" w:color="auto"/>
        <w:left w:val="none" w:sz="0" w:space="0" w:color="auto"/>
        <w:bottom w:val="none" w:sz="0" w:space="0" w:color="auto"/>
        <w:right w:val="none" w:sz="0" w:space="0" w:color="auto"/>
      </w:divBdr>
    </w:div>
    <w:div w:id="1671104444">
      <w:bodyDiv w:val="1"/>
      <w:marLeft w:val="0"/>
      <w:marRight w:val="0"/>
      <w:marTop w:val="0"/>
      <w:marBottom w:val="0"/>
      <w:divBdr>
        <w:top w:val="none" w:sz="0" w:space="0" w:color="auto"/>
        <w:left w:val="none" w:sz="0" w:space="0" w:color="auto"/>
        <w:bottom w:val="none" w:sz="0" w:space="0" w:color="auto"/>
        <w:right w:val="none" w:sz="0" w:space="0" w:color="auto"/>
      </w:divBdr>
    </w:div>
    <w:div w:id="1830095877">
      <w:bodyDiv w:val="1"/>
      <w:marLeft w:val="0"/>
      <w:marRight w:val="0"/>
      <w:marTop w:val="0"/>
      <w:marBottom w:val="0"/>
      <w:divBdr>
        <w:top w:val="none" w:sz="0" w:space="0" w:color="auto"/>
        <w:left w:val="none" w:sz="0" w:space="0" w:color="auto"/>
        <w:bottom w:val="none" w:sz="0" w:space="0" w:color="auto"/>
        <w:right w:val="none" w:sz="0" w:space="0" w:color="auto"/>
      </w:divBdr>
    </w:div>
    <w:div w:id="1868251623">
      <w:bodyDiv w:val="1"/>
      <w:marLeft w:val="0"/>
      <w:marRight w:val="0"/>
      <w:marTop w:val="0"/>
      <w:marBottom w:val="0"/>
      <w:divBdr>
        <w:top w:val="none" w:sz="0" w:space="0" w:color="auto"/>
        <w:left w:val="none" w:sz="0" w:space="0" w:color="auto"/>
        <w:bottom w:val="none" w:sz="0" w:space="0" w:color="auto"/>
        <w:right w:val="none" w:sz="0" w:space="0" w:color="auto"/>
      </w:divBdr>
    </w:div>
    <w:div w:id="1876652512">
      <w:bodyDiv w:val="1"/>
      <w:marLeft w:val="0"/>
      <w:marRight w:val="0"/>
      <w:marTop w:val="0"/>
      <w:marBottom w:val="0"/>
      <w:divBdr>
        <w:top w:val="none" w:sz="0" w:space="0" w:color="auto"/>
        <w:left w:val="none" w:sz="0" w:space="0" w:color="auto"/>
        <w:bottom w:val="none" w:sz="0" w:space="0" w:color="auto"/>
        <w:right w:val="none" w:sz="0" w:space="0" w:color="auto"/>
      </w:divBdr>
    </w:div>
    <w:div w:id="2056612387">
      <w:bodyDiv w:val="1"/>
      <w:marLeft w:val="0"/>
      <w:marRight w:val="0"/>
      <w:marTop w:val="0"/>
      <w:marBottom w:val="0"/>
      <w:divBdr>
        <w:top w:val="none" w:sz="0" w:space="0" w:color="auto"/>
        <w:left w:val="none" w:sz="0" w:space="0" w:color="auto"/>
        <w:bottom w:val="none" w:sz="0" w:space="0" w:color="auto"/>
        <w:right w:val="none" w:sz="0" w:space="0" w:color="auto"/>
      </w:divBdr>
    </w:div>
    <w:div w:id="2121678826">
      <w:bodyDiv w:val="1"/>
      <w:marLeft w:val="0"/>
      <w:marRight w:val="0"/>
      <w:marTop w:val="0"/>
      <w:marBottom w:val="0"/>
      <w:divBdr>
        <w:top w:val="none" w:sz="0" w:space="0" w:color="auto"/>
        <w:left w:val="none" w:sz="0" w:space="0" w:color="auto"/>
        <w:bottom w:val="none" w:sz="0" w:space="0" w:color="auto"/>
        <w:right w:val="none" w:sz="0" w:space="0" w:color="auto"/>
      </w:divBdr>
      <w:divsChild>
        <w:div w:id="1074090126">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eco-research/ecoregions" TargetMode="External"/><Relationship Id="rId18" Type="http://schemas.openxmlformats.org/officeDocument/2006/relationships/hyperlink" Target="https://modis.gsfc.nasa.gov/data/dataprod/mod13.php" TargetMode="External"/><Relationship Id="rId26" Type="http://schemas.openxmlformats.org/officeDocument/2006/relationships/hyperlink" Target="https://www.zotero.org/google-docs/?mSVuig" TargetMode="External"/><Relationship Id="rId39" Type="http://schemas.openxmlformats.org/officeDocument/2006/relationships/image" Target="media/image3.jpeg"/><Relationship Id="rId21" Type="http://schemas.openxmlformats.org/officeDocument/2006/relationships/hyperlink" Target="https://www.zotero.org/google-docs/?or3AHp" TargetMode="External"/><Relationship Id="rId34" Type="http://schemas.openxmlformats.org/officeDocument/2006/relationships/hyperlink" Target="https://docs.google.com/document/d/1YkpJFc8lTaLMRF98wsWzaADogGVEFJPZBvUUmDwDkEc/edit?usp=sharing" TargetMode="External"/><Relationship Id="rId42" Type="http://schemas.openxmlformats.org/officeDocument/2006/relationships/image" Target="media/image6.jpe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oogle.com/document/d/13XEFcF0wlxZl9dTHJfAftu_dUq3mIodclJTotKwuuqo/edit?usp=sharing" TargetMode="External"/><Relationship Id="rId20" Type="http://schemas.openxmlformats.org/officeDocument/2006/relationships/hyperlink" Target="https://www.zotero.org/google-docs/?GEEprl" TargetMode="External"/><Relationship Id="rId29" Type="http://schemas.openxmlformats.org/officeDocument/2006/relationships/hyperlink" Target="https://www.zotero.org/google-docs/?XFCmbM"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google.com/document/u/0/d/1cewMA0aL0QNXMleO2QMHhJCQNpPlXE01-nfe8Kzunr8/edit" TargetMode="External"/><Relationship Id="rId24" Type="http://schemas.openxmlformats.org/officeDocument/2006/relationships/hyperlink" Target="https://www.zotero.org/google-docs/?aOLkhy" TargetMode="External"/><Relationship Id="rId32" Type="http://schemas.openxmlformats.org/officeDocument/2006/relationships/hyperlink" Target="https://docs.google.com/document/d/11GnhfCiv3u8kGh7gEqsBJXHQ3EkVyRaYH-3Sfczn62E/edit" TargetMode="External"/><Relationship Id="rId37" Type="http://schemas.openxmlformats.org/officeDocument/2006/relationships/image" Target="media/image1.jpeg"/><Relationship Id="rId40"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docs.google.com/document/d/18lF5aUVA3Q6fqmz27jB1sYxX38Yrwm8YQIMV3Ipee_k/edit?usp=sharing" TargetMode="External"/><Relationship Id="rId23" Type="http://schemas.openxmlformats.org/officeDocument/2006/relationships/hyperlink" Target="https://www.zotero.org/google-docs/?aOLkhy" TargetMode="External"/><Relationship Id="rId28" Type="http://schemas.openxmlformats.org/officeDocument/2006/relationships/hyperlink" Target="https://www.zotero.org/google-docs/?mSVuig" TargetMode="External"/><Relationship Id="rId36" Type="http://schemas.openxmlformats.org/officeDocument/2006/relationships/hyperlink" Target="https://www.zotero.org/google-docs/?wYEhvf" TargetMode="External"/><Relationship Id="rId10" Type="http://schemas.openxmlformats.org/officeDocument/2006/relationships/hyperlink" Target="https://docs.google.com/document/d/1dUayCmhaVc7SmGFDkjuzx86bDE4867N7hz-Ce8hE-pg/edit?usp=sharing" TargetMode="External"/><Relationship Id="rId19" Type="http://schemas.openxmlformats.org/officeDocument/2006/relationships/hyperlink" Target="https://www.zotero.org/google-docs/?xgBrmZ" TargetMode="External"/><Relationship Id="rId31" Type="http://schemas.openxmlformats.org/officeDocument/2006/relationships/hyperlink" Target="https://docs.google.com/document/d/1W-HPCd5sXPkqoABY0x0dLkaMMwpB3yDAPNVfKExPNgc/edit?usp=shar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ps.org/fire-followers" TargetMode="External"/><Relationship Id="rId14" Type="http://schemas.openxmlformats.org/officeDocument/2006/relationships/hyperlink" Target="https://data-nifc.opendata.arcgis.com/" TargetMode="External"/><Relationship Id="rId22" Type="http://schemas.openxmlformats.org/officeDocument/2006/relationships/hyperlink" Target="https://www.zotero.org/google-docs/?aOLkhy" TargetMode="External"/><Relationship Id="rId27" Type="http://schemas.openxmlformats.org/officeDocument/2006/relationships/hyperlink" Target="https://www.zotero.org/google-docs/?mSVuig" TargetMode="External"/><Relationship Id="rId30" Type="http://schemas.openxmlformats.org/officeDocument/2006/relationships/hyperlink" Target="https://www.zotero.org/google-docs/?ctV8oD" TargetMode="External"/><Relationship Id="rId35" Type="http://schemas.openxmlformats.org/officeDocument/2006/relationships/hyperlink" Target="https://www.zotero.org/google-docs/?Ki3wEy" TargetMode="External"/><Relationship Id="rId43"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cs.google.com/document/d/1cewMA0aL0QNXMleO2QMHhJCQNpPlXE01-nfe8Kzunr8/edit?usp=sharing" TargetMode="External"/><Relationship Id="rId17" Type="http://schemas.openxmlformats.org/officeDocument/2006/relationships/hyperlink" Target="https://docs.google.com/document/d/1BTqq6DJhBIbaIjNk_D927uxX63GfwxUldGyg7Y6npwQ/edit?usp=sharing" TargetMode="External"/><Relationship Id="rId25" Type="http://schemas.openxmlformats.org/officeDocument/2006/relationships/hyperlink" Target="https://www.zotero.org/google-docs/?gtcG7j" TargetMode="External"/><Relationship Id="rId33" Type="http://schemas.openxmlformats.org/officeDocument/2006/relationships/hyperlink" Target="https://docs.google.com/document/d/1TpiEjXB5Uy_L-JZDG1jiERytPoB1d7TjsjEKSgPi3dY/edit?usp=sharing" TargetMode="External"/><Relationship Id="rId3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8259-7262-42E2-9319-1A1A80CB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106145</Words>
  <Characters>605032</Characters>
  <Application>Microsoft Office Word</Application>
  <DocSecurity>0</DocSecurity>
  <Lines>5041</Lines>
  <Paragraphs>1419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Goldgisser</dc:creator>
  <cp:lastModifiedBy>Marina Goldgisser</cp:lastModifiedBy>
  <cp:revision>13</cp:revision>
  <cp:lastPrinted>2023-08-07T13:49:00Z</cp:lastPrinted>
  <dcterms:created xsi:type="dcterms:W3CDTF">2023-08-07T04:33:00Z</dcterms:created>
  <dcterms:modified xsi:type="dcterms:W3CDTF">2023-08-07T13:50:00Z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id="VbEpcXjQ"/&gt;&lt;style id="http://www.zotero.org/styles/apa" locale="en-US" hasBibliography="1" bibliographyStyleHasBeenSet="1"/&gt;&lt;prefs&gt;&lt;pref name="fieldType" value="Field"/&gt;&lt;/prefs&gt;&lt;/data&gt;</vt:lpwstr>
  </property>
</Properties>
</file>