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24.12.0 -->
  <w:body>
    <w:p>
      <w:pPr>
        <w:rPr>
          <w:rStyle w:val="Hyperlink"/>
          <w:b/>
        </w:rPr>
      </w:pPr>
      <w:r>
        <w:rPr>
          <w:b/>
          <w:color w:val="FF0000"/>
          <w:sz w:val="24"/>
        </w:rPr>
        <w:t xml:space="preserve">Created with an evaluation copy of Aspose.Words. To remove all limitations, you can use Free Temporary License </w:t>
      </w:r>
      <w:hyperlink r:id="rId4" w:history="1">
        <w:r>
          <w:rPr>
            <w:rStyle w:val="Hyperlink"/>
            <w:b/>
          </w:rPr>
          <w:t>https://products.aspose.com/words/temporary-license/</w:t>
        </w:r>
      </w:hyperlink>
    </w:p>
    <w:p w:rsidR="00A77B3E">
      <w:pPr>
        <w:jc w:val="center"/>
        <w:rPr>
          <w:b/>
          <w:sz w:val="36"/>
        </w:rPr>
      </w:pPr>
      <w:r>
        <w:rPr>
          <w:b/>
          <w:sz w:val="36"/>
        </w:rPr>
        <w:t>COMMERCIAL PROPERTY &amp; CASUALTY INSURANCE COMPANY</w:t>
      </w:r>
    </w:p>
    <w:p w:rsidR="00A77B3E">
      <w:pPr>
        <w:jc w:val="center"/>
        <w:rPr>
          <w:b/>
          <w:sz w:val="28"/>
        </w:rPr>
      </w:pPr>
      <w:r>
        <w:rPr>
          <w:b/>
          <w:sz w:val="28"/>
        </w:rPr>
        <w:t>POLICY DECLARATION PAGE</w:t>
      </w:r>
    </w:p>
    <w:p w:rsidR="00A77B3E">
      <w:pPr>
        <w:jc w:val="center"/>
        <w:rPr>
          <w:b/>
          <w:sz w:val="28"/>
        </w:rPr>
      </w:pPr>
    </w:p>
    <w:p w:rsidR="00A77B3E">
      <w:pPr>
        <w:jc w:val="left"/>
        <w:rPr>
          <w:b w:val="0"/>
          <w:sz w:val="22"/>
        </w:rPr>
      </w:pPr>
      <w:r>
        <w:rPr>
          <w:b/>
          <w:sz w:val="22"/>
        </w:rPr>
        <w:t xml:space="preserve">Policy Number: </w:t>
      </w:r>
      <w:r>
        <w:rPr>
          <w:b w:val="0"/>
          <w:sz w:val="22"/>
        </w:rPr>
        <w:t>&lt;&lt;Policy_Number&gt;&gt;</w:t>
      </w:r>
    </w:p>
    <w:p w:rsidR="00A77B3E">
      <w:pPr>
        <w:jc w:val="left"/>
        <w:rPr>
          <w:b w:val="0"/>
          <w:sz w:val="22"/>
        </w:rPr>
      </w:pPr>
      <w:r>
        <w:rPr>
          <w:b/>
          <w:sz w:val="22"/>
        </w:rPr>
        <w:t xml:space="preserve">Named Insured: </w:t>
      </w:r>
      <w:r>
        <w:rPr>
          <w:b w:val="0"/>
          <w:sz w:val="22"/>
        </w:rPr>
        <w:t>&lt;&lt;Named_Insured&gt;&gt;</w:t>
      </w:r>
    </w:p>
    <w:p w:rsidR="00A77B3E">
      <w:pPr>
        <w:jc w:val="left"/>
        <w:rPr>
          <w:b w:val="0"/>
          <w:sz w:val="22"/>
        </w:rPr>
      </w:pPr>
      <w:r>
        <w:rPr>
          <w:b/>
          <w:sz w:val="22"/>
        </w:rPr>
        <w:t xml:space="preserve">Mailing Address: </w:t>
      </w:r>
      <w:r>
        <w:rPr>
          <w:b w:val="0"/>
          <w:sz w:val="22"/>
        </w:rPr>
        <w:t>&lt;&lt;Insured_Address&gt;&gt;</w:t>
      </w:r>
    </w:p>
    <w:p w:rsidR="00A77B3E">
      <w:pPr>
        <w:jc w:val="left"/>
        <w:rPr>
          <w:b w:val="0"/>
          <w:sz w:val="22"/>
        </w:rPr>
      </w:pPr>
      <w:r>
        <w:rPr>
          <w:b/>
          <w:sz w:val="22"/>
        </w:rPr>
        <w:t xml:space="preserve">Policy Period: </w:t>
      </w:r>
      <w:r>
        <w:rPr>
          <w:b w:val="0"/>
          <w:sz w:val="22"/>
        </w:rPr>
        <w:t>From &lt;&lt;Policy_Effective_Date&gt;&gt; to &lt;&lt;Policy_Expiration_Date&gt;&gt; at 12:01 A.M. Standard Time</w:t>
      </w:r>
    </w:p>
    <w:p w:rsidR="00A77B3E">
      <w:pPr>
        <w:jc w:val="left"/>
        <w:rPr>
          <w:b w:val="0"/>
          <w:sz w:val="22"/>
        </w:rPr>
      </w:pPr>
      <w:r>
        <w:rPr>
          <w:b/>
          <w:sz w:val="22"/>
        </w:rPr>
        <w:t xml:space="preserve">Producer / Agency: </w:t>
      </w:r>
      <w:r>
        <w:rPr>
          <w:b w:val="0"/>
          <w:sz w:val="22"/>
        </w:rPr>
        <w:t>&lt;&lt;Agency_Name&gt;&gt; (Code: &lt;&lt;Producer_Code&gt;&gt;)</w:t>
      </w:r>
    </w:p>
    <w:p w:rsidR="00A77B3E">
      <w:pPr>
        <w:jc w:val="left"/>
        <w:rPr>
          <w:b w:val="0"/>
          <w:sz w:val="22"/>
        </w:rPr>
      </w:pPr>
    </w:p>
    <w:p w:rsidR="00A77B3E">
      <w:pPr>
        <w:jc w:val="left"/>
        <w:rPr>
          <w:b/>
          <w:sz w:val="24"/>
        </w:rPr>
      </w:pPr>
      <w:r>
        <w:rPr>
          <w:b/>
          <w:sz w:val="24"/>
        </w:rPr>
        <w:t>SCHEDULE OF COVERAGES &amp; LIMITS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3600"/>
        <w:gridCol w:w="2400"/>
        <w:gridCol w:w="2000"/>
        <w:gridCol w:w="2000"/>
      </w:tblGrid>
      <w:tr>
        <w:tblPrEx>
          <w:tblW w:w="5000" w:type="pct"/>
        </w:tblPrEx>
        <w:tc>
          <w:tcPr>
            <w:tcW w:w="3600" w:type="dxa"/>
          </w:tcPr>
          <w:p w:rsidR="00A77B3E">
            <w:pPr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Coverage Description</w:t>
            </w:r>
          </w:p>
        </w:tc>
        <w:tc>
          <w:tcPr>
            <w:tcW w:w="2400" w:type="dxa"/>
          </w:tcPr>
          <w:p w:rsidR="00A77B3E">
            <w:pPr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Limit of Insurance</w:t>
            </w:r>
          </w:p>
        </w:tc>
        <w:tc>
          <w:tcPr>
            <w:tcW w:w="2000" w:type="dxa"/>
          </w:tcPr>
          <w:p w:rsidR="00A77B3E">
            <w:pPr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Deductible</w:t>
            </w:r>
          </w:p>
        </w:tc>
        <w:tc>
          <w:tcPr>
            <w:tcW w:w="2000" w:type="dxa"/>
          </w:tcPr>
          <w:p w:rsidR="00A77B3E">
            <w:pPr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Annual Premium</w:t>
            </w:r>
          </w:p>
        </w:tc>
      </w:tr>
      <w:tr>
        <w:tblPrEx>
          <w:tblW w:w="5000" w:type="pct"/>
        </w:tblPrEx>
        <w:tc>
          <w:tcPr>
            <w:tcW w:w="3600" w:type="dxa"/>
          </w:tcPr>
          <w:p w:rsidR="00A77B3E">
            <w:pPr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&lt;&lt;Coverage_Name&gt;&gt;</w:t>
            </w:r>
          </w:p>
        </w:tc>
        <w:tc>
          <w:tcPr>
            <w:tcW w:w="2400" w:type="dxa"/>
          </w:tcPr>
          <w:p w:rsidR="00A77B3E">
            <w:pPr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&lt;&lt;Coverage_Limit&gt;&gt;</w:t>
            </w:r>
          </w:p>
        </w:tc>
        <w:tc>
          <w:tcPr>
            <w:tcW w:w="2000" w:type="dxa"/>
          </w:tcPr>
          <w:p w:rsidR="00A77B3E">
            <w:pPr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&lt;&lt;Coverage_Deductible&gt;&gt;</w:t>
            </w:r>
          </w:p>
        </w:tc>
        <w:tc>
          <w:tcPr>
            <w:tcW w:w="2000" w:type="dxa"/>
          </w:tcPr>
          <w:p w:rsidR="00A77B3E">
            <w:pPr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&lt;&lt;Coverage_Premium&gt;&gt;</w:t>
            </w:r>
          </w:p>
        </w:tc>
      </w:tr>
    </w:tbl>
    <w:p w:rsidR="00A77B3E">
      <w:pPr>
        <w:jc w:val="left"/>
        <w:rPr>
          <w:b w:val="0"/>
          <w:sz w:val="20"/>
        </w:rPr>
      </w:pPr>
    </w:p>
    <w:p w:rsidR="00A77B3E">
      <w:pPr>
        <w:jc w:val="left"/>
        <w:rPr>
          <w:b w:val="0"/>
          <w:sz w:val="22"/>
        </w:rPr>
      </w:pPr>
      <w:r>
        <w:rPr>
          <w:b/>
          <w:sz w:val="22"/>
        </w:rPr>
        <w:t xml:space="preserve">Total Estimated Annual Policy Premium: </w:t>
      </w:r>
      <w:r>
        <w:rPr>
          <w:b w:val="0"/>
          <w:sz w:val="22"/>
        </w:rPr>
        <w:t>&lt;&lt;Total_Premium&gt;&gt;</w:t>
      </w:r>
    </w:p>
    <w:p w:rsidR="00A77B3E">
      <w:pPr>
        <w:jc w:val="left"/>
        <w:rPr>
          <w:b w:val="0"/>
          <w:sz w:val="22"/>
        </w:rPr>
      </w:pPr>
    </w:p>
    <w:sectPr>
      <w:headerReference w:type="default" r:id="rId5"/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rPr>
        <w:b/>
        <w:color w:val="FF0000"/>
        <w:sz w:val="24"/>
      </w:rPr>
      <w:t>Evaluation Only. Created with Aspose.Words. Copyright 2003-2024 Aspose Pty Ltd.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drawing>
        <wp:anchor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3230217"/>
          <wp:wrapNone/>
          <wp:docPr id="100001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1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32302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basedOn w:val="DefaultParagraphFont"/>
    <w:rsid w:val="00EF7B96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products.aspose.com/words/temporary-license/" TargetMode="Externa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