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72F2" w:rsidRPr="00437D91" w:rsidRDefault="00475BB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 w:rsidRPr="00437D91">
        <w:rPr>
          <w:rFonts w:ascii="Arial" w:eastAsia="Arial" w:hAnsi="Arial" w:cs="Arial"/>
          <w:b/>
          <w:sz w:val="28"/>
          <w:szCs w:val="28"/>
        </w:rPr>
        <w:t>MICHAEL GOU</w:t>
      </w:r>
    </w:p>
    <w:p w14:paraId="00000002" w14:textId="739E603B" w:rsidR="001A72F2" w:rsidRDefault="00475BB0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159 Emerson Street #5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   (</w:t>
      </w:r>
      <w:proofErr w:type="gramEnd"/>
      <w:r>
        <w:rPr>
          <w:rFonts w:ascii="Arial" w:eastAsia="Arial" w:hAnsi="Arial" w:cs="Arial"/>
          <w:sz w:val="20"/>
          <w:szCs w:val="20"/>
        </w:rPr>
        <w:t>562) 556-0918</w:t>
      </w:r>
    </w:p>
    <w:p w14:paraId="00000003" w14:textId="5029E6E0" w:rsidR="001A72F2" w:rsidRDefault="00475BB0" w:rsidP="008B7497">
      <w:pPr>
        <w:pBdr>
          <w:bottom w:val="single" w:sz="6" w:space="1" w:color="000000"/>
        </w:pBd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Palo Alto, CA 94301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   </w:t>
      </w:r>
      <w:r w:rsidR="00342E3F">
        <w:rPr>
          <w:rFonts w:ascii="Arial" w:eastAsia="Arial" w:hAnsi="Arial" w:cs="Arial"/>
          <w:sz w:val="20"/>
          <w:szCs w:val="20"/>
        </w:rPr>
        <w:t>mic</w:t>
      </w:r>
      <w:r w:rsidR="008B7497" w:rsidRPr="008B7497">
        <w:rPr>
          <w:rFonts w:ascii="Arial" w:eastAsia="Arial" w:hAnsi="Arial" w:cs="Arial"/>
          <w:sz w:val="20"/>
          <w:szCs w:val="20"/>
        </w:rPr>
        <w:t>haelgou@gmail.com</w:t>
      </w:r>
    </w:p>
    <w:p w14:paraId="5FC7A126" w14:textId="77777777" w:rsidR="008B7497" w:rsidRPr="008B7497" w:rsidRDefault="008B7497" w:rsidP="008B7497">
      <w:pPr>
        <w:pBdr>
          <w:bottom w:val="single" w:sz="6" w:space="1" w:color="000000"/>
        </w:pBdr>
        <w:spacing w:after="0" w:line="240" w:lineRule="auto"/>
        <w:rPr>
          <w:rFonts w:ascii="Arial" w:eastAsia="Arial" w:hAnsi="Arial" w:cs="Arial"/>
          <w:sz w:val="4"/>
          <w:szCs w:val="4"/>
        </w:rPr>
      </w:pPr>
    </w:p>
    <w:p w14:paraId="00000004" w14:textId="45DC870A" w:rsidR="001A72F2" w:rsidRPr="000C068C" w:rsidRDefault="00475BB0" w:rsidP="00562A2A">
      <w:pPr>
        <w:spacing w:before="120" w:after="120"/>
        <w:rPr>
          <w:rFonts w:ascii="Arial" w:eastAsia="Arial" w:hAnsi="Arial" w:cs="Arial"/>
          <w:b/>
          <w:sz w:val="24"/>
          <w:szCs w:val="24"/>
        </w:rPr>
      </w:pPr>
      <w:r w:rsidRPr="000C068C">
        <w:rPr>
          <w:rFonts w:ascii="Arial" w:eastAsia="Arial" w:hAnsi="Arial" w:cs="Arial"/>
          <w:b/>
          <w:sz w:val="24"/>
          <w:szCs w:val="24"/>
        </w:rPr>
        <w:t>EDUCATION:</w:t>
      </w:r>
    </w:p>
    <w:p w14:paraId="00000005" w14:textId="7CB5DC12" w:rsidR="001A72F2" w:rsidRDefault="00475BB0" w:rsidP="00437D91">
      <w:pPr>
        <w:spacing w:before="120"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University of California, Irvine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</w:t>
      </w:r>
      <w:r w:rsidR="00342E3F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Jun 2017</w:t>
      </w:r>
    </w:p>
    <w:p w14:paraId="00000006" w14:textId="77777777" w:rsidR="001A72F2" w:rsidRDefault="00475BB0" w:rsidP="00437D91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Ph.D. and M.A. in Economics</w:t>
      </w:r>
    </w:p>
    <w:p w14:paraId="00000007" w14:textId="55AAE4EC" w:rsidR="001A72F2" w:rsidRDefault="00475BB0" w:rsidP="00437D91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University of California, Irvine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</w:t>
      </w:r>
      <w:r w:rsidR="00342E3F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Jun 2011</w:t>
      </w:r>
    </w:p>
    <w:p w14:paraId="00000008" w14:textId="77777777" w:rsidR="001A72F2" w:rsidRDefault="00475BB0" w:rsidP="00437D91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B.A. in Quantitative Economics, Minor in Mathematics and Statistics </w:t>
      </w:r>
    </w:p>
    <w:p w14:paraId="00000009" w14:textId="77777777" w:rsidR="001A72F2" w:rsidRPr="000C068C" w:rsidRDefault="00475BB0" w:rsidP="00562A2A">
      <w:pPr>
        <w:spacing w:before="240" w:after="120"/>
        <w:rPr>
          <w:rFonts w:ascii="Arial" w:eastAsia="Arial" w:hAnsi="Arial" w:cs="Arial"/>
          <w:b/>
          <w:sz w:val="24"/>
          <w:szCs w:val="24"/>
        </w:rPr>
      </w:pPr>
      <w:r w:rsidRPr="000C068C">
        <w:rPr>
          <w:rFonts w:ascii="Arial" w:eastAsia="Arial" w:hAnsi="Arial" w:cs="Arial"/>
          <w:b/>
          <w:sz w:val="24"/>
          <w:szCs w:val="24"/>
        </w:rPr>
        <w:t>EXPERIENCE:</w:t>
      </w:r>
    </w:p>
    <w:p w14:paraId="0000000A" w14:textId="309092B3" w:rsidR="001A72F2" w:rsidRDefault="00475BB0" w:rsidP="008B7497">
      <w:pPr>
        <w:spacing w:before="120" w:after="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PricewaterhouseCoopers, </w:t>
      </w:r>
      <w:r>
        <w:rPr>
          <w:rFonts w:ascii="Arial" w:eastAsia="Arial" w:hAnsi="Arial" w:cs="Arial"/>
          <w:sz w:val="20"/>
          <w:szCs w:val="20"/>
        </w:rPr>
        <w:t>San Jose, CA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</w:t>
      </w:r>
      <w:r w:rsidR="00342E3F">
        <w:rPr>
          <w:rFonts w:ascii="Arial" w:eastAsia="Arial" w:hAnsi="Arial" w:cs="Arial"/>
          <w:sz w:val="20"/>
          <w:szCs w:val="20"/>
        </w:rPr>
        <w:t xml:space="preserve">   </w:t>
      </w:r>
      <w:r>
        <w:rPr>
          <w:rFonts w:ascii="Arial" w:eastAsia="Arial" w:hAnsi="Arial" w:cs="Arial"/>
          <w:sz w:val="20"/>
          <w:szCs w:val="20"/>
        </w:rPr>
        <w:t>Jul 2017 – Present</w:t>
      </w:r>
    </w:p>
    <w:p w14:paraId="0000000B" w14:textId="162E5F91" w:rsidR="001A72F2" w:rsidRDefault="00475BB0" w:rsidP="00437D91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Manager, Transfer Pricing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ab/>
      </w:r>
      <w:r w:rsidR="00342E3F">
        <w:rPr>
          <w:rFonts w:ascii="Arial" w:eastAsia="Arial" w:hAnsi="Arial" w:cs="Arial"/>
          <w:sz w:val="20"/>
          <w:szCs w:val="20"/>
        </w:rPr>
        <w:t xml:space="preserve">  </w:t>
      </w:r>
      <w:r w:rsidR="00342E3F">
        <w:rPr>
          <w:rFonts w:ascii="Arial" w:eastAsia="Arial" w:hAnsi="Arial" w:cs="Arial"/>
          <w:sz w:val="20"/>
          <w:szCs w:val="20"/>
        </w:rPr>
        <w:tab/>
      </w:r>
      <w:proofErr w:type="gramEnd"/>
      <w:r>
        <w:rPr>
          <w:rFonts w:ascii="Arial" w:eastAsia="Arial" w:hAnsi="Arial" w:cs="Arial"/>
          <w:sz w:val="20"/>
          <w:szCs w:val="20"/>
        </w:rPr>
        <w:t xml:space="preserve">        </w:t>
      </w:r>
      <w:r w:rsidR="00342E3F">
        <w:rPr>
          <w:rFonts w:ascii="Arial" w:eastAsia="Arial" w:hAnsi="Arial" w:cs="Arial"/>
          <w:sz w:val="20"/>
          <w:szCs w:val="20"/>
        </w:rPr>
        <w:t xml:space="preserve">   </w:t>
      </w:r>
      <w:r>
        <w:rPr>
          <w:rFonts w:ascii="Arial" w:eastAsia="Arial" w:hAnsi="Arial" w:cs="Arial"/>
          <w:sz w:val="20"/>
          <w:szCs w:val="20"/>
        </w:rPr>
        <w:t>Jul 2021 – Present</w:t>
      </w:r>
    </w:p>
    <w:p w14:paraId="0000000C" w14:textId="1223745B" w:rsidR="001A72F2" w:rsidRDefault="00475BB0" w:rsidP="00437D91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Senior Associate, Transfer Pricing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</w:t>
      </w:r>
      <w:r>
        <w:rPr>
          <w:rFonts w:ascii="Arial" w:eastAsia="Arial" w:hAnsi="Arial" w:cs="Arial"/>
          <w:sz w:val="20"/>
          <w:szCs w:val="20"/>
        </w:rPr>
        <w:tab/>
      </w:r>
      <w:r w:rsidR="00342E3F">
        <w:rPr>
          <w:rFonts w:ascii="Arial" w:eastAsia="Arial" w:hAnsi="Arial" w:cs="Arial"/>
          <w:sz w:val="20"/>
          <w:szCs w:val="20"/>
        </w:rPr>
        <w:t xml:space="preserve">         </w:t>
      </w:r>
      <w:r>
        <w:rPr>
          <w:rFonts w:ascii="Arial" w:eastAsia="Arial" w:hAnsi="Arial" w:cs="Arial"/>
          <w:sz w:val="20"/>
          <w:szCs w:val="20"/>
        </w:rPr>
        <w:t>Jul 2019 – Jun 2021</w:t>
      </w:r>
    </w:p>
    <w:p w14:paraId="0000000D" w14:textId="6FEB6E34" w:rsidR="001A72F2" w:rsidRDefault="00475BB0" w:rsidP="00491809">
      <w:pPr>
        <w:spacing w:after="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Associate, Transfer Pricing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342E3F">
        <w:rPr>
          <w:rFonts w:ascii="Arial" w:eastAsia="Arial" w:hAnsi="Arial" w:cs="Arial"/>
          <w:sz w:val="20"/>
          <w:szCs w:val="20"/>
        </w:rPr>
        <w:tab/>
        <w:t xml:space="preserve">         </w:t>
      </w:r>
      <w:r>
        <w:rPr>
          <w:rFonts w:ascii="Arial" w:eastAsia="Arial" w:hAnsi="Arial" w:cs="Arial"/>
          <w:sz w:val="20"/>
          <w:szCs w:val="20"/>
        </w:rPr>
        <w:t>Jul 2017 – Jun 2019</w:t>
      </w:r>
    </w:p>
    <w:p w14:paraId="0000000E" w14:textId="59B391F2" w:rsidR="001A72F2" w:rsidRDefault="00D76053" w:rsidP="00437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63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Lead </w:t>
      </w:r>
      <w:r w:rsidR="00475BB0">
        <w:rPr>
          <w:rFonts w:ascii="Arial" w:eastAsia="Arial" w:hAnsi="Arial" w:cs="Arial"/>
          <w:sz w:val="20"/>
          <w:szCs w:val="20"/>
        </w:rPr>
        <w:t xml:space="preserve">statistical analysis </w:t>
      </w:r>
      <w:r w:rsidR="000C068C">
        <w:rPr>
          <w:rFonts w:ascii="Arial" w:eastAsia="Arial" w:hAnsi="Arial" w:cs="Arial"/>
          <w:sz w:val="20"/>
          <w:szCs w:val="20"/>
        </w:rPr>
        <w:t xml:space="preserve">to recommend </w:t>
      </w:r>
      <w:r w:rsidR="000C068C">
        <w:rPr>
          <w:rFonts w:ascii="Arial" w:eastAsia="Arial" w:hAnsi="Arial" w:cs="Arial"/>
          <w:color w:val="000000"/>
          <w:sz w:val="20"/>
          <w:szCs w:val="20"/>
        </w:rPr>
        <w:t xml:space="preserve">business decisions to clients, including </w:t>
      </w:r>
      <w:r w:rsidR="00475BB0">
        <w:rPr>
          <w:rFonts w:ascii="Arial" w:eastAsia="Arial" w:hAnsi="Arial" w:cs="Arial"/>
          <w:sz w:val="20"/>
          <w:szCs w:val="20"/>
        </w:rPr>
        <w:t>predict</w:t>
      </w:r>
      <w:r w:rsidR="000C068C">
        <w:rPr>
          <w:rFonts w:ascii="Arial" w:eastAsia="Arial" w:hAnsi="Arial" w:cs="Arial"/>
          <w:sz w:val="20"/>
          <w:szCs w:val="20"/>
        </w:rPr>
        <w:t xml:space="preserve">ion of </w:t>
      </w:r>
      <w:r w:rsidR="00475BB0"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 w:rsidR="00DC2B29">
        <w:rPr>
          <w:rFonts w:ascii="Arial" w:eastAsia="Arial" w:hAnsi="Arial" w:cs="Arial"/>
          <w:color w:val="000000"/>
          <w:sz w:val="20"/>
          <w:szCs w:val="20"/>
        </w:rPr>
        <w:t xml:space="preserve">economic </w:t>
      </w:r>
      <w:r w:rsidR="00475BB0">
        <w:rPr>
          <w:rFonts w:ascii="Arial" w:eastAsia="Arial" w:hAnsi="Arial" w:cs="Arial"/>
          <w:color w:val="000000"/>
          <w:sz w:val="20"/>
          <w:szCs w:val="20"/>
        </w:rPr>
        <w:t xml:space="preserve">impact of COVID-19 </w:t>
      </w:r>
      <w:r w:rsidR="00475BB0">
        <w:rPr>
          <w:rFonts w:ascii="Arial" w:eastAsia="Arial" w:hAnsi="Arial" w:cs="Arial"/>
          <w:sz w:val="20"/>
          <w:szCs w:val="20"/>
        </w:rPr>
        <w:t xml:space="preserve">and </w:t>
      </w:r>
      <w:r w:rsidR="000C068C">
        <w:rPr>
          <w:rFonts w:ascii="Arial" w:eastAsia="Arial" w:hAnsi="Arial" w:cs="Arial"/>
          <w:sz w:val="20"/>
          <w:szCs w:val="20"/>
        </w:rPr>
        <w:t xml:space="preserve">identification of </w:t>
      </w:r>
      <w:r w:rsidR="00475BB0">
        <w:rPr>
          <w:rFonts w:ascii="Arial" w:eastAsia="Arial" w:hAnsi="Arial" w:cs="Arial"/>
          <w:sz w:val="20"/>
          <w:szCs w:val="20"/>
        </w:rPr>
        <w:t xml:space="preserve">profit drivers in </w:t>
      </w:r>
      <w:r w:rsidR="000C068C">
        <w:rPr>
          <w:rFonts w:ascii="Arial" w:eastAsia="Arial" w:hAnsi="Arial" w:cs="Arial"/>
          <w:sz w:val="20"/>
          <w:szCs w:val="20"/>
        </w:rPr>
        <w:t xml:space="preserve">select </w:t>
      </w:r>
      <w:r w:rsidR="00475BB0">
        <w:rPr>
          <w:rFonts w:ascii="Arial" w:eastAsia="Arial" w:hAnsi="Arial" w:cs="Arial"/>
          <w:sz w:val="20"/>
          <w:szCs w:val="20"/>
        </w:rPr>
        <w:t>industr</w:t>
      </w:r>
      <w:r w:rsidR="000C068C">
        <w:rPr>
          <w:rFonts w:ascii="Arial" w:eastAsia="Arial" w:hAnsi="Arial" w:cs="Arial"/>
          <w:sz w:val="20"/>
          <w:szCs w:val="20"/>
        </w:rPr>
        <w:t>ies</w:t>
      </w:r>
    </w:p>
    <w:p w14:paraId="0000000F" w14:textId="18722AC0" w:rsidR="001A72F2" w:rsidRDefault="00475BB0" w:rsidP="00437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63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Create and analyze valuation models for </w:t>
      </w:r>
      <w:r w:rsidR="00D76053">
        <w:rPr>
          <w:rFonts w:ascii="Arial" w:eastAsia="Arial" w:hAnsi="Arial" w:cs="Arial"/>
          <w:color w:val="000000"/>
          <w:sz w:val="20"/>
          <w:szCs w:val="20"/>
        </w:rPr>
        <w:t>international tax</w:t>
      </w:r>
      <w:r>
        <w:rPr>
          <w:rFonts w:ascii="Arial" w:eastAsia="Arial" w:hAnsi="Arial" w:cs="Arial"/>
          <w:color w:val="000000"/>
          <w:sz w:val="20"/>
          <w:szCs w:val="20"/>
        </w:rPr>
        <w:t>, including intellectual property migration and audit support</w:t>
      </w:r>
    </w:p>
    <w:p w14:paraId="00000010" w14:textId="326F39F8" w:rsidR="001A72F2" w:rsidRDefault="00475BB0" w:rsidP="00437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63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Analyze large and complex data sets and utilize data visualization tools to provide insights for clients' potential </w:t>
      </w:r>
      <w:r>
        <w:rPr>
          <w:rFonts w:ascii="Arial" w:eastAsia="Arial" w:hAnsi="Arial" w:cs="Arial"/>
          <w:sz w:val="20"/>
          <w:szCs w:val="20"/>
        </w:rPr>
        <w:t>tax exposure risks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opportunities for </w:t>
      </w:r>
      <w:r>
        <w:rPr>
          <w:rFonts w:ascii="Arial" w:eastAsia="Arial" w:hAnsi="Arial" w:cs="Arial"/>
          <w:sz w:val="20"/>
          <w:szCs w:val="20"/>
        </w:rPr>
        <w:t>business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restructuring</w:t>
      </w:r>
    </w:p>
    <w:p w14:paraId="00000011" w14:textId="383113D9" w:rsidR="001A72F2" w:rsidRDefault="000C068C" w:rsidP="00437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right="63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0"/>
          <w:szCs w:val="20"/>
        </w:rPr>
        <w:t xml:space="preserve">Direct team in the </w:t>
      </w:r>
      <w:r w:rsidR="00475BB0">
        <w:rPr>
          <w:rFonts w:ascii="Arial" w:eastAsia="Arial" w:hAnsi="Arial" w:cs="Arial"/>
          <w:color w:val="000000"/>
          <w:sz w:val="20"/>
          <w:szCs w:val="20"/>
        </w:rPr>
        <w:t>prepar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ation </w:t>
      </w:r>
      <w:r w:rsidR="00475BB0">
        <w:rPr>
          <w:rFonts w:ascii="Arial" w:eastAsia="Arial" w:hAnsi="Arial" w:cs="Arial"/>
          <w:color w:val="000000"/>
          <w:sz w:val="20"/>
          <w:szCs w:val="20"/>
        </w:rPr>
        <w:t xml:space="preserve">and review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of </w:t>
      </w:r>
      <w:r w:rsidR="00475BB0">
        <w:rPr>
          <w:rFonts w:ascii="Arial" w:eastAsia="Arial" w:hAnsi="Arial" w:cs="Arial"/>
          <w:sz w:val="20"/>
          <w:szCs w:val="20"/>
        </w:rPr>
        <w:t>53</w:t>
      </w:r>
      <w:r w:rsidR="00475BB0">
        <w:rPr>
          <w:rFonts w:ascii="Arial" w:eastAsia="Arial" w:hAnsi="Arial" w:cs="Arial"/>
          <w:color w:val="000000"/>
          <w:sz w:val="20"/>
          <w:szCs w:val="20"/>
        </w:rPr>
        <w:t xml:space="preserve"> US and OECD-compliant transfer pricing reports across 15 countries </w:t>
      </w:r>
    </w:p>
    <w:p w14:paraId="00000012" w14:textId="4E0132BE" w:rsidR="001A72F2" w:rsidRDefault="00475BB0" w:rsidP="008B7497">
      <w:pPr>
        <w:tabs>
          <w:tab w:val="center" w:pos="5400"/>
        </w:tabs>
        <w:spacing w:after="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University of California,</w:t>
      </w:r>
      <w:r>
        <w:rPr>
          <w:rFonts w:ascii="Arial" w:eastAsia="Arial" w:hAnsi="Arial" w:cs="Arial"/>
          <w:sz w:val="20"/>
          <w:szCs w:val="20"/>
        </w:rPr>
        <w:t xml:space="preserve"> Irvine, CA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</w:t>
      </w:r>
      <w:r w:rsidR="00437D91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    Sep 2013 – Jun 2017</w:t>
      </w:r>
      <w:r>
        <w:rPr>
          <w:rFonts w:ascii="Arial" w:eastAsia="Arial" w:hAnsi="Arial" w:cs="Arial"/>
          <w:sz w:val="20"/>
          <w:szCs w:val="20"/>
        </w:rPr>
        <w:tab/>
      </w:r>
    </w:p>
    <w:p w14:paraId="00000013" w14:textId="77777777" w:rsidR="001A72F2" w:rsidRDefault="00475BB0" w:rsidP="00491809">
      <w:pPr>
        <w:spacing w:after="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Research Supervisor and Graduate Student</w:t>
      </w:r>
    </w:p>
    <w:p w14:paraId="00000014" w14:textId="42630510" w:rsidR="001A72F2" w:rsidRDefault="00475BB0" w:rsidP="008B7497">
      <w:pPr>
        <w:numPr>
          <w:ilvl w:val="0"/>
          <w:numId w:val="2"/>
        </w:numPr>
        <w:spacing w:after="0"/>
        <w:ind w:right="63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</w:t>
      </w:r>
      <w:r w:rsidR="00A1402C"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z w:val="20"/>
          <w:szCs w:val="20"/>
        </w:rPr>
        <w:t xml:space="preserve"> econometric models to study the impact of financial regulation on bank stability, including regression discontinuity design, quantile regression, and propensity score matching</w:t>
      </w:r>
    </w:p>
    <w:p w14:paraId="00000015" w14:textId="2ACF8D71" w:rsidR="001A72F2" w:rsidRDefault="00475BB0" w:rsidP="008B7497">
      <w:pPr>
        <w:numPr>
          <w:ilvl w:val="0"/>
          <w:numId w:val="2"/>
        </w:numPr>
        <w:spacing w:after="0"/>
        <w:ind w:right="63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Construct</w:t>
      </w:r>
      <w:r w:rsidR="00A1402C"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z w:val="20"/>
          <w:szCs w:val="20"/>
        </w:rPr>
        <w:t xml:space="preserve"> historical bank data sets from various sources including OCC Annual Reports and Rand McNally Bankers Directory to perform statistical analysis</w:t>
      </w:r>
    </w:p>
    <w:p w14:paraId="00000016" w14:textId="05CD51CA" w:rsidR="001A72F2" w:rsidRDefault="00475BB0" w:rsidP="008B7497">
      <w:pPr>
        <w:numPr>
          <w:ilvl w:val="0"/>
          <w:numId w:val="2"/>
        </w:numPr>
        <w:spacing w:after="0"/>
        <w:ind w:right="63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Trained research assistants on analyzing data using software including Excel, Stata, and EViews</w:t>
      </w:r>
    </w:p>
    <w:p w14:paraId="00000017" w14:textId="30C766C2" w:rsidR="001A72F2" w:rsidRDefault="00475BB0" w:rsidP="008B7497">
      <w:pPr>
        <w:numPr>
          <w:ilvl w:val="0"/>
          <w:numId w:val="2"/>
        </w:numPr>
        <w:spacing w:after="120"/>
        <w:ind w:right="63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Mentored research assistants in successfully obtaining grants for individual research projects</w:t>
      </w:r>
    </w:p>
    <w:p w14:paraId="00000018" w14:textId="77777777" w:rsidR="001A72F2" w:rsidRPr="000C068C" w:rsidRDefault="00475BB0" w:rsidP="00562A2A">
      <w:pPr>
        <w:spacing w:before="240" w:after="120"/>
        <w:rPr>
          <w:rFonts w:ascii="Arial" w:eastAsia="Arial" w:hAnsi="Arial" w:cs="Arial"/>
          <w:b/>
          <w:sz w:val="24"/>
          <w:szCs w:val="24"/>
        </w:rPr>
      </w:pPr>
      <w:r w:rsidRPr="000C068C">
        <w:rPr>
          <w:rFonts w:ascii="Arial" w:eastAsia="Arial" w:hAnsi="Arial" w:cs="Arial"/>
          <w:b/>
          <w:sz w:val="24"/>
          <w:szCs w:val="24"/>
        </w:rPr>
        <w:t>SKILLS:</w:t>
      </w:r>
    </w:p>
    <w:tbl>
      <w:tblPr>
        <w:tblStyle w:val="a"/>
        <w:tblW w:w="9558" w:type="dxa"/>
        <w:tblInd w:w="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50"/>
        <w:gridCol w:w="4608"/>
      </w:tblGrid>
      <w:tr w:rsidR="001A72F2" w14:paraId="0BF3D7A5" w14:textId="77777777">
        <w:trPr>
          <w:trHeight w:val="20"/>
        </w:trPr>
        <w:tc>
          <w:tcPr>
            <w:tcW w:w="4950" w:type="dxa"/>
          </w:tcPr>
          <w:p w14:paraId="00000019" w14:textId="77777777" w:rsidR="001A72F2" w:rsidRDefault="00475BB0" w:rsidP="008B74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Software: Excel, MATLAB, Stat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Tableau</w:t>
            </w:r>
          </w:p>
        </w:tc>
        <w:tc>
          <w:tcPr>
            <w:tcW w:w="4608" w:type="dxa"/>
          </w:tcPr>
          <w:p w14:paraId="0000001A" w14:textId="77777777" w:rsidR="001A72F2" w:rsidRDefault="00475BB0" w:rsidP="008B74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Project management</w:t>
            </w:r>
          </w:p>
        </w:tc>
      </w:tr>
      <w:tr w:rsidR="001A72F2" w14:paraId="24A48AAB" w14:textId="77777777">
        <w:trPr>
          <w:trHeight w:val="20"/>
        </w:trPr>
        <w:tc>
          <w:tcPr>
            <w:tcW w:w="4950" w:type="dxa"/>
          </w:tcPr>
          <w:p w14:paraId="0000001B" w14:textId="77777777" w:rsidR="001A72F2" w:rsidRDefault="00475BB0" w:rsidP="008B74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Research and analytical skills</w:t>
            </w:r>
          </w:p>
        </w:tc>
        <w:tc>
          <w:tcPr>
            <w:tcW w:w="4608" w:type="dxa"/>
          </w:tcPr>
          <w:p w14:paraId="0000001C" w14:textId="77777777" w:rsidR="001A72F2" w:rsidRDefault="00475BB0" w:rsidP="008B74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Teaching and training skills</w:t>
            </w:r>
          </w:p>
        </w:tc>
      </w:tr>
      <w:tr w:rsidR="001A72F2" w14:paraId="57687EA9" w14:textId="77777777">
        <w:trPr>
          <w:trHeight w:val="20"/>
        </w:trPr>
        <w:tc>
          <w:tcPr>
            <w:tcW w:w="4950" w:type="dxa"/>
          </w:tcPr>
          <w:p w14:paraId="0000001D" w14:textId="77777777" w:rsidR="001A72F2" w:rsidRDefault="00475BB0" w:rsidP="008B74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Statistical analysis</w:t>
            </w:r>
          </w:p>
        </w:tc>
        <w:tc>
          <w:tcPr>
            <w:tcW w:w="4608" w:type="dxa"/>
          </w:tcPr>
          <w:p w14:paraId="0000001E" w14:textId="77777777" w:rsidR="001A72F2" w:rsidRDefault="00475BB0" w:rsidP="008B74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Conversational in Mandarin Chinese</w:t>
            </w:r>
          </w:p>
        </w:tc>
      </w:tr>
    </w:tbl>
    <w:p w14:paraId="0000001F" w14:textId="77777777" w:rsidR="001A72F2" w:rsidRPr="000C068C" w:rsidRDefault="00475BB0" w:rsidP="00562A2A">
      <w:pPr>
        <w:spacing w:before="240" w:after="0"/>
        <w:rPr>
          <w:rFonts w:ascii="Arial" w:eastAsia="Arial" w:hAnsi="Arial" w:cs="Arial"/>
          <w:b/>
          <w:sz w:val="24"/>
          <w:szCs w:val="24"/>
        </w:rPr>
      </w:pPr>
      <w:r w:rsidRPr="000C068C">
        <w:rPr>
          <w:rFonts w:ascii="Arial" w:eastAsia="Arial" w:hAnsi="Arial" w:cs="Arial"/>
          <w:b/>
          <w:sz w:val="24"/>
          <w:szCs w:val="24"/>
        </w:rPr>
        <w:t>RESEARCH:</w:t>
      </w:r>
    </w:p>
    <w:p w14:paraId="00000020" w14:textId="77777777" w:rsidR="001A72F2" w:rsidRDefault="00475BB0" w:rsidP="008B74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right="54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Capital Requirements and Financial Markets in California During the 20th Century</w:t>
      </w:r>
      <w:r>
        <w:rPr>
          <w:rFonts w:ascii="Arial" w:eastAsia="Arial" w:hAnsi="Arial" w:cs="Arial"/>
          <w:color w:val="000000"/>
          <w:sz w:val="20"/>
          <w:szCs w:val="20"/>
        </w:rPr>
        <w:t>, Journal of Business and Management, August 2016, Vol 22, No. 2, pp.83-93.</w:t>
      </w:r>
    </w:p>
    <w:p w14:paraId="00000021" w14:textId="77777777" w:rsidR="001A72F2" w:rsidRDefault="00475BB0" w:rsidP="008B74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4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Did capital requirements in the early 20th century United States promote bank </w:t>
      </w:r>
      <w:proofErr w:type="gramStart"/>
      <w:r>
        <w:rPr>
          <w:rFonts w:ascii="Arial" w:eastAsia="Arial" w:hAnsi="Arial" w:cs="Arial"/>
          <w:i/>
          <w:color w:val="000000"/>
          <w:sz w:val="20"/>
          <w:szCs w:val="20"/>
        </w:rPr>
        <w:t>stability?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Joint with Paul Lombardi, In progress.</w:t>
      </w:r>
    </w:p>
    <w:p w14:paraId="00000022" w14:textId="77777777" w:rsidR="001A72F2" w:rsidRDefault="00475BB0" w:rsidP="008B74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4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Banking Panics and Business Failures: Evidence from the Federal Reserve’s Formative Years</w:t>
      </w:r>
      <w:r>
        <w:rPr>
          <w:rFonts w:ascii="Arial" w:eastAsia="Arial" w:hAnsi="Arial" w:cs="Arial"/>
          <w:color w:val="000000"/>
          <w:sz w:val="20"/>
          <w:szCs w:val="20"/>
        </w:rPr>
        <w:t>, Joint with Gary Richardson and Marco Martinez, In progress.</w:t>
      </w:r>
    </w:p>
    <w:p w14:paraId="00000023" w14:textId="77777777" w:rsidR="001A72F2" w:rsidRDefault="00475BB0" w:rsidP="008B74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54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Regression Discontinuity Designs with a Continuous Treatment,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Joint with Yingying Dong, Yingying Lee, Accepted at Journal of the American Statistical Association.</w:t>
      </w:r>
    </w:p>
    <w:sectPr w:rsidR="001A72F2" w:rsidSect="00562A2A">
      <w:pgSz w:w="12240" w:h="15840"/>
      <w:pgMar w:top="1152" w:right="1008" w:bottom="126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A72EF"/>
    <w:multiLevelType w:val="multilevel"/>
    <w:tmpl w:val="1F9602C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7C70F0"/>
    <w:multiLevelType w:val="multilevel"/>
    <w:tmpl w:val="F37431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DE7CD8"/>
    <w:multiLevelType w:val="multilevel"/>
    <w:tmpl w:val="75220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B12B5A"/>
    <w:multiLevelType w:val="multilevel"/>
    <w:tmpl w:val="A8A8E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BA6524"/>
    <w:multiLevelType w:val="multilevel"/>
    <w:tmpl w:val="B8E49C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F2"/>
    <w:rsid w:val="000C068C"/>
    <w:rsid w:val="001A72F2"/>
    <w:rsid w:val="00342E3F"/>
    <w:rsid w:val="00437D91"/>
    <w:rsid w:val="00475BB0"/>
    <w:rsid w:val="00491809"/>
    <w:rsid w:val="00562A2A"/>
    <w:rsid w:val="008B7497"/>
    <w:rsid w:val="00A1402C"/>
    <w:rsid w:val="00D76053"/>
    <w:rsid w:val="00DC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04D1"/>
  <w15:docId w15:val="{C444718A-B888-4C41-8279-409281F0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72A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A3C"/>
    <w:pPr>
      <w:ind w:left="720"/>
      <w:contextualSpacing/>
    </w:pPr>
  </w:style>
  <w:style w:type="table" w:styleId="TableGrid">
    <w:name w:val="Table Grid"/>
    <w:basedOn w:val="TableNormal"/>
    <w:uiPriority w:val="59"/>
    <w:rsid w:val="00DE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1"/>
    <w:qFormat/>
    <w:rsid w:val="00DE7CB2"/>
    <w:pPr>
      <w:numPr>
        <w:numId w:val="5"/>
      </w:numPr>
      <w:spacing w:after="0" w:line="240" w:lineRule="auto"/>
    </w:pPr>
    <w:rPr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5527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5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0FF"/>
  </w:style>
  <w:style w:type="paragraph" w:styleId="Footer">
    <w:name w:val="footer"/>
    <w:basedOn w:val="Normal"/>
    <w:link w:val="FooterChar"/>
    <w:uiPriority w:val="99"/>
    <w:unhideWhenUsed/>
    <w:rsid w:val="00E35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0FF"/>
  </w:style>
  <w:style w:type="paragraph" w:styleId="BalloonText">
    <w:name w:val="Balloon Text"/>
    <w:basedOn w:val="Normal"/>
    <w:link w:val="BalloonTextChar"/>
    <w:uiPriority w:val="99"/>
    <w:semiHidden/>
    <w:unhideWhenUsed/>
    <w:rsid w:val="008E2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C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LnRo86ZzUvVuHRmKluLjjxgQvA==">AMUW2mVxvetqz18leSFypCoV8OxxLxaDZRAU/76kt57F9XEMKjsQWkSPf/1OYyb2Q+xFYXd8d6sy3o2UAyEPzEEhK4KP180FVD+9Qcs0VMgPMTKgkH8ZcyKnQ+PRbVb/7ndQeVYbQRG+</go:docsCustomData>
</go:gDocsCustomXmlDataStorage>
</file>

<file path=customXml/itemProps1.xml><?xml version="1.0" encoding="utf-8"?>
<ds:datastoreItem xmlns:ds="http://schemas.openxmlformats.org/officeDocument/2006/customXml" ds:itemID="{11DCED76-BDE6-46BC-B2F1-1738B279A0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Charina Lampa</dc:creator>
  <cp:lastModifiedBy>Charina Lampa</cp:lastModifiedBy>
  <cp:revision>7</cp:revision>
  <dcterms:created xsi:type="dcterms:W3CDTF">2021-02-17T06:51:00Z</dcterms:created>
  <dcterms:modified xsi:type="dcterms:W3CDTF">2021-08-27T06:44:00Z</dcterms:modified>
</cp:coreProperties>
</file>