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研发部季度工作报告</w:t>
      </w:r>
    </w:p>
    <w:p>
      <w:r>
        <w:t>本季度我们在多模态大模型研发上取得了重要突破。</w:t>
      </w:r>
    </w:p>
    <w:p>
      <w:pPr>
        <w:pStyle w:val="Heading1"/>
      </w:pPr>
      <w:r>
        <w:t>1. 核心进展</w:t>
      </w:r>
    </w:p>
    <w:p>
      <w:r>
        <w:t>成功训练了百亿参数的视觉-语言模型，各项指标比上代提升15%。</w:t>
      </w:r>
    </w:p>
    <w:p>
      <w:pPr>
        <w:pStyle w:val="Heading1"/>
      </w:pPr>
      <w:r>
        <w:t>2. 下一步计划</w:t>
      </w:r>
    </w:p>
    <w:p>
      <w:r>
        <w:t>在接下来的季度中，我们将重点优化推理引擎，降低延迟。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