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大型人工智能工程实践规范指南 (内部版)</w:t>
      </w:r>
    </w:p>
    <w:p>
      <w:pPr>
        <w:pStyle w:val="Heading1"/>
      </w:pPr>
      <w:r>
        <w:t>第一章：引言与总体架构</w:t>
      </w:r>
    </w:p>
    <w:p>
      <w:r>
        <w:t>在现代软件开发中，大语言模型（LLM）的接入已经成为不可逆转的趋势。本指南旨在规范研发团队在接入 AI 时的标准流程。在现代软件开发中，大语言模型（LLM）的接入已经成为不可逆转的趋势。本指南旨在规范研发团队在接入 AI 时的标准流程。在现代软件开发中，大语言模型（LLM）的接入已经成为不可逆转的趋势。本指南旨在规范研发团队在接入 AI 时的标准流程。在现代软件开发中，大语言模型（LLM）的接入已经成为不可逆转的趋势。本指南旨在规范研发团队在接入 AI 时的标准流程。在现代软件开发中，大语言模型（LLM）的接入已经成为不可逆转的趋势。本指南旨在规范研发团队在接入 AI 时的标准流程。</w:t>
      </w:r>
    </w:p>
    <w:p>
      <w:r>
        <w:t>我们推崇的技术栈包括：Python 3.10+, FastAPI, LangChain, 向量数据库 ChromaDB 等。我们推崇的技术栈包括：Python 3.10+, FastAPI, LangChain, 向量数据库 ChromaDB 等。我们推崇的技术栈包括：Python 3.10+, FastAPI, LangChain, 向量数据库 ChromaDB 等。我们推崇的技术栈包括：Python 3.10+, FastAPI, LangChain, 向量数据库 ChromaDB 等。我们推崇的技术栈包括：Python 3.10+, FastAPI, LangChain, 向量数据库 ChromaDB 等。</w:t>
      </w:r>
    </w:p>
    <w:p>
      <w:pPr>
        <w:pStyle w:val="Heading1"/>
      </w:pPr>
      <w:r>
        <w:t>第二章：RAG (检索增强生成) 最佳实践</w:t>
      </w:r>
    </w:p>
    <w:p>
      <w:pPr>
        <w:pStyle w:val="Heading2"/>
      </w:pPr>
      <w:r>
        <w:t>2.1 文档解析与处理</w:t>
      </w:r>
    </w:p>
    <w:p>
      <w:r>
        <w:t>这是第 1 条关于文档处理的规范：务必保证输入到大模型的数据是纯净的、没有噪音的。对于 PDF 文件的读取，我们推荐使用 PyMuPDF，因为它的文字定位更加准确。对于表格，我们需要将二维的结构序列化为 Markdown 表格，这样能够极大地帮助 LLM 理解行与列的对应关系，防止产生位置幻觉 (Spatial Hallucination)。这是第 1 条关于文档处理的规范：务必保证输入到大模型的数据是纯净的、没有噪音的。对于 PDF 文件的读取，我们推荐使用 PyMuPDF，因为它的文字定位更加准确。对于表格，我们需要将二维的结构序列化为 Markdown 表格，这样能够极大地帮助 LLM 理解行与列的对应关系，防止产生位置幻觉 (Spatial Hallucination)。</w:t>
      </w:r>
    </w:p>
    <w:p>
      <w:r>
        <w:t>这是第 2 条关于文档处理的规范：务必保证输入到大模型的数据是纯净的、没有噪音的。对于 PDF 文件的读取，我们推荐使用 PyMuPDF，因为它的文字定位更加准确。对于表格，我们需要将二维的结构序列化为 Markdown 表格，这样能够极大地帮助 LLM 理解行与列的对应关系，防止产生位置幻觉 (Spatial Hallucination)。这是第 2 条关于文档处理的规范：务必保证输入到大模型的数据是纯净的、没有噪音的。对于 PDF 文件的读取，我们推荐使用 PyMuPDF，因为它的文字定位更加准确。对于表格，我们需要将二维的结构序列化为 Markdown 表格，这样能够极大地帮助 LLM 理解行与列的对应关系，防止产生位置幻觉 (Spatial Hallucination)。</w:t>
      </w:r>
    </w:p>
    <w:p>
      <w:r>
        <w:t>这是第 3 条关于文档处理的规范：务必保证输入到大模型的数据是纯净的、没有噪音的。对于 PDF 文件的读取，我们推荐使用 PyMuPDF，因为它的文字定位更加准确。对于表格，我们需要将二维的结构序列化为 Markdown 表格，这样能够极大地帮助 LLM 理解行与列的对应关系，防止产生位置幻觉 (Spatial Hallucination)。这是第 3 条关于文档处理的规范：务必保证输入到大模型的数据是纯净的、没有噪音的。对于 PDF 文件的读取，我们推荐使用 PyMuPDF，因为它的文字定位更加准确。对于表格，我们需要将二维的结构序列化为 Markdown 表格，这样能够极大地帮助 LLM 理解行与列的对应关系，防止产生位置幻觉 (Spatial Hallucination)。</w:t>
      </w:r>
    </w:p>
    <w:p>
      <w:pPr>
        <w:pStyle w:val="Heading2"/>
      </w:pPr>
      <w:r>
        <w:t>2.2 向量检索与混合检索</w:t>
      </w:r>
    </w:p>
    <w:p>
      <w:r>
        <w:t>仅仅依赖向量检索 (Vector Search) 是不够的，因为向量模型往往缺乏对专有名词、序列号的精确匹配能力。因此，我们必须引入 BM25 作为词频基线的兜底方案。这种融合机制通常被称为 Hybrid Search。在取得双路召回结果后，还需要使用重排序模型 (CrossEncoder) 来提纯最终的候选结果。仅仅依赖向量检索 (Vector Search) 是不够的，因为向量模型往往缺乏对专有名词、序列号的精确匹配能力。因此，我们必须引入 BM25 作为词频基线的兜底方案。这种融合机制通常被称为 Hybrid Search。在取得双路召回结果后，还需要使用重排序模型 (CrossEncoder) 来提纯最终的候选结果。仅仅依赖向量检索 (Vector Search) 是不够的，因为向量模型往往缺乏对专有名词、序列号的精确匹配能力。因此，我们必须引入 BM25 作为词频基线的兜底方案。这种融合机制通常被称为 Hybrid Search。在取得双路召回结果后，还需要使用重排序模型 (CrossEncoder) 来提纯最终的候选结果。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