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077E" w14:textId="040822DE" w:rsidR="00BC04F8" w:rsidRDefault="00BC04F8">
      <w:r w:rsidRPr="00BC04F8">
        <w:t>Demanda por accidente de tránsito. Actor: {{NOMBRE_ACTOR}}</w:t>
      </w:r>
    </w:p>
    <w:sectPr w:rsidR="00BC0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F8"/>
    <w:rsid w:val="00BC04F8"/>
    <w:rsid w:val="00C3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1334"/>
  <w15:chartTrackingRefBased/>
  <w15:docId w15:val="{4F0BEB75-9943-4F30-82A6-36B22701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Martin Graneros</dc:creator>
  <cp:keywords/>
  <dc:description/>
  <cp:lastModifiedBy>Ignacio Martin Graneros</cp:lastModifiedBy>
  <cp:revision>1</cp:revision>
  <dcterms:created xsi:type="dcterms:W3CDTF">2026-07-28T00:09:00Z</dcterms:created>
  <dcterms:modified xsi:type="dcterms:W3CDTF">2026-07-28T00:13:00Z</dcterms:modified>
</cp:coreProperties>
</file>