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999DE" w14:textId="77777777" w:rsidR="00A633FF" w:rsidRPr="001F2FD4" w:rsidRDefault="00A633FF" w:rsidP="00A633FF">
      <w:pPr>
        <w:spacing w:line="360" w:lineRule="auto"/>
        <w:ind w:firstLine="360"/>
      </w:pPr>
      <w:r>
        <w:t xml:space="preserve">Sensitivity to </w:t>
      </w:r>
      <w:proofErr w:type="gramStart"/>
      <w:r>
        <w:t>briefly-presented</w:t>
      </w:r>
      <w:proofErr w:type="gramEnd"/>
      <w:r>
        <w:t xml:space="preserve"> small spots might be expected to grow with the aggregate cone excitations produced by the light. Based on this hypothesis, we computed theoretical 680/543 sensitivity ratios for every local L/M ratio encountered experimentally. Theoretical sensitivity ratios were derived from a simple additive model, and from ideal observers, which are described below.</w:t>
      </w:r>
    </w:p>
    <w:p w14:paraId="0720B1C5" w14:textId="77777777" w:rsidR="00A633FF" w:rsidRPr="006E093F" w:rsidRDefault="00A633FF" w:rsidP="00A633FF">
      <w:pPr>
        <w:spacing w:line="360" w:lineRule="auto"/>
        <w:rPr>
          <w:i/>
          <w:iCs/>
        </w:rPr>
      </w:pPr>
    </w:p>
    <w:p w14:paraId="0C50770F" w14:textId="77777777" w:rsidR="00A633FF" w:rsidRPr="006E093F" w:rsidRDefault="00A633FF" w:rsidP="00A633FF">
      <w:pPr>
        <w:spacing w:line="360" w:lineRule="auto"/>
        <w:rPr>
          <w:i/>
          <w:iCs/>
        </w:rPr>
      </w:pPr>
      <w:r w:rsidRPr="006E093F">
        <w:rPr>
          <w:i/>
          <w:iCs/>
        </w:rPr>
        <w:t>Additive model</w:t>
      </w:r>
    </w:p>
    <w:p w14:paraId="05F43F89" w14:textId="569BE77E" w:rsidR="00A633FF" w:rsidRDefault="00A633FF" w:rsidP="00A633FF">
      <w:pPr>
        <w:spacing w:line="360" w:lineRule="auto"/>
        <w:ind w:firstLine="360"/>
      </w:pPr>
      <w:bookmarkStart w:id="0" w:name="_Hlk187932326"/>
      <w:r>
        <w:t>In our</w:t>
      </w:r>
      <w:r>
        <w:t xml:space="preserve"> </w:t>
      </w:r>
      <w:r>
        <w:t xml:space="preserve">simple model, sensitivity is taken to be proportional to the response of a mechanism that combines L and M cone excitations. The responses to 680 and 543 nm stimuli at threshold are necessarily equal, </w:t>
      </w:r>
      <w:r w:rsidR="002D49C1">
        <w:t>and from this it can be shown that</w:t>
      </w:r>
      <w:r>
        <w:t xml:space="preserve"> the ratio of 680 nm sensitivity (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680</m:t>
            </m:r>
          </m:sub>
        </m:sSub>
      </m:oMath>
      <w:r>
        <w:t>) to 543 nm sensitivity (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543</m:t>
            </m:r>
          </m:sub>
        </m:sSub>
      </m:oMath>
      <w:r>
        <w:t>)  is given by the following expression:</w:t>
      </w:r>
    </w:p>
    <w:p w14:paraId="67EAC942" w14:textId="77777777" w:rsidR="00A633FF" w:rsidRPr="006B7739" w:rsidRDefault="00A633FF" w:rsidP="00A633FF">
      <w:pPr>
        <w:spacing w:line="360" w:lineRule="auto"/>
        <w:ind w:firstLine="360"/>
        <w:rPr>
          <w:sz w:val="24"/>
          <w:szCs w:val="24"/>
        </w:rPr>
      </w:pPr>
    </w:p>
    <w:p w14:paraId="3537E8E1" w14:textId="451DA069" w:rsidR="00A633FF" w:rsidRPr="00A633FF" w:rsidRDefault="00A633FF" w:rsidP="00A633FF">
      <w:pPr>
        <w:spacing w:line="360" w:lineRule="auto"/>
        <w:ind w:firstLine="360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680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543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iCs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680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+(1-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680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iCs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543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+(1-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543</m:t>
                  </m:r>
                </m:sub>
              </m:sSub>
            </m:den>
          </m:f>
        </m:oMath>
      </m:oMathPara>
    </w:p>
    <w:p w14:paraId="3CEDDBE7" w14:textId="77777777" w:rsidR="00A633FF" w:rsidRPr="006B7739" w:rsidRDefault="00A633FF" w:rsidP="00A633FF">
      <w:pPr>
        <w:spacing w:line="360" w:lineRule="auto"/>
        <w:ind w:firstLine="360"/>
        <w:rPr>
          <w:sz w:val="24"/>
          <w:szCs w:val="24"/>
        </w:rPr>
      </w:pPr>
    </w:p>
    <w:p w14:paraId="0C19F06F" w14:textId="1FD81557" w:rsidR="00A633FF" w:rsidRDefault="00D3440A" w:rsidP="00A633FF">
      <w:pPr>
        <w:spacing w:line="360" w:lineRule="auto"/>
        <w:ind w:firstLine="360"/>
      </w:pPr>
      <w:r>
        <w:t>w</w:t>
      </w:r>
      <w:r w:rsidR="00A633FF">
        <w:t xml:space="preserve">here 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L</m:t>
            </m:r>
          </m:sub>
        </m:sSub>
      </m:oMath>
      <w:r w:rsidR="00A633FF">
        <w:t xml:space="preserve"> is proportion L</w:t>
      </w:r>
      <w:r w:rsidR="00A633FF">
        <w:t xml:space="preserve">, </w:t>
      </w:r>
      <m:oMath>
        <m:sSub>
          <m:sSubPr>
            <m:ctrlPr>
              <w:rPr>
                <w:rFonts w:ascii="Cambria Math" w:hAnsi="Cambria Math"/>
                <w:b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680</m:t>
            </m:r>
          </m:sub>
        </m:sSub>
      </m:oMath>
      <w:r w:rsidR="007133D0">
        <w:rPr>
          <w:b/>
          <w:iCs/>
        </w:rPr>
        <w:t xml:space="preserve"> </w:t>
      </w:r>
      <w:r w:rsidR="00A633FF">
        <w:rPr>
          <w:bCs/>
          <w:iCs/>
        </w:rPr>
        <w:t>(</w:t>
      </w:r>
      <w:r w:rsidR="007133D0">
        <w:rPr>
          <w:bCs/>
          <w:iCs/>
        </w:rPr>
        <w:t xml:space="preserve">or </w:t>
      </w:r>
      <m:oMath>
        <m:sSub>
          <m:sSubPr>
            <m:ctrlPr>
              <w:rPr>
                <w:rFonts w:ascii="Cambria Math" w:hAnsi="Cambria Math"/>
                <w:b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680</m:t>
            </m:r>
          </m:sub>
        </m:sSub>
      </m:oMath>
      <w:r w:rsidR="00A633FF">
        <w:rPr>
          <w:bCs/>
          <w:iCs/>
        </w:rPr>
        <w:t xml:space="preserve">) are the </w:t>
      </w:r>
      <w:r w:rsidR="007133D0">
        <w:rPr>
          <w:bCs/>
          <w:iCs/>
        </w:rPr>
        <w:t xml:space="preserve">average </w:t>
      </w:r>
      <w:r w:rsidR="00A633FF">
        <w:rPr>
          <w:bCs/>
          <w:iCs/>
        </w:rPr>
        <w:t>L</w:t>
      </w:r>
      <w:r w:rsidR="007133D0">
        <w:rPr>
          <w:bCs/>
          <w:iCs/>
        </w:rPr>
        <w:t xml:space="preserve"> </w:t>
      </w:r>
      <w:r w:rsidR="00A633FF">
        <w:rPr>
          <w:bCs/>
          <w:iCs/>
        </w:rPr>
        <w:t>(</w:t>
      </w:r>
      <w:r w:rsidR="007133D0">
        <w:rPr>
          <w:bCs/>
          <w:iCs/>
        </w:rPr>
        <w:t xml:space="preserve">or </w:t>
      </w:r>
      <w:r w:rsidR="00A633FF">
        <w:rPr>
          <w:bCs/>
          <w:iCs/>
        </w:rPr>
        <w:t xml:space="preserve">M) cone excitations per quantum of the 680 nm primary at the cornea, and </w:t>
      </w:r>
      <m:oMath>
        <m:sSub>
          <m:sSubPr>
            <m:ctrlPr>
              <w:rPr>
                <w:rFonts w:ascii="Cambria Math" w:hAnsi="Cambria Math"/>
                <w:b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543</m:t>
            </m:r>
          </m:sub>
        </m:sSub>
      </m:oMath>
      <w:r w:rsidR="007133D0">
        <w:rPr>
          <w:b/>
          <w:iCs/>
        </w:rPr>
        <w:t xml:space="preserve"> </w:t>
      </w:r>
      <w:r w:rsidR="00A633FF">
        <w:rPr>
          <w:bCs/>
          <w:iCs/>
        </w:rPr>
        <w:t>(</w:t>
      </w:r>
      <w:r w:rsidR="007133D0">
        <w:rPr>
          <w:bCs/>
          <w:iCs/>
        </w:rPr>
        <w:t xml:space="preserve">or </w:t>
      </w:r>
      <m:oMath>
        <m:sSub>
          <m:sSubPr>
            <m:ctrlPr>
              <w:rPr>
                <w:rFonts w:ascii="Cambria Math" w:hAnsi="Cambria Math"/>
                <w:b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543</m:t>
            </m:r>
          </m:sub>
        </m:sSub>
      </m:oMath>
      <w:r w:rsidR="00A633FF">
        <w:rPr>
          <w:bCs/>
          <w:iCs/>
        </w:rPr>
        <w:t>) are the</w:t>
      </w:r>
      <w:r w:rsidR="007133D0">
        <w:rPr>
          <w:bCs/>
          <w:iCs/>
        </w:rPr>
        <w:t xml:space="preserve"> average</w:t>
      </w:r>
      <w:r w:rsidR="00A633FF">
        <w:rPr>
          <w:bCs/>
          <w:iCs/>
        </w:rPr>
        <w:t xml:space="preserve"> L</w:t>
      </w:r>
      <w:r w:rsidR="007133D0">
        <w:rPr>
          <w:bCs/>
          <w:iCs/>
        </w:rPr>
        <w:t xml:space="preserve"> </w:t>
      </w:r>
      <w:r w:rsidR="00A633FF">
        <w:rPr>
          <w:bCs/>
          <w:iCs/>
        </w:rPr>
        <w:t>(</w:t>
      </w:r>
      <w:r w:rsidR="007133D0">
        <w:rPr>
          <w:bCs/>
          <w:iCs/>
        </w:rPr>
        <w:t xml:space="preserve">or </w:t>
      </w:r>
      <w:r w:rsidR="00A633FF">
        <w:rPr>
          <w:bCs/>
          <w:iCs/>
        </w:rPr>
        <w:t xml:space="preserve">M) cone excitations per quantum of the </w:t>
      </w:r>
      <w:r w:rsidR="00A633FF">
        <w:rPr>
          <w:bCs/>
          <w:iCs/>
        </w:rPr>
        <w:t>543</w:t>
      </w:r>
      <w:r w:rsidR="00A633FF">
        <w:rPr>
          <w:bCs/>
          <w:iCs/>
        </w:rPr>
        <w:t xml:space="preserve"> nm primary at the cornea</w:t>
      </w:r>
      <w:r w:rsidR="00A633FF">
        <w:t>.</w:t>
      </w:r>
      <w:r>
        <w:t xml:space="preserve"> Sensitivities are in terms of quantal irradiance at the cornea.</w:t>
      </w:r>
      <w:r w:rsidR="00A633FF">
        <w:t xml:space="preserve"> </w:t>
      </w:r>
      <m:oMath>
        <m:sSub>
          <m:sSubPr>
            <m:ctrlPr>
              <w:rPr>
                <w:rFonts w:ascii="Cambria Math" w:hAnsi="Cambria Math"/>
                <w:b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680</m:t>
            </m:r>
          </m:sub>
        </m:sSub>
      </m:oMath>
      <w:r w:rsidR="002D49C1" w:rsidRPr="002D49C1">
        <w:rPr>
          <w:bCs/>
          <w:iCs/>
        </w:rPr>
        <w:t>,</w:t>
      </w:r>
      <w:r w:rsidR="002D49C1">
        <w:rPr>
          <w:b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680</m:t>
            </m:r>
          </m:sub>
        </m:sSub>
      </m:oMath>
      <w:r w:rsidR="002D49C1">
        <w:rPr>
          <w:bCs/>
          <w:iCs/>
        </w:rPr>
        <w:t>,</w:t>
      </w:r>
      <w:r w:rsidR="002D49C1" w:rsidRPr="002D49C1">
        <w:rPr>
          <w:rFonts w:ascii="Cambria Math" w:hAnsi="Cambria Math"/>
          <w:b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543</m:t>
            </m:r>
          </m:sub>
        </m:sSub>
      </m:oMath>
      <w:r w:rsidR="002D49C1">
        <w:rPr>
          <w:rFonts w:ascii="Cambria Math" w:hAnsi="Cambria Math"/>
          <w:bCs/>
          <w:iCs/>
        </w:rPr>
        <w:t>,</w:t>
      </w:r>
      <w:r w:rsidR="002D49C1">
        <w:rPr>
          <w:bCs/>
          <w:iCs/>
        </w:rPr>
        <w:t xml:space="preserve"> </w:t>
      </w:r>
      <w:r w:rsidR="002D49C1">
        <w:rPr>
          <w:bCs/>
          <w:iCs/>
        </w:rPr>
        <w:t xml:space="preserve">and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543</m:t>
            </m:r>
          </m:sub>
        </m:sSub>
      </m:oMath>
      <w:r w:rsidR="002D49C1">
        <w:rPr>
          <w:bCs/>
          <w:iCs/>
        </w:rPr>
        <w:t xml:space="preserve"> are computed from </w:t>
      </w:r>
      <w:r w:rsidR="007133D0">
        <w:rPr>
          <w:bCs/>
          <w:iCs/>
        </w:rPr>
        <w:t xml:space="preserve">the Stockman-Sharpe </w:t>
      </w:r>
      <w:r w:rsidR="0007175C">
        <w:rPr>
          <w:bCs/>
          <w:iCs/>
        </w:rPr>
        <w:t xml:space="preserve">quantal </w:t>
      </w:r>
      <w:r w:rsidR="007133D0">
        <w:rPr>
          <w:bCs/>
          <w:iCs/>
        </w:rPr>
        <w:t xml:space="preserve">cone fundamentals, accounting </w:t>
      </w:r>
      <w:r w:rsidR="007133D0">
        <w:t>for</w:t>
      </w:r>
      <w:r w:rsidR="00A633FF">
        <w:t xml:space="preserve"> pre-retinal filtering by the lens and macula, photopigment optical densities, and the wavelengths at which cone absorptances peak. </w:t>
      </w:r>
    </w:p>
    <w:bookmarkEnd w:id="0"/>
    <w:p w14:paraId="04F9CE08" w14:textId="77777777" w:rsidR="00947ADA" w:rsidRDefault="00947ADA"/>
    <w:sectPr w:rsidR="00947A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3FF"/>
    <w:rsid w:val="0007175C"/>
    <w:rsid w:val="001E6CC5"/>
    <w:rsid w:val="002B1040"/>
    <w:rsid w:val="002D49C1"/>
    <w:rsid w:val="0048299B"/>
    <w:rsid w:val="005F1B2E"/>
    <w:rsid w:val="007133D0"/>
    <w:rsid w:val="00881109"/>
    <w:rsid w:val="00947ADA"/>
    <w:rsid w:val="00A633FF"/>
    <w:rsid w:val="00D20299"/>
    <w:rsid w:val="00D3319F"/>
    <w:rsid w:val="00D34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9EA9A"/>
  <w15:chartTrackingRefBased/>
  <w15:docId w15:val="{873613D8-6802-411E-B955-44D78DF1B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3FF"/>
    <w:pPr>
      <w:spacing w:after="0" w:line="276" w:lineRule="auto"/>
    </w:pPr>
    <w:rPr>
      <w:rFonts w:ascii="Arial" w:eastAsia="Arial" w:hAnsi="Arial" w:cs="Arial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3F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3F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3F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3F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3F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3FF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3FF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3FF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3FF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3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3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63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3FF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63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3FF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63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3F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633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3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3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1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Greene</dc:creator>
  <cp:keywords/>
  <dc:description/>
  <cp:lastModifiedBy>Max Greene</cp:lastModifiedBy>
  <cp:revision>3</cp:revision>
  <dcterms:created xsi:type="dcterms:W3CDTF">2025-01-16T22:29:00Z</dcterms:created>
  <dcterms:modified xsi:type="dcterms:W3CDTF">2025-01-21T21:47:00Z</dcterms:modified>
</cp:coreProperties>
</file>