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2943">
      <w:pPr>
        <w:pStyle w:val="1"/>
        <w:spacing w:before="0" w:after="12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b w:val="0"/>
          <w:smallCaps/>
        </w:rPr>
        <w:t>Задание 11.</w:t>
      </w:r>
      <w:r>
        <w:rPr>
          <w:rFonts w:ascii="Times New Roman" w:hAnsi="Times New Roman"/>
          <w:caps/>
        </w:rPr>
        <w:t xml:space="preserve"> Работа с минералого-петрохимическими данными</w:t>
      </w:r>
    </w:p>
    <w:p w:rsidR="00000000" w:rsidRDefault="00FF2943">
      <w:pPr>
        <w:spacing w:after="120"/>
        <w:jc w:val="both"/>
        <w:rPr>
          <w:sz w:val="24"/>
        </w:rPr>
      </w:pPr>
      <w:r>
        <w:rPr>
          <w:b/>
          <w:sz w:val="28"/>
        </w:rPr>
        <w:t>П</w:t>
      </w:r>
      <w:r>
        <w:rPr>
          <w:sz w:val="24"/>
        </w:rPr>
        <w:t>олучите тематические выборки данных и постройте корреляционные диаграммы:</w:t>
      </w:r>
    </w:p>
    <w:p w:rsidR="00000000" w:rsidRDefault="00FF2943">
      <w:pPr>
        <w:numPr>
          <w:ilvl w:val="0"/>
          <w:numId w:val="9"/>
        </w:numPr>
        <w:tabs>
          <w:tab w:val="clear" w:pos="435"/>
          <w:tab w:val="num" w:pos="1144"/>
        </w:tabs>
        <w:spacing w:after="120"/>
        <w:ind w:left="1144"/>
        <w:jc w:val="both"/>
        <w:rPr>
          <w:sz w:val="24"/>
        </w:rPr>
      </w:pPr>
      <w:r>
        <w:rPr>
          <w:sz w:val="24"/>
        </w:rPr>
        <w:t>значений SiO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и MgO (при условии MgO&gt;10%);</w:t>
      </w:r>
    </w:p>
    <w:p w:rsidR="00000000" w:rsidRDefault="00FF2943">
      <w:pPr>
        <w:numPr>
          <w:ilvl w:val="0"/>
          <w:numId w:val="9"/>
        </w:numPr>
        <w:tabs>
          <w:tab w:val="clear" w:pos="435"/>
          <w:tab w:val="num" w:pos="1144"/>
        </w:tabs>
        <w:spacing w:after="120"/>
        <w:ind w:left="1144"/>
        <w:jc w:val="both"/>
        <w:rPr>
          <w:sz w:val="24"/>
        </w:rPr>
      </w:pPr>
      <w:r>
        <w:rPr>
          <w:sz w:val="24"/>
        </w:rPr>
        <w:t>значений SiO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и (Na</w:t>
      </w:r>
      <w:r>
        <w:rPr>
          <w:sz w:val="24"/>
          <w:vertAlign w:val="subscript"/>
        </w:rPr>
        <w:t>2</w:t>
      </w:r>
      <w:r>
        <w:rPr>
          <w:sz w:val="24"/>
        </w:rPr>
        <w:t>O+K</w:t>
      </w:r>
      <w:r>
        <w:rPr>
          <w:sz w:val="24"/>
          <w:vertAlign w:val="subscript"/>
        </w:rPr>
        <w:t>2</w:t>
      </w:r>
      <w:r>
        <w:rPr>
          <w:sz w:val="24"/>
        </w:rPr>
        <w:t>O);</w:t>
      </w:r>
    </w:p>
    <w:p w:rsidR="00000000" w:rsidRDefault="00FF2943">
      <w:pPr>
        <w:numPr>
          <w:ilvl w:val="0"/>
          <w:numId w:val="9"/>
        </w:numPr>
        <w:tabs>
          <w:tab w:val="clear" w:pos="435"/>
          <w:tab w:val="num" w:pos="1144"/>
        </w:tabs>
        <w:spacing w:after="120"/>
        <w:ind w:left="1144"/>
        <w:jc w:val="both"/>
        <w:rPr>
          <w:sz w:val="24"/>
        </w:rPr>
      </w:pPr>
      <w:r>
        <w:rPr>
          <w:sz w:val="24"/>
        </w:rPr>
        <w:t>значен</w:t>
      </w:r>
      <w:r>
        <w:rPr>
          <w:sz w:val="24"/>
        </w:rPr>
        <w:t>ий SiO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и (FeO+0.9Fe</w:t>
      </w:r>
      <w:r>
        <w:rPr>
          <w:sz w:val="24"/>
          <w:vertAlign w:val="subscript"/>
        </w:rPr>
        <w:t>2</w:t>
      </w:r>
      <w:r>
        <w:rPr>
          <w:sz w:val="24"/>
        </w:rPr>
        <w:t>O</w:t>
      </w:r>
      <w:r>
        <w:rPr>
          <w:sz w:val="24"/>
          <w:vertAlign w:val="subscript"/>
        </w:rPr>
        <w:t>3</w:t>
      </w:r>
      <w:r>
        <w:rPr>
          <w:sz w:val="24"/>
        </w:rPr>
        <w:t>+MgO+MnO);</w:t>
      </w:r>
    </w:p>
    <w:p w:rsidR="00000000" w:rsidRDefault="00FF2943">
      <w:pPr>
        <w:numPr>
          <w:ilvl w:val="0"/>
          <w:numId w:val="9"/>
        </w:numPr>
        <w:tabs>
          <w:tab w:val="clear" w:pos="435"/>
          <w:tab w:val="num" w:pos="1144"/>
        </w:tabs>
        <w:spacing w:after="120"/>
        <w:ind w:left="1144"/>
        <w:jc w:val="both"/>
        <w:rPr>
          <w:sz w:val="24"/>
        </w:rPr>
      </w:pPr>
      <w:r>
        <w:rPr>
          <w:sz w:val="24"/>
        </w:rPr>
        <w:t>значений SiO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и кварца (при условии количество кварца более</w:t>
      </w:r>
      <w:r w:rsidRPr="00090AEB">
        <w:rPr>
          <w:sz w:val="24"/>
        </w:rPr>
        <w:t xml:space="preserve"> 0</w:t>
      </w:r>
      <w:r>
        <w:rPr>
          <w:sz w:val="24"/>
        </w:rPr>
        <w:t>%);</w:t>
      </w:r>
    </w:p>
    <w:p w:rsidR="00000000" w:rsidRDefault="00FF2943">
      <w:pPr>
        <w:numPr>
          <w:ilvl w:val="0"/>
          <w:numId w:val="9"/>
        </w:numPr>
        <w:tabs>
          <w:tab w:val="clear" w:pos="435"/>
          <w:tab w:val="num" w:pos="1144"/>
        </w:tabs>
        <w:spacing w:after="120"/>
        <w:ind w:left="1144"/>
        <w:jc w:val="both"/>
        <w:rPr>
          <w:sz w:val="24"/>
        </w:rPr>
      </w:pPr>
      <w:r>
        <w:rPr>
          <w:sz w:val="24"/>
        </w:rPr>
        <w:t>значений SiO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и оливина.</w:t>
      </w:r>
    </w:p>
    <w:p w:rsidR="00000000" w:rsidRDefault="00FF2943">
      <w:pPr>
        <w:spacing w:after="120"/>
        <w:ind w:left="720" w:hanging="720"/>
        <w:jc w:val="both"/>
        <w:rPr>
          <w:sz w:val="24"/>
        </w:rPr>
      </w:pPr>
      <w:r>
        <w:rPr>
          <w:rFonts w:ascii="Arial" w:hAnsi="Arial"/>
          <w:b/>
          <w:caps/>
          <w:sz w:val="24"/>
        </w:rPr>
        <w:t>Исходные материалы:</w:t>
      </w:r>
      <w:r>
        <w:rPr>
          <w:sz w:val="24"/>
        </w:rPr>
        <w:t xml:space="preserve"> Таблицы минерального и петрохимического состава интрузивных пород (Приложение 2.7.).</w:t>
      </w:r>
    </w:p>
    <w:p w:rsidR="00000000" w:rsidRDefault="00FF2943">
      <w:pPr>
        <w:numPr>
          <w:ilvl w:val="0"/>
          <w:numId w:val="10"/>
        </w:numPr>
        <w:spacing w:after="120"/>
        <w:jc w:val="both"/>
        <w:rPr>
          <w:sz w:val="24"/>
        </w:rPr>
      </w:pPr>
      <w:proofErr w:type="gramStart"/>
      <w:r>
        <w:rPr>
          <w:sz w:val="24"/>
        </w:rPr>
        <w:t xml:space="preserve">“Горные породы: </w:t>
      </w:r>
      <w:r>
        <w:rPr>
          <w:i/>
          <w:sz w:val="24"/>
        </w:rPr>
        <w:t>минеральный</w:t>
      </w:r>
      <w:r>
        <w:rPr>
          <w:i/>
          <w:sz w:val="24"/>
        </w:rPr>
        <w:t xml:space="preserve"> состав” -</w:t>
      </w:r>
      <w:r>
        <w:rPr>
          <w:sz w:val="24"/>
        </w:rPr>
        <w:t xml:space="preserve"> таблица содержаний породообразующих минералов в интрузивных горных породах (в объемных %);</w:t>
      </w:r>
      <w:proofErr w:type="gramEnd"/>
    </w:p>
    <w:p w:rsidR="00000000" w:rsidRDefault="00FF2943">
      <w:pPr>
        <w:numPr>
          <w:ilvl w:val="0"/>
          <w:numId w:val="10"/>
        </w:numPr>
        <w:spacing w:after="120"/>
        <w:jc w:val="both"/>
        <w:rPr>
          <w:sz w:val="24"/>
        </w:rPr>
      </w:pPr>
      <w:r>
        <w:rPr>
          <w:sz w:val="24"/>
        </w:rPr>
        <w:t xml:space="preserve">“Горные породы: </w:t>
      </w:r>
      <w:r>
        <w:rPr>
          <w:i/>
          <w:sz w:val="24"/>
        </w:rPr>
        <w:t>химический состав -</w:t>
      </w:r>
      <w:r>
        <w:rPr>
          <w:sz w:val="24"/>
        </w:rPr>
        <w:t xml:space="preserve"> таблица содержаний оксидов в тех же горных породах (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весовых %).</w:t>
      </w:r>
    </w:p>
    <w:p w:rsidR="00000000" w:rsidRDefault="00FF2943">
      <w:pPr>
        <w:spacing w:after="120"/>
        <w:ind w:firstLine="340"/>
        <w:jc w:val="both"/>
      </w:pPr>
      <w:r>
        <w:rPr>
          <w:sz w:val="24"/>
        </w:rPr>
        <w:t>В таблицах охарактеризован широкий спектр умеренно-щ</w:t>
      </w:r>
      <w:r>
        <w:rPr>
          <w:sz w:val="24"/>
        </w:rPr>
        <w:t>елочных пород от дунита до лейкогранита.</w:t>
      </w:r>
    </w:p>
    <w:p w:rsidR="00000000" w:rsidRDefault="00FF2943">
      <w:pPr>
        <w:spacing w:after="120"/>
        <w:jc w:val="both"/>
        <w:rPr>
          <w:sz w:val="24"/>
        </w:rPr>
      </w:pPr>
      <w:r>
        <w:rPr>
          <w:rFonts w:ascii="Arial" w:hAnsi="Arial"/>
          <w:b/>
          <w:caps/>
          <w:sz w:val="24"/>
        </w:rPr>
        <w:t>Порядок исполнения:</w:t>
      </w:r>
      <w:r>
        <w:rPr>
          <w:b/>
        </w:rPr>
        <w:t xml:space="preserve"> </w:t>
      </w:r>
      <w:r>
        <w:rPr>
          <w:sz w:val="24"/>
        </w:rPr>
        <w:t xml:space="preserve">Задание состоит из трех частей. </w:t>
      </w:r>
      <w:r w:rsidRPr="00090AEB">
        <w:rPr>
          <w:sz w:val="24"/>
          <w:highlight w:val="yellow"/>
        </w:rPr>
        <w:t>В первой части необходимо составить БД, состоящую из двух вышеуказанных таблиц. Тип данных поля “Горные породы” в обеих таблицах – текстовый, остальные поля таблиц</w:t>
      </w:r>
      <w:r w:rsidRPr="00090AEB">
        <w:rPr>
          <w:sz w:val="24"/>
          <w:highlight w:val="yellow"/>
        </w:rPr>
        <w:t xml:space="preserve"> имеют числовой тип данных. Назовите БД “Состав интрузивных пород”.</w:t>
      </w:r>
      <w:r>
        <w:rPr>
          <w:sz w:val="24"/>
        </w:rPr>
        <w:t xml:space="preserve"> Во второй части необходимо с помощью запросов выбрать необходимые данные из таблиц. Третья часть задания сводится к построению соответствующих запросам-выборкам корреляционных диаграмм, от</w:t>
      </w:r>
      <w:r>
        <w:rPr>
          <w:sz w:val="24"/>
        </w:rPr>
        <w:t>ражающих наиболее общие минералого-петрохимические закономерности.</w:t>
      </w:r>
    </w:p>
    <w:p w:rsidR="00000000" w:rsidRDefault="00FF2943">
      <w:pPr>
        <w:spacing w:after="120"/>
        <w:jc w:val="both"/>
        <w:rPr>
          <w:sz w:val="24"/>
        </w:rPr>
      </w:pPr>
      <w:r>
        <w:rPr>
          <w:rFonts w:ascii="Arial" w:hAnsi="Arial"/>
          <w:b/>
          <w:caps/>
          <w:sz w:val="24"/>
        </w:rPr>
        <w:t>Методические рекомендации:</w:t>
      </w:r>
      <w:r>
        <w:rPr>
          <w:b/>
          <w:sz w:val="24"/>
        </w:rPr>
        <w:t xml:space="preserve"> </w:t>
      </w:r>
      <w:r>
        <w:rPr>
          <w:sz w:val="24"/>
        </w:rPr>
        <w:t xml:space="preserve">Создайте базу данных, пользуясь рекомендациями в задании 9. </w:t>
      </w:r>
    </w:p>
    <w:p w:rsidR="00000000" w:rsidRDefault="00FF2943">
      <w:pPr>
        <w:spacing w:after="120"/>
        <w:jc w:val="both"/>
        <w:rPr>
          <w:sz w:val="24"/>
        </w:rPr>
      </w:pPr>
      <w:r>
        <w:rPr>
          <w:sz w:val="24"/>
        </w:rPr>
        <w:t>Составьте запросы. Первые три запроса (“</w:t>
      </w:r>
      <w:r>
        <w:rPr>
          <w:i/>
          <w:sz w:val="24"/>
        </w:rPr>
        <w:t>а”, “б”, “в”</w:t>
      </w:r>
      <w:r>
        <w:rPr>
          <w:sz w:val="24"/>
        </w:rPr>
        <w:t>) обращены к таблице ”</w:t>
      </w:r>
      <w:r>
        <w:rPr>
          <w:i/>
          <w:sz w:val="24"/>
        </w:rPr>
        <w:t>Горные породы: химический с</w:t>
      </w:r>
      <w:r>
        <w:rPr>
          <w:i/>
          <w:sz w:val="24"/>
        </w:rPr>
        <w:t>остав</w:t>
      </w:r>
      <w:r>
        <w:rPr>
          <w:sz w:val="24"/>
        </w:rPr>
        <w:t xml:space="preserve">”. Для их организации войдите в режим </w:t>
      </w:r>
      <w:r>
        <w:rPr>
          <w:i/>
          <w:sz w:val="24"/>
        </w:rPr>
        <w:t>Конструктор</w:t>
      </w:r>
      <w:r>
        <w:rPr>
          <w:sz w:val="24"/>
        </w:rPr>
        <w:t xml:space="preserve"> и “добавьте” эту таблицу. </w:t>
      </w:r>
    </w:p>
    <w:p w:rsidR="00000000" w:rsidRDefault="00FF2943">
      <w:pPr>
        <w:numPr>
          <w:ilvl w:val="0"/>
          <w:numId w:val="15"/>
        </w:numPr>
        <w:spacing w:after="120"/>
        <w:jc w:val="both"/>
        <w:rPr>
          <w:sz w:val="24"/>
        </w:rPr>
      </w:pPr>
      <w:r>
        <w:rPr>
          <w:sz w:val="24"/>
        </w:rPr>
        <w:t>Запрос “</w:t>
      </w:r>
      <w:r>
        <w:rPr>
          <w:i/>
          <w:sz w:val="24"/>
        </w:rPr>
        <w:t>а”</w:t>
      </w:r>
      <w:r>
        <w:rPr>
          <w:sz w:val="24"/>
        </w:rPr>
        <w:t xml:space="preserve"> - простой запрос-выборка, который составляется по аналогии с запросами из задания 10. </w:t>
      </w:r>
    </w:p>
    <w:p w:rsidR="00000000" w:rsidRDefault="00FF2943">
      <w:pPr>
        <w:pStyle w:val="a9"/>
        <w:numPr>
          <w:ilvl w:val="0"/>
          <w:numId w:val="15"/>
        </w:numPr>
        <w:spacing w:after="120"/>
        <w:jc w:val="both"/>
        <w:rPr>
          <w:sz w:val="24"/>
        </w:rPr>
      </w:pPr>
      <w:r>
        <w:rPr>
          <w:rFonts w:ascii="Arial" w:hAnsi="Arial"/>
          <w:sz w:val="24"/>
        </w:rPr>
        <w:t>Запросы с попутными вычислениями.</w:t>
      </w:r>
      <w:r>
        <w:rPr>
          <w:noProof/>
          <w:sz w:val="24"/>
        </w:rPr>
        <w:t xml:space="preserve"> </w:t>
      </w:r>
      <w:r>
        <w:rPr>
          <w:sz w:val="24"/>
        </w:rPr>
        <w:t>При составлении запросов “</w:t>
      </w:r>
      <w:r>
        <w:rPr>
          <w:i/>
          <w:sz w:val="24"/>
        </w:rPr>
        <w:t xml:space="preserve">б” </w:t>
      </w:r>
      <w:r>
        <w:rPr>
          <w:sz w:val="24"/>
        </w:rPr>
        <w:t>и</w:t>
      </w:r>
      <w:r>
        <w:rPr>
          <w:i/>
          <w:sz w:val="24"/>
        </w:rPr>
        <w:t xml:space="preserve"> “в” </w:t>
      </w:r>
      <w:r>
        <w:rPr>
          <w:sz w:val="24"/>
        </w:rPr>
        <w:t>необход</w:t>
      </w:r>
      <w:r>
        <w:rPr>
          <w:sz w:val="24"/>
        </w:rPr>
        <w:t>имо произвести соответствующие вычисления. Для этого в строке “</w:t>
      </w:r>
      <w:r>
        <w:rPr>
          <w:i/>
          <w:sz w:val="24"/>
        </w:rPr>
        <w:t>Поле</w:t>
      </w:r>
      <w:r>
        <w:rPr>
          <w:sz w:val="24"/>
        </w:rPr>
        <w:t>” конструктора запросов необходимо создать соответствующие выражения (рис.3-7).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>При составлении запроса “б” выполните следующие действия:</w:t>
      </w:r>
    </w:p>
    <w:p w:rsidR="00000000" w:rsidRDefault="00FF2943">
      <w:pPr>
        <w:numPr>
          <w:ilvl w:val="0"/>
          <w:numId w:val="13"/>
        </w:numPr>
        <w:spacing w:after="120"/>
        <w:jc w:val="both"/>
        <w:rPr>
          <w:sz w:val="24"/>
        </w:rPr>
      </w:pPr>
      <w:r>
        <w:rPr>
          <w:sz w:val="24"/>
        </w:rPr>
        <w:t xml:space="preserve">поставьте курсор в одно из пустых полей запроса, в </w:t>
      </w:r>
      <w:r>
        <w:rPr>
          <w:sz w:val="24"/>
        </w:rPr>
        <w:t>строке “</w:t>
      </w:r>
      <w:r>
        <w:rPr>
          <w:i/>
          <w:sz w:val="24"/>
        </w:rPr>
        <w:t>Поле</w:t>
      </w:r>
      <w:r>
        <w:rPr>
          <w:sz w:val="24"/>
        </w:rPr>
        <w:t>”;</w:t>
      </w:r>
    </w:p>
    <w:p w:rsidR="00000000" w:rsidRDefault="00FF2943">
      <w:pPr>
        <w:numPr>
          <w:ilvl w:val="0"/>
          <w:numId w:val="13"/>
        </w:numPr>
        <w:spacing w:after="120"/>
        <w:jc w:val="both"/>
        <w:rPr>
          <w:sz w:val="24"/>
        </w:rPr>
      </w:pPr>
      <w:r>
        <w:rPr>
          <w:sz w:val="24"/>
        </w:rPr>
        <w:t xml:space="preserve">на панели инструментов нажмите кнопку  </w:t>
      </w:r>
      <w:r>
        <w:rPr>
          <w:sz w:val="24"/>
        </w:rPr>
        <w:object w:dxaOrig="34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16.4pt" o:ole="" fillcolor="window">
            <v:imagedata r:id="rId7" o:title=""/>
          </v:shape>
          <o:OLEObject Type="Embed" ProgID="PBrush" ShapeID="_x0000_i1025" DrawAspect="Content" ObjectID="_1772287221" r:id="rId8"/>
        </w:object>
      </w:r>
      <w:r>
        <w:rPr>
          <w:sz w:val="24"/>
        </w:rPr>
        <w:t>, появится окно “</w:t>
      </w:r>
      <w:r>
        <w:rPr>
          <w:i/>
          <w:sz w:val="24"/>
        </w:rPr>
        <w:t>Построитель выражений</w:t>
      </w:r>
      <w:r>
        <w:rPr>
          <w:sz w:val="24"/>
        </w:rPr>
        <w:t>”;</w:t>
      </w:r>
    </w:p>
    <w:p w:rsidR="00000000" w:rsidRDefault="00FF2943">
      <w:pPr>
        <w:numPr>
          <w:ilvl w:val="0"/>
          <w:numId w:val="13"/>
        </w:numPr>
        <w:spacing w:after="120"/>
        <w:jc w:val="both"/>
        <w:rPr>
          <w:sz w:val="24"/>
        </w:rPr>
      </w:pPr>
      <w:r>
        <w:rPr>
          <w:sz w:val="24"/>
        </w:rPr>
        <w:t xml:space="preserve">далее: </w:t>
      </w:r>
      <w:r>
        <w:rPr>
          <w:rFonts w:ascii="Arial" w:hAnsi="Arial"/>
          <w:sz w:val="24"/>
        </w:rPr>
        <w:t>Добавит</w:t>
      </w:r>
      <w:proofErr w:type="gramStart"/>
      <w:r>
        <w:rPr>
          <w:rFonts w:ascii="Arial" w:hAnsi="Arial"/>
          <w:sz w:val="24"/>
        </w:rPr>
        <w:t>ь-</w:t>
      </w:r>
      <w:proofErr w:type="gramEnd"/>
      <w:r>
        <w:rPr>
          <w:rFonts w:ascii="Arial" w:hAnsi="Arial"/>
          <w:sz w:val="24"/>
        </w:rPr>
        <w:t>-&gt;Таблица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(двойной щелчок)--&gt;“</w:t>
      </w:r>
      <w:r>
        <w:rPr>
          <w:i/>
          <w:sz w:val="24"/>
        </w:rPr>
        <w:t>Горные породы: химический состав</w:t>
      </w:r>
      <w:r>
        <w:rPr>
          <w:sz w:val="24"/>
        </w:rPr>
        <w:t>” (это название таблицы, используемой в запросе).</w:t>
      </w:r>
    </w:p>
    <w:p w:rsidR="00000000" w:rsidRDefault="00FF2943">
      <w:pPr>
        <w:numPr>
          <w:ilvl w:val="0"/>
          <w:numId w:val="13"/>
        </w:numPr>
        <w:spacing w:after="120"/>
        <w:jc w:val="both"/>
        <w:rPr>
          <w:sz w:val="24"/>
        </w:rPr>
      </w:pPr>
      <w:r>
        <w:rPr>
          <w:rFonts w:ascii="Arial" w:hAnsi="Arial"/>
          <w:noProof/>
          <w:sz w:val="24"/>
        </w:rPr>
        <w:lastRenderedPageBreak/>
        <w:pict>
          <v:group id="_x0000_s1091" style="position:absolute;left:0;text-align:left;margin-left:87.75pt;margin-top:1.1pt;width:324pt;height:180pt;z-index:251656704;mso-wrap-distance-top:8.5pt;mso-wrap-distance-bottom:11.35pt" coordorigin="3024,10368" coordsize="6480,3312" o:allowincell="f">
            <v:shape id="_x0000_s1092" type="#_x0000_t75" style="position:absolute;left:3024;top:10368;width:6480;height:2880">
              <v:imagedata r:id="rId9" o:title=""/>
            </v:shape>
            <v:rect id="_x0000_s1093" style="position:absolute;left:3024;top:13248;width:6480;height:432" strokecolor="white">
              <v:textbox>
                <w:txbxContent>
                  <w:p w:rsidR="00000000" w:rsidRDefault="00FF294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Рис.3-7. Окно “Построителя выражений</w:t>
                    </w:r>
                  </w:p>
                </w:txbxContent>
              </v:textbox>
            </v:rect>
            <w10:wrap type="topAndBottom"/>
          </v:group>
          <o:OLEObject Type="Embed" ProgID="Photoshop.Image.5" ShapeID="_x0000_s1092" DrawAspect="Content" ObjectID="_1772287223" r:id="rId10">
            <o:FieldCodes>\s</o:FieldCodes>
          </o:OLEObject>
        </w:pic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расположенн</w:t>
      </w:r>
      <w:r>
        <w:rPr>
          <w:sz w:val="24"/>
        </w:rPr>
        <w:t>ом справа списке полей таблицы двойным щелчком выберите “Na</w:t>
      </w:r>
      <w:r>
        <w:rPr>
          <w:sz w:val="24"/>
          <w:vertAlign w:val="subscript"/>
        </w:rPr>
        <w:t>2</w:t>
      </w:r>
      <w:r>
        <w:rPr>
          <w:sz w:val="24"/>
        </w:rPr>
        <w:t>0, %”, в верхней части окна построителя выражений появится соответствующая запись;</w:t>
      </w:r>
    </w:p>
    <w:p w:rsidR="00000000" w:rsidRDefault="00FF2943">
      <w:pPr>
        <w:numPr>
          <w:ilvl w:val="0"/>
          <w:numId w:val="13"/>
        </w:numPr>
        <w:spacing w:after="120"/>
        <w:jc w:val="both"/>
        <w:rPr>
          <w:sz w:val="24"/>
        </w:rPr>
      </w:pPr>
      <w:r>
        <w:rPr>
          <w:sz w:val="24"/>
        </w:rPr>
        <w:t xml:space="preserve">в ряду математических знаков (серые кнопки над списком полей таблицы) нажмите  </w:t>
      </w:r>
      <w:r w:rsidR="00C4252B">
        <w:rPr>
          <w:noProof/>
          <w:sz w:val="24"/>
        </w:rPr>
        <w:drawing>
          <wp:inline distT="0" distB="0" distL="0" distR="0">
            <wp:extent cx="238125" cy="191135"/>
            <wp:effectExtent l="19050" t="0" r="9525" b="0"/>
            <wp:docPr id="2" name="Рисунок 2" descr="C:\TEMP\кнопка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кнопка3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;</w:t>
      </w:r>
    </w:p>
    <w:p w:rsidR="00000000" w:rsidRDefault="00FF2943">
      <w:pPr>
        <w:numPr>
          <w:ilvl w:val="0"/>
          <w:numId w:val="13"/>
        </w:numPr>
        <w:spacing w:after="120"/>
        <w:jc w:val="both"/>
        <w:rPr>
          <w:sz w:val="24"/>
        </w:rPr>
      </w:pPr>
      <w:r>
        <w:rPr>
          <w:sz w:val="24"/>
        </w:rPr>
        <w:t>в расположенном справа списке п</w:t>
      </w:r>
      <w:r>
        <w:rPr>
          <w:sz w:val="24"/>
        </w:rPr>
        <w:t>олей двойным щелчком выберите “K</w:t>
      </w:r>
      <w:r>
        <w:rPr>
          <w:sz w:val="24"/>
          <w:vertAlign w:val="subscript"/>
        </w:rPr>
        <w:t>2</w:t>
      </w:r>
      <w:r>
        <w:rPr>
          <w:sz w:val="24"/>
        </w:rPr>
        <w:t xml:space="preserve">0, %”, затем нажмите </w:t>
      </w:r>
      <w:r>
        <w:rPr>
          <w:rFonts w:ascii="Arial" w:hAnsi="Arial"/>
          <w:b/>
          <w:sz w:val="24"/>
        </w:rPr>
        <w:t>OK</w:t>
      </w:r>
      <w:r>
        <w:rPr>
          <w:sz w:val="24"/>
        </w:rPr>
        <w:t>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>Вы вновь в окне конструктора запросов. В заголовке одного из столбцов запроса вы видите построенное вами выражение для вычисления суммы Na</w:t>
      </w:r>
      <w:r>
        <w:rPr>
          <w:sz w:val="24"/>
          <w:vertAlign w:val="subscript"/>
        </w:rPr>
        <w:t>2</w:t>
      </w:r>
      <w:r>
        <w:rPr>
          <w:sz w:val="24"/>
        </w:rPr>
        <w:t>O+K</w:t>
      </w:r>
      <w:r>
        <w:rPr>
          <w:sz w:val="24"/>
          <w:vertAlign w:val="subscript"/>
        </w:rPr>
        <w:t>2</w:t>
      </w:r>
      <w:r>
        <w:rPr>
          <w:sz w:val="24"/>
        </w:rPr>
        <w:t>O. Остальные столбцы запроса озаглавьте “</w:t>
      </w:r>
      <w:r>
        <w:rPr>
          <w:i/>
          <w:sz w:val="24"/>
        </w:rPr>
        <w:t>SiO</w:t>
      </w:r>
      <w:r>
        <w:rPr>
          <w:i/>
          <w:sz w:val="24"/>
          <w:vertAlign w:val="subscript"/>
        </w:rPr>
        <w:t>2</w:t>
      </w:r>
      <w:r>
        <w:rPr>
          <w:sz w:val="24"/>
        </w:rPr>
        <w:t>”, “</w:t>
      </w:r>
      <w:r>
        <w:rPr>
          <w:i/>
          <w:sz w:val="24"/>
        </w:rPr>
        <w:t>Na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0</w:t>
      </w:r>
      <w:r>
        <w:rPr>
          <w:sz w:val="24"/>
        </w:rPr>
        <w:t>”,</w:t>
      </w:r>
      <w:r>
        <w:rPr>
          <w:sz w:val="24"/>
        </w:rPr>
        <w:t xml:space="preserve"> “</w:t>
      </w:r>
      <w:r>
        <w:rPr>
          <w:i/>
          <w:sz w:val="24"/>
        </w:rPr>
        <w:t>K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0</w:t>
      </w:r>
      <w:r>
        <w:rPr>
          <w:sz w:val="24"/>
        </w:rPr>
        <w:t>” (способ переноса названий из списка полей таблицы описан в задании 2).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 xml:space="preserve">Нажмите кнопку выполнения запроса  </w:t>
      </w:r>
      <w:r w:rsidR="00C4252B">
        <w:rPr>
          <w:noProof/>
          <w:sz w:val="24"/>
        </w:rPr>
        <w:drawing>
          <wp:inline distT="0" distB="0" distL="0" distR="0">
            <wp:extent cx="293370" cy="242570"/>
            <wp:effectExtent l="19050" t="0" r="0" b="0"/>
            <wp:docPr id="3" name="Рисунок 3" descr="C:\TEMP\кнопка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кнопка 2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000000" w:rsidRDefault="00FF2943">
      <w:pPr>
        <w:spacing w:after="120"/>
        <w:ind w:firstLine="340"/>
        <w:rPr>
          <w:sz w:val="24"/>
        </w:rPr>
      </w:pPr>
      <w:r>
        <w:rPr>
          <w:sz w:val="24"/>
        </w:rPr>
        <w:t>Аналогичным образом выполните запрос “</w:t>
      </w:r>
      <w:r>
        <w:rPr>
          <w:i/>
          <w:sz w:val="24"/>
        </w:rPr>
        <w:t>в”</w:t>
      </w:r>
      <w:r>
        <w:rPr>
          <w:sz w:val="24"/>
        </w:rPr>
        <w:t>.</w:t>
      </w:r>
    </w:p>
    <w:p w:rsidR="00000000" w:rsidRDefault="00FF2943">
      <w:pPr>
        <w:numPr>
          <w:ilvl w:val="0"/>
          <w:numId w:val="15"/>
        </w:numPr>
        <w:spacing w:before="120" w:after="120"/>
        <w:ind w:left="357" w:hanging="357"/>
        <w:jc w:val="both"/>
        <w:rPr>
          <w:sz w:val="24"/>
        </w:rPr>
      </w:pPr>
      <w:r>
        <w:rPr>
          <w:noProof/>
          <w:sz w:val="24"/>
        </w:rPr>
        <w:pict>
          <v:group id="_x0000_s1094" style="position:absolute;left:0;text-align:left;margin-left:30.15pt;margin-top:49.45pt;width:374.6pt;height:237.6pt;z-index:251657728;mso-wrap-distance-top:8.5pt;mso-wrap-distance-bottom:8.5pt" coordorigin="2448,8928" coordsize="7492,4896" o:allowincell="f">
            <v:shape id="_x0000_s1095" type="#_x0000_t75" style="position:absolute;left:2448;top:8928;width:7492;height:4439">
              <v:imagedata r:id="rId13" o:title=""/>
            </v:shape>
            <v:rect id="_x0000_s1096" style="position:absolute;left:2448;top:13392;width:7488;height:432" strokecolor="white">
              <v:textbox style="mso-next-textbox:#_x0000_s1096">
                <w:txbxContent>
                  <w:p w:rsidR="00000000" w:rsidRDefault="00FF294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Рис. 3-8. Формирование многотабличного запроса</w:t>
                    </w:r>
                  </w:p>
                </w:txbxContent>
              </v:textbox>
            </v:rect>
            <w10:wrap type="topAndBottom"/>
          </v:group>
          <o:OLEObject Type="Embed" ProgID="Photoshop.Image.5" ShapeID="_x0000_s1095" DrawAspect="Content" ObjectID="_1772287224" r:id="rId14">
            <o:FieldCodes>\s</o:FieldCodes>
          </o:OLEObject>
        </w:pict>
      </w:r>
      <w:r>
        <w:rPr>
          <w:rFonts w:ascii="Arial" w:hAnsi="Arial"/>
          <w:sz w:val="24"/>
        </w:rPr>
        <w:t>Запросы к нескольким таблицам</w:t>
      </w:r>
      <w:r>
        <w:rPr>
          <w:sz w:val="24"/>
        </w:rPr>
        <w:t>. Условия запросов “</w:t>
      </w:r>
      <w:r>
        <w:rPr>
          <w:i/>
          <w:sz w:val="24"/>
        </w:rPr>
        <w:t>г”</w:t>
      </w:r>
      <w:r>
        <w:rPr>
          <w:sz w:val="24"/>
        </w:rPr>
        <w:t xml:space="preserve"> и “</w:t>
      </w:r>
      <w:proofErr w:type="spellStart"/>
      <w:r>
        <w:rPr>
          <w:i/>
          <w:sz w:val="24"/>
        </w:rPr>
        <w:t>д</w:t>
      </w:r>
      <w:proofErr w:type="spellEnd"/>
      <w:r>
        <w:rPr>
          <w:i/>
          <w:sz w:val="24"/>
        </w:rPr>
        <w:t>”</w:t>
      </w:r>
      <w:r>
        <w:rPr>
          <w:sz w:val="24"/>
        </w:rPr>
        <w:t xml:space="preserve"> требуют одновременного обращения к двум</w:t>
      </w:r>
      <w:r>
        <w:rPr>
          <w:sz w:val="24"/>
        </w:rPr>
        <w:t xml:space="preserve"> таблицам (рис. 3-8).</w:t>
      </w:r>
    </w:p>
    <w:p w:rsidR="00000000" w:rsidRDefault="00FF2943">
      <w:pPr>
        <w:spacing w:before="120" w:after="120"/>
        <w:ind w:firstLine="340"/>
        <w:rPr>
          <w:sz w:val="24"/>
        </w:rPr>
      </w:pPr>
      <w:r>
        <w:rPr>
          <w:sz w:val="24"/>
        </w:rPr>
        <w:lastRenderedPageBreak/>
        <w:t>Начните работу с "добавления" таблиц ”А” и “Б” и установления связи между ними через общее поле “</w:t>
      </w:r>
      <w:r>
        <w:rPr>
          <w:i/>
          <w:sz w:val="24"/>
        </w:rPr>
        <w:t>Горная порода</w:t>
      </w:r>
      <w:r>
        <w:rPr>
          <w:sz w:val="24"/>
        </w:rPr>
        <w:t>”.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>В списке полей одной из таблиц выделите строку “</w:t>
      </w:r>
      <w:r>
        <w:rPr>
          <w:i/>
          <w:sz w:val="24"/>
        </w:rPr>
        <w:t>Горная порода</w:t>
      </w:r>
      <w:r>
        <w:rPr>
          <w:sz w:val="24"/>
        </w:rPr>
        <w:t xml:space="preserve">”. </w:t>
      </w:r>
      <w:r>
        <w:rPr>
          <w:i/>
          <w:sz w:val="24"/>
        </w:rPr>
        <w:t>Левой</w:t>
      </w:r>
      <w:r>
        <w:rPr>
          <w:sz w:val="24"/>
        </w:rPr>
        <w:t xml:space="preserve"> кнопкой мышки “перетащите” эту строку </w:t>
      </w:r>
      <w:r>
        <w:rPr>
          <w:i/>
          <w:sz w:val="24"/>
        </w:rPr>
        <w:t>на одноименну</w:t>
      </w:r>
      <w:r>
        <w:rPr>
          <w:i/>
          <w:sz w:val="24"/>
        </w:rPr>
        <w:t>ю строку</w:t>
      </w:r>
      <w:r>
        <w:rPr>
          <w:sz w:val="24"/>
        </w:rPr>
        <w:t xml:space="preserve"> другой таблицы. Между таблицами протянется линия связи. Щелчком правой кнопки по этой линии вызовите контекстное меню и выберите один из трех предложенных типов связи. Теперь вы можете извлекать информацию из обеих таблиц (рис. 3-9).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>При составлен</w:t>
      </w:r>
      <w:r>
        <w:rPr>
          <w:sz w:val="24"/>
        </w:rPr>
        <w:t xml:space="preserve">ии </w:t>
      </w:r>
      <w:r>
        <w:rPr>
          <w:rFonts w:ascii="Arial" w:hAnsi="Arial"/>
          <w:i/>
          <w:sz w:val="24"/>
        </w:rPr>
        <w:t>запросов без вычислений</w:t>
      </w:r>
      <w:r>
        <w:rPr>
          <w:sz w:val="24"/>
        </w:rPr>
        <w:t xml:space="preserve">, нужное выражение создается в строке “Условие отбора”, путем ввода его с клавиатуры или используя </w:t>
      </w:r>
      <w:r>
        <w:rPr>
          <w:i/>
          <w:sz w:val="24"/>
        </w:rPr>
        <w:t>Построитель выражений</w:t>
      </w:r>
      <w:r>
        <w:rPr>
          <w:sz w:val="24"/>
        </w:rPr>
        <w:t>.</w:t>
      </w:r>
    </w:p>
    <w:p w:rsidR="00000000" w:rsidRDefault="00FF2943">
      <w:pPr>
        <w:numPr>
          <w:ilvl w:val="0"/>
          <w:numId w:val="15"/>
        </w:numPr>
        <w:spacing w:after="120"/>
        <w:jc w:val="both"/>
        <w:rPr>
          <w:sz w:val="24"/>
        </w:rPr>
      </w:pPr>
      <w:r>
        <w:rPr>
          <w:rFonts w:ascii="Arial" w:hAnsi="Arial"/>
          <w:sz w:val="24"/>
        </w:rPr>
        <w:t>Построение диаграмм</w:t>
      </w:r>
      <w:r>
        <w:rPr>
          <w:sz w:val="24"/>
        </w:rPr>
        <w:t xml:space="preserve">. На основании полученных запросов выборок постройте корреляционные диаграммы </w:t>
      </w:r>
      <w:proofErr w:type="spellStart"/>
      <w:r>
        <w:rPr>
          <w:i/>
          <w:sz w:val="24"/>
          <w:lang w:val="en-US"/>
        </w:rPr>
        <w:t>SiO</w:t>
      </w:r>
      <w:proofErr w:type="spellEnd"/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– </w:t>
      </w:r>
      <w:r>
        <w:rPr>
          <w:i/>
          <w:sz w:val="24"/>
          <w:lang w:val="en-US"/>
        </w:rPr>
        <w:t>MgO</w:t>
      </w:r>
      <w:r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i/>
          <w:sz w:val="24"/>
          <w:lang w:val="en-US"/>
        </w:rPr>
        <w:t>SiO</w:t>
      </w:r>
      <w:proofErr w:type="spellEnd"/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– </w:t>
      </w:r>
      <w:r>
        <w:rPr>
          <w:i/>
          <w:sz w:val="24"/>
          <w:lang w:val="en-US"/>
        </w:rPr>
        <w:t>Na</w:t>
      </w:r>
      <w:r>
        <w:rPr>
          <w:i/>
          <w:sz w:val="24"/>
          <w:vertAlign w:val="subscript"/>
        </w:rPr>
        <w:t>2</w:t>
      </w:r>
      <w:r>
        <w:rPr>
          <w:i/>
          <w:sz w:val="24"/>
          <w:lang w:val="en-US"/>
        </w:rPr>
        <w:t>O</w:t>
      </w:r>
      <w:r>
        <w:rPr>
          <w:i/>
          <w:sz w:val="24"/>
        </w:rPr>
        <w:t>+</w:t>
      </w:r>
      <w:r>
        <w:rPr>
          <w:i/>
          <w:sz w:val="24"/>
          <w:lang w:val="en-US"/>
        </w:rPr>
        <w:t>K</w:t>
      </w:r>
      <w:r>
        <w:rPr>
          <w:i/>
          <w:sz w:val="24"/>
          <w:vertAlign w:val="subscript"/>
        </w:rPr>
        <w:t>2</w:t>
      </w:r>
      <w:r>
        <w:rPr>
          <w:i/>
          <w:sz w:val="24"/>
          <w:lang w:val="en-US"/>
        </w:rPr>
        <w:t>O</w:t>
      </w:r>
      <w:r>
        <w:rPr>
          <w:sz w:val="24"/>
        </w:rPr>
        <w:t xml:space="preserve">, </w:t>
      </w:r>
      <w:proofErr w:type="spellStart"/>
      <w:r>
        <w:rPr>
          <w:i/>
          <w:sz w:val="24"/>
          <w:lang w:val="en-US"/>
        </w:rPr>
        <w:t>SiO</w:t>
      </w:r>
      <w:proofErr w:type="spellEnd"/>
      <w:r>
        <w:rPr>
          <w:i/>
          <w:sz w:val="24"/>
          <w:vertAlign w:val="subscript"/>
        </w:rPr>
        <w:t>2</w:t>
      </w:r>
      <w:r>
        <w:rPr>
          <w:sz w:val="24"/>
        </w:rPr>
        <w:t xml:space="preserve"> – </w:t>
      </w:r>
      <w:r>
        <w:rPr>
          <w:i/>
          <w:sz w:val="24"/>
        </w:rPr>
        <w:t>(</w:t>
      </w:r>
      <w:r>
        <w:rPr>
          <w:i/>
          <w:sz w:val="24"/>
          <w:lang w:val="en-US"/>
        </w:rPr>
        <w:t>FeO</w:t>
      </w:r>
      <w:r>
        <w:rPr>
          <w:i/>
          <w:sz w:val="24"/>
        </w:rPr>
        <w:t>+0,9</w:t>
      </w:r>
      <w:r>
        <w:rPr>
          <w:i/>
          <w:sz w:val="24"/>
          <w:lang w:val="en-US"/>
        </w:rPr>
        <w:t>Fe</w:t>
      </w:r>
      <w:r>
        <w:rPr>
          <w:i/>
          <w:sz w:val="24"/>
          <w:vertAlign w:val="subscript"/>
        </w:rPr>
        <w:t>2</w:t>
      </w:r>
      <w:r>
        <w:rPr>
          <w:i/>
          <w:sz w:val="24"/>
          <w:lang w:val="en-US"/>
        </w:rPr>
        <w:t>O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>+</w:t>
      </w:r>
      <w:r>
        <w:rPr>
          <w:i/>
          <w:sz w:val="24"/>
          <w:lang w:val="en-US"/>
        </w:rPr>
        <w:t>MgO</w:t>
      </w:r>
      <w:r>
        <w:rPr>
          <w:i/>
          <w:sz w:val="24"/>
        </w:rPr>
        <w:t>+</w:t>
      </w:r>
      <w:r>
        <w:rPr>
          <w:i/>
          <w:sz w:val="24"/>
          <w:lang w:val="en-US"/>
        </w:rPr>
        <w:t>MnO</w:t>
      </w:r>
      <w:r>
        <w:rPr>
          <w:i/>
          <w:sz w:val="24"/>
        </w:rPr>
        <w:t xml:space="preserve">), </w:t>
      </w:r>
      <w:proofErr w:type="spellStart"/>
      <w:r>
        <w:rPr>
          <w:i/>
          <w:sz w:val="24"/>
          <w:lang w:val="en-US"/>
        </w:rPr>
        <w:t>SiO</w:t>
      </w:r>
      <w:proofErr w:type="spellEnd"/>
      <w:r>
        <w:rPr>
          <w:i/>
          <w:sz w:val="24"/>
          <w:vertAlign w:val="subscript"/>
        </w:rPr>
        <w:t>2</w:t>
      </w:r>
      <w:r>
        <w:rPr>
          <w:sz w:val="24"/>
        </w:rPr>
        <w:t xml:space="preserve"> – </w:t>
      </w:r>
      <w:r>
        <w:rPr>
          <w:i/>
          <w:sz w:val="24"/>
        </w:rPr>
        <w:t>кварц</w:t>
      </w:r>
      <w:r>
        <w:rPr>
          <w:sz w:val="24"/>
        </w:rPr>
        <w:t xml:space="preserve">, </w:t>
      </w:r>
      <w:proofErr w:type="spellStart"/>
      <w:r>
        <w:rPr>
          <w:i/>
          <w:sz w:val="24"/>
          <w:lang w:val="en-US"/>
        </w:rPr>
        <w:t>SiO</w:t>
      </w:r>
      <w:proofErr w:type="spellEnd"/>
      <w:r>
        <w:rPr>
          <w:i/>
          <w:sz w:val="24"/>
          <w:vertAlign w:val="subscript"/>
        </w:rPr>
        <w:t>2</w:t>
      </w:r>
      <w:r>
        <w:rPr>
          <w:sz w:val="24"/>
        </w:rPr>
        <w:t xml:space="preserve"> – </w:t>
      </w:r>
      <w:r>
        <w:rPr>
          <w:i/>
          <w:sz w:val="24"/>
        </w:rPr>
        <w:t>оливин</w:t>
      </w:r>
      <w:r>
        <w:rPr>
          <w:sz w:val="24"/>
        </w:rPr>
        <w:t>. Попутно ознакомьтесь с разными видами диаграмм (двуосные и круговые, плоские и объемные, гистограммы).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 xml:space="preserve">Диаграммы строятся в режиме </w:t>
      </w:r>
      <w:r>
        <w:rPr>
          <w:i/>
          <w:sz w:val="24"/>
        </w:rPr>
        <w:t>Форма</w:t>
      </w:r>
      <w:r>
        <w:rPr>
          <w:sz w:val="24"/>
        </w:rPr>
        <w:t xml:space="preserve"> (нажать соответствующую кнопку-закладку) </w:t>
      </w:r>
      <w:r>
        <w:rPr>
          <w:sz w:val="24"/>
        </w:rPr>
        <w:t>по данным запросов-выборок.</w:t>
      </w:r>
    </w:p>
    <w:p w:rsidR="00000000" w:rsidRDefault="00FF2943">
      <w:pPr>
        <w:spacing w:after="120"/>
        <w:ind w:firstLine="340"/>
        <w:jc w:val="both"/>
        <w:rPr>
          <w:sz w:val="24"/>
        </w:rPr>
      </w:pPr>
      <w:r>
        <w:rPr>
          <w:sz w:val="24"/>
        </w:rPr>
        <w:t>Выполните команду</w:t>
      </w:r>
      <w:proofErr w:type="gramStart"/>
      <w:r>
        <w:rPr>
          <w:b/>
          <w:sz w:val="24"/>
        </w:rPr>
        <w:t xml:space="preserve"> </w:t>
      </w:r>
      <w:r>
        <w:rPr>
          <w:rFonts w:ascii="Arial" w:hAnsi="Arial"/>
          <w:sz w:val="24"/>
        </w:rPr>
        <w:t>С</w:t>
      </w:r>
      <w:proofErr w:type="gramEnd"/>
      <w:r>
        <w:rPr>
          <w:rFonts w:ascii="Arial" w:hAnsi="Arial"/>
          <w:sz w:val="24"/>
        </w:rPr>
        <w:t>оздать</w:t>
      </w:r>
      <w:r>
        <w:rPr>
          <w:sz w:val="28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 xml:space="preserve">В строке появившегося окна выбрать запрос, содержащий данные для будущей диаграммы (например, </w:t>
      </w:r>
      <w:proofErr w:type="spellStart"/>
      <w:r>
        <w:rPr>
          <w:i/>
          <w:sz w:val="24"/>
          <w:lang w:val="en-US"/>
        </w:rPr>
        <w:t>SiO</w:t>
      </w:r>
      <w:proofErr w:type="spellEnd"/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– </w:t>
      </w:r>
      <w:r>
        <w:rPr>
          <w:i/>
          <w:sz w:val="24"/>
          <w:lang w:val="en-US"/>
        </w:rPr>
        <w:t>MgO</w:t>
      </w:r>
      <w:r>
        <w:rPr>
          <w:i/>
          <w:sz w:val="24"/>
        </w:rPr>
        <w:t>).</w:t>
      </w:r>
    </w:p>
    <w:p w:rsidR="00000000" w:rsidRDefault="00FF2943">
      <w:pPr>
        <w:pStyle w:val="2"/>
        <w:spacing w:before="0" w:after="120"/>
        <w:rPr>
          <w:b w:val="0"/>
          <w:i w:val="0"/>
        </w:rPr>
      </w:pPr>
      <w:r>
        <w:rPr>
          <w:b w:val="0"/>
          <w:i w:val="0"/>
        </w:rPr>
        <w:t>Мастер</w:t>
      </w:r>
      <w:proofErr w:type="gramStart"/>
      <w:r>
        <w:rPr>
          <w:b w:val="0"/>
          <w:i w:val="0"/>
        </w:rPr>
        <w:t xml:space="preserve"> --&gt;</w:t>
      </w:r>
      <w:proofErr w:type="gramEnd"/>
      <w:r>
        <w:rPr>
          <w:b w:val="0"/>
          <w:i w:val="0"/>
        </w:rPr>
        <w:t>Диаграммы</w:t>
      </w:r>
    </w:p>
    <w:p w:rsidR="00FF2943" w:rsidRDefault="00FF2943">
      <w:pPr>
        <w:spacing w:after="120"/>
        <w:ind w:firstLine="340"/>
        <w:jc w:val="both"/>
        <w:rPr>
          <w:sz w:val="24"/>
        </w:rPr>
      </w:pPr>
      <w:r>
        <w:rPr>
          <w:noProof/>
          <w:sz w:val="24"/>
        </w:rPr>
        <w:pict>
          <v:group id="_x0000_s1128" style="position:absolute;left:0;text-align:left;margin-left:22.95pt;margin-top:10.2pt;width:410.55pt;height:208.8pt;z-index:251658752;mso-wrap-distance-top:2.85pt;mso-wrap-distance-bottom:5.65pt" coordorigin="2160,2736" coordsize="8211,4176" o:allowincell="f">
            <v:shape id="_x0000_s1126" type="#_x0000_t75" style="position:absolute;left:2160;top:2736;width:8207;height:3454" o:regroupid="16">
              <v:imagedata r:id="rId15" o:title=""/>
            </v:shape>
            <v:rect id="_x0000_s1127" style="position:absolute;left:2163;top:6192;width:8208;height:720" o:regroupid="16" strokecolor="white">
              <v:textbox style="mso-next-textbox:#_x0000_s1127">
                <w:txbxContent>
                  <w:p w:rsidR="00000000" w:rsidRDefault="00FF294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Рис. 3-9.</w:t>
                    </w:r>
                    <w:r>
                      <w:rPr>
                        <w:sz w:val="24"/>
                      </w:rPr>
                      <w:t xml:space="preserve"> Запрос, на основе которого выбирается информация по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SiO</w:t>
                    </w:r>
                    <w:proofErr w:type="spellEnd"/>
                    <w:r>
                      <w:rPr>
                        <w:sz w:val="24"/>
                      </w:rPr>
                      <w:t>2 и кварцу</w:t>
                    </w:r>
                  </w:p>
                </w:txbxContent>
              </v:textbox>
            </v:rect>
            <w10:wrap type="topAndBottom"/>
          </v:group>
          <o:OLEObject Type="Embed" ProgID="Photoshop.Image.5" ShapeID="_x0000_s1126" DrawAspect="Content" ObjectID="_1772287222" r:id="rId16">
            <o:FieldCodes>\s</o:FieldCodes>
          </o:OLEObject>
        </w:pict>
      </w:r>
      <w:r>
        <w:rPr>
          <w:sz w:val="24"/>
        </w:rPr>
        <w:t>Далее, шаг за шагом, с помощью “Мастера” вы строите диаграмму. Изображени</w:t>
      </w:r>
      <w:r>
        <w:rPr>
          <w:sz w:val="24"/>
        </w:rPr>
        <w:t xml:space="preserve">е диаграммы редактируется. Возможности редактирования перечислены в меню, расположенных в верхней части окна, а также в “выпадающих” окнах-меню, вызываемых щелчком </w:t>
      </w:r>
      <w:r>
        <w:rPr>
          <w:i/>
          <w:sz w:val="24"/>
        </w:rPr>
        <w:t>правой</w:t>
      </w:r>
      <w:r>
        <w:rPr>
          <w:sz w:val="24"/>
        </w:rPr>
        <w:t xml:space="preserve"> кнопки мышки.</w:t>
      </w:r>
    </w:p>
    <w:sectPr w:rsidR="00FF2943">
      <w:headerReference w:type="even" r:id="rId17"/>
      <w:headerReference w:type="default" r:id="rId18"/>
      <w:pgSz w:w="11907" w:h="16840" w:code="9"/>
      <w:pgMar w:top="1418" w:right="1134" w:bottom="1418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943" w:rsidRDefault="00FF2943">
      <w:r>
        <w:separator/>
      </w:r>
    </w:p>
  </w:endnote>
  <w:endnote w:type="continuationSeparator" w:id="0">
    <w:p w:rsidR="00FF2943" w:rsidRDefault="00FF2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943" w:rsidRDefault="00FF2943">
      <w:r>
        <w:separator/>
      </w:r>
    </w:p>
  </w:footnote>
  <w:footnote w:type="continuationSeparator" w:id="0">
    <w:p w:rsidR="00FF2943" w:rsidRDefault="00FF29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294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FF2943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2943">
    <w:pPr>
      <w:pStyle w:val="a5"/>
      <w:framePr w:wrap="around" w:vAnchor="text" w:hAnchor="margin" w:xAlign="right" w:y="1"/>
      <w:rPr>
        <w:rStyle w:val="a6"/>
      </w:rPr>
    </w:pPr>
  </w:p>
  <w:p w:rsidR="00000000" w:rsidRDefault="00FF2943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797C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1">
    <w:nsid w:val="139459CF"/>
    <w:multiLevelType w:val="singleLevel"/>
    <w:tmpl w:val="6C0A39CE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ascii="Arial" w:hAnsi="Arial" w:hint="default"/>
        <w:b/>
        <w:i w:val="0"/>
        <w:sz w:val="24"/>
      </w:rPr>
    </w:lvl>
  </w:abstractNum>
  <w:abstractNum w:abstractNumId="2">
    <w:nsid w:val="13F857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4704A99"/>
    <w:multiLevelType w:val="singleLevel"/>
    <w:tmpl w:val="6C0A39CE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ascii="Arial" w:hAnsi="Arial" w:hint="default"/>
        <w:b/>
        <w:i w:val="0"/>
        <w:sz w:val="24"/>
      </w:rPr>
    </w:lvl>
  </w:abstractNum>
  <w:abstractNum w:abstractNumId="4">
    <w:nsid w:val="1AD75C0D"/>
    <w:multiLevelType w:val="singleLevel"/>
    <w:tmpl w:val="6C0A39CE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ascii="Arial" w:hAnsi="Arial" w:hint="default"/>
        <w:b/>
        <w:i w:val="0"/>
        <w:sz w:val="24"/>
      </w:rPr>
    </w:lvl>
  </w:abstractNum>
  <w:abstractNum w:abstractNumId="5">
    <w:nsid w:val="1E474C7C"/>
    <w:multiLevelType w:val="multilevel"/>
    <w:tmpl w:val="130C1F1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E7642AD"/>
    <w:multiLevelType w:val="singleLevel"/>
    <w:tmpl w:val="F374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7">
    <w:nsid w:val="22990A68"/>
    <w:multiLevelType w:val="singleLevel"/>
    <w:tmpl w:val="4586AC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907A0F"/>
    <w:multiLevelType w:val="multilevel"/>
    <w:tmpl w:val="DADA7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E3687C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10">
    <w:nsid w:val="24EA6B79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5432A71"/>
    <w:multiLevelType w:val="singleLevel"/>
    <w:tmpl w:val="D3B2D19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2D5480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13">
    <w:nsid w:val="2D280679"/>
    <w:multiLevelType w:val="singleLevel"/>
    <w:tmpl w:val="B2F85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D17F65"/>
    <w:multiLevelType w:val="singleLevel"/>
    <w:tmpl w:val="F374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15">
    <w:nsid w:val="31041910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2A6384E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43B74D7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18">
    <w:nsid w:val="34BF4BF5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7585F91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E89568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24A5C50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53710F4"/>
    <w:multiLevelType w:val="multilevel"/>
    <w:tmpl w:val="44F604D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456863D8"/>
    <w:multiLevelType w:val="singleLevel"/>
    <w:tmpl w:val="B2F85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341BED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25">
    <w:nsid w:val="4A804CE9"/>
    <w:multiLevelType w:val="singleLevel"/>
    <w:tmpl w:val="4FCCCCA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D40551C"/>
    <w:multiLevelType w:val="singleLevel"/>
    <w:tmpl w:val="D5E8C0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4D766147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4F9F5A12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3BF0381"/>
    <w:multiLevelType w:val="singleLevel"/>
    <w:tmpl w:val="779AED0C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0">
    <w:nsid w:val="566772E2"/>
    <w:multiLevelType w:val="singleLevel"/>
    <w:tmpl w:val="6C0A39CE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ascii="Arial" w:hAnsi="Arial" w:hint="default"/>
        <w:b/>
        <w:i w:val="0"/>
        <w:sz w:val="24"/>
      </w:rPr>
    </w:lvl>
  </w:abstractNum>
  <w:abstractNum w:abstractNumId="31">
    <w:nsid w:val="59E038E3"/>
    <w:multiLevelType w:val="singleLevel"/>
    <w:tmpl w:val="D3B2D19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E6A53CA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33">
    <w:nsid w:val="5F8D6DC8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E8F313E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1B87951"/>
    <w:multiLevelType w:val="singleLevel"/>
    <w:tmpl w:val="D1C86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36">
    <w:nsid w:val="74053E67"/>
    <w:multiLevelType w:val="singleLevel"/>
    <w:tmpl w:val="6C0A39CE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ascii="Arial" w:hAnsi="Arial" w:hint="default"/>
        <w:b/>
        <w:i w:val="0"/>
        <w:sz w:val="24"/>
      </w:rPr>
    </w:lvl>
  </w:abstractNum>
  <w:abstractNum w:abstractNumId="37">
    <w:nsid w:val="752D064F"/>
    <w:multiLevelType w:val="multilevel"/>
    <w:tmpl w:val="3260F1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9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>
    <w:nsid w:val="76A731DE"/>
    <w:multiLevelType w:val="singleLevel"/>
    <w:tmpl w:val="779AED0C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9">
    <w:nsid w:val="77A84A6B"/>
    <w:multiLevelType w:val="hybridMultilevel"/>
    <w:tmpl w:val="52A03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61799B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DF03399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7"/>
  </w:num>
  <w:num w:numId="4">
    <w:abstractNumId w:val="20"/>
  </w:num>
  <w:num w:numId="5">
    <w:abstractNumId w:val="38"/>
  </w:num>
  <w:num w:numId="6">
    <w:abstractNumId w:val="29"/>
  </w:num>
  <w:num w:numId="7">
    <w:abstractNumId w:val="2"/>
  </w:num>
  <w:num w:numId="8">
    <w:abstractNumId w:val="24"/>
  </w:num>
  <w:num w:numId="9">
    <w:abstractNumId w:val="3"/>
  </w:num>
  <w:num w:numId="10">
    <w:abstractNumId w:val="7"/>
  </w:num>
  <w:num w:numId="11">
    <w:abstractNumId w:val="32"/>
  </w:num>
  <w:num w:numId="12">
    <w:abstractNumId w:val="9"/>
  </w:num>
  <w:num w:numId="13">
    <w:abstractNumId w:val="1"/>
  </w:num>
  <w:num w:numId="14">
    <w:abstractNumId w:val="4"/>
  </w:num>
  <w:num w:numId="15">
    <w:abstractNumId w:val="8"/>
  </w:num>
  <w:num w:numId="16">
    <w:abstractNumId w:val="39"/>
  </w:num>
  <w:num w:numId="17">
    <w:abstractNumId w:val="6"/>
  </w:num>
  <w:num w:numId="18">
    <w:abstractNumId w:val="14"/>
  </w:num>
  <w:num w:numId="19">
    <w:abstractNumId w:val="16"/>
  </w:num>
  <w:num w:numId="20">
    <w:abstractNumId w:val="27"/>
  </w:num>
  <w:num w:numId="21">
    <w:abstractNumId w:val="15"/>
  </w:num>
  <w:num w:numId="22">
    <w:abstractNumId w:val="21"/>
  </w:num>
  <w:num w:numId="23">
    <w:abstractNumId w:val="23"/>
  </w:num>
  <w:num w:numId="24">
    <w:abstractNumId w:val="13"/>
  </w:num>
  <w:num w:numId="25">
    <w:abstractNumId w:val="34"/>
  </w:num>
  <w:num w:numId="26">
    <w:abstractNumId w:val="33"/>
  </w:num>
  <w:num w:numId="27">
    <w:abstractNumId w:val="28"/>
  </w:num>
  <w:num w:numId="28">
    <w:abstractNumId w:val="18"/>
  </w:num>
  <w:num w:numId="29">
    <w:abstractNumId w:val="25"/>
  </w:num>
  <w:num w:numId="30">
    <w:abstractNumId w:val="22"/>
  </w:num>
  <w:num w:numId="31">
    <w:abstractNumId w:val="5"/>
  </w:num>
  <w:num w:numId="32">
    <w:abstractNumId w:val="11"/>
  </w:num>
  <w:num w:numId="33">
    <w:abstractNumId w:val="26"/>
  </w:num>
  <w:num w:numId="34">
    <w:abstractNumId w:val="31"/>
  </w:num>
  <w:num w:numId="35">
    <w:abstractNumId w:val="40"/>
  </w:num>
  <w:num w:numId="36">
    <w:abstractNumId w:val="41"/>
  </w:num>
  <w:num w:numId="37">
    <w:abstractNumId w:val="19"/>
  </w:num>
  <w:num w:numId="38">
    <w:abstractNumId w:val="37"/>
  </w:num>
  <w:num w:numId="39">
    <w:abstractNumId w:val="36"/>
  </w:num>
  <w:num w:numId="40">
    <w:abstractNumId w:val="10"/>
  </w:num>
  <w:num w:numId="41">
    <w:abstractNumId w:val="12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52B"/>
    <w:rsid w:val="00090AEB"/>
    <w:rsid w:val="00C4252B"/>
    <w:rsid w:val="00FF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10"/>
        <o:entry new="12" old="0"/>
        <o:entry new="13" old="0"/>
        <o:entry new="14" old="0"/>
        <o:entry new="15" old="0"/>
        <o:entry new="1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spacing w:before="60" w:after="12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  <w:jc w:val="both"/>
    </w:pPr>
    <w:rPr>
      <w:rFonts w:ascii="Courier New" w:hAnsi="Courier New"/>
      <w:sz w:val="28"/>
    </w:rPr>
  </w:style>
  <w:style w:type="paragraph" w:styleId="20">
    <w:name w:val="Body Text Indent 2"/>
    <w:basedOn w:val="a"/>
    <w:semiHidden/>
    <w:pPr>
      <w:ind w:left="720" w:hanging="720"/>
      <w:jc w:val="both"/>
    </w:pPr>
    <w:rPr>
      <w:rFonts w:ascii="Courier New" w:hAnsi="Courier New"/>
      <w:sz w:val="28"/>
    </w:rPr>
  </w:style>
  <w:style w:type="paragraph" w:styleId="a4">
    <w:name w:val="Body Text"/>
    <w:basedOn w:val="a"/>
    <w:semiHidden/>
    <w:rPr>
      <w:b/>
      <w:sz w:val="24"/>
    </w:rPr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</w:style>
  <w:style w:type="paragraph" w:styleId="30">
    <w:name w:val="Body Text Indent 3"/>
    <w:basedOn w:val="a"/>
    <w:semiHidden/>
    <w:pPr>
      <w:spacing w:after="120"/>
      <w:ind w:firstLine="720"/>
      <w:jc w:val="both"/>
    </w:pPr>
    <w:rPr>
      <w:sz w:val="24"/>
    </w:rPr>
  </w:style>
  <w:style w:type="paragraph" w:styleId="a7">
    <w:name w:val="Title"/>
    <w:basedOn w:val="a"/>
    <w:qFormat/>
    <w:pPr>
      <w:jc w:val="center"/>
    </w:pPr>
    <w:rPr>
      <w:sz w:val="28"/>
      <w:lang w:val="en-US"/>
    </w:rPr>
  </w:style>
  <w:style w:type="character" w:styleId="a8">
    <w:name w:val="footnote reference"/>
    <w:basedOn w:val="a0"/>
    <w:semiHidden/>
    <w:rPr>
      <w:vertAlign w:val="superscript"/>
    </w:rPr>
  </w:style>
  <w:style w:type="paragraph" w:styleId="a9">
    <w:name w:val="footnote text"/>
    <w:basedOn w:val="a"/>
    <w:semiHidden/>
  </w:style>
  <w:style w:type="paragraph" w:styleId="aa">
    <w:name w:val="footer"/>
    <w:basedOn w:val="a"/>
    <w:semiHidden/>
    <w:pPr>
      <w:tabs>
        <w:tab w:val="center" w:pos="4153"/>
        <w:tab w:val="right" w:pos="8306"/>
      </w:tabs>
    </w:pPr>
  </w:style>
  <w:style w:type="paragraph" w:styleId="21">
    <w:name w:val="Body Text 2"/>
    <w:basedOn w:val="a"/>
    <w:semiHidden/>
    <w:pPr>
      <w:spacing w:line="120" w:lineRule="atLeast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090A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90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/>
  <LinksUpToDate>false</LinksUpToDate>
  <CharactersWithSpaces>4482</CharactersWithSpaces>
  <SharedDoc>false</SharedDoc>
  <HLinks>
    <vt:vector size="12" baseType="variant">
      <vt:variant>
        <vt:i4>68027461</vt:i4>
      </vt:variant>
      <vt:variant>
        <vt:i4>151484</vt:i4>
      </vt:variant>
      <vt:variant>
        <vt:i4>1026</vt:i4>
      </vt:variant>
      <vt:variant>
        <vt:i4>1</vt:i4>
      </vt:variant>
      <vt:variant>
        <vt:lpwstr>C:\TEMP\кнопка3.bmp</vt:lpwstr>
      </vt:variant>
      <vt:variant>
        <vt:lpwstr/>
      </vt:variant>
      <vt:variant>
        <vt:i4>74253431</vt:i4>
      </vt:variant>
      <vt:variant>
        <vt:i4>152290</vt:i4>
      </vt:variant>
      <vt:variant>
        <vt:i4>1027</vt:i4>
      </vt:variant>
      <vt:variant>
        <vt:i4>1</vt:i4>
      </vt:variant>
      <vt:variant>
        <vt:lpwstr>C:\TEMP\кнопка 2.bmp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Turov591_1</dc:creator>
  <cp:lastModifiedBy>Pooponya</cp:lastModifiedBy>
  <cp:revision>3</cp:revision>
  <cp:lastPrinted>2000-12-18T13:03:00Z</cp:lastPrinted>
  <dcterms:created xsi:type="dcterms:W3CDTF">2024-03-18T14:08:00Z</dcterms:created>
  <dcterms:modified xsi:type="dcterms:W3CDTF">2024-03-18T14:14:00Z</dcterms:modified>
</cp:coreProperties>
</file>