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BETANCOURT , JOSE RAFAEL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V-03.548.700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General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 xml:space="preserve"> Gerente General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01-Feb-1990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432,407,935.67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0108-0002-18-0100027373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14,413,597.86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432,407,935.67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194,583,571.05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432,407,935.67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194,583,571.05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BETANCOURT , JOSE RAFAEL - V-03.548.700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237,824,364.62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