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Birch &amp; Van Ham (2017) vs. Replication (standardised)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4"/>
        <w:gridCol w:w="2465"/>
        <w:gridCol w:w="2465"/>
        <w:gridCol w:w="2465"/>
        <w:gridCol w:w="4214"/>
        <w:gridCol w:w="4214"/>
        <w:gridCol w:w="4214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1: Replication FE (standardised)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2: Replication FE (standardised)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3: Replication FE (standardised)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facto EMB independence (0–4)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0.370*** (0.028)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0.362*** (0.028)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0.387*** (0.031)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0.255*** (0.033)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0.278*** (0.032)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0.273*** (0.032)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judiciary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0.183***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0.034+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0.042*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0.054* (0.022)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media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0.193***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0.053** (0.017)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society freedom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0.159*** 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0.060**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0.053** (0.019)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judiciary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-0.064***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-0.055**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-0.053***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civil society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-0.058***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 (0.018)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capacity (0–4)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0.134***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0.085* 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0.087* 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0.083* (0.040)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observers present?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 (0.016)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Domestic observers present?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0.093*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0.051** (0.017)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growth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 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 (0.013)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GDP per capita log (current US$)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 (0.036)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Executive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(0.012)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 (0.016)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(elections)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(countries)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2026-04-10T08:03:04Z</dcterms:modified>
  <cp:category/>
</cp:coreProperties>
</file>