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480" w:after="0"/>
        <w:rPr/>
      </w:pPr>
      <w:r>
        <w:rPr/>
        <w:t>Überblick des Experiments 2 – Ausführung durch Malte Grube</w:t>
      </w:r>
    </w:p>
    <w:p>
      <w:pPr>
        <w:pStyle w:val="FirstParagraph"/>
        <w:rPr>
          <w:sz w:val="22"/>
          <w:szCs w:val="22"/>
        </w:rPr>
      </w:pPr>
      <w:r>
        <w:rPr>
          <w:sz w:val="22"/>
          <w:szCs w:val="22"/>
        </w:rPr>
        <w:t>Dieses Experiment testet die Fähigkeit von vier Large Language Models (LLMs), Fragen in verschiedenen Formaten (Multiple-Choice, Open-Ended) und auf unterschiedlichen kognitiven Niveaus nach Bloom’s revised Taxonomy systematisch zu generieren. Das Thema ist das ISO-OSI-Modell, ein wichtiges Referenzmodell aus der Informatik. Details zum Prompting werden aufgrund des Blindtests nicht gegeben.</w:t>
      </w:r>
    </w:p>
    <w:p>
      <w:pPr>
        <w:pStyle w:val="Heading2"/>
        <w:rPr/>
      </w:pPr>
      <w:bookmarkStart w:id="0" w:name="experimentaufbau"/>
      <w:r>
        <w:rPr/>
        <w:t>Experimentaufbau</w:t>
      </w:r>
    </w:p>
    <w:p>
      <w:pPr>
        <w:pStyle w:val="FirstParagraph"/>
        <w:rPr>
          <w:sz w:val="22"/>
          <w:szCs w:val="22"/>
        </w:rPr>
      </w:pPr>
      <w:r>
        <w:rPr>
          <w:b/>
          <w:bCs/>
          <w:sz w:val="22"/>
          <w:szCs w:val="22"/>
        </w:rPr>
        <w:t>Eingabequelle:</w:t>
      </w:r>
      <w:r>
        <w:rPr>
          <w:sz w:val="22"/>
          <w:szCs w:val="22"/>
        </w:rPr>
        <w:t xml:space="preserve"> Extrahierte Textauszüge aller 7 OSI-Layer als ein zusammengefügter Text, basierend auf einer Vorlesungs-PDF meines Professors.</w:t>
      </w:r>
    </w:p>
    <w:p>
      <w:pPr>
        <w:pStyle w:val="BodyText"/>
        <w:rPr>
          <w:sz w:val="22"/>
          <w:szCs w:val="22"/>
        </w:rPr>
      </w:pPr>
      <w:r>
        <w:rPr>
          <w:b/>
          <w:bCs/>
          <w:sz w:val="22"/>
          <w:szCs w:val="22"/>
        </w:rPr>
        <w:t xml:space="preserve">Material-Aufbereitung: </w:t>
      </w:r>
      <w:r>
        <w:rPr>
          <w:sz w:val="22"/>
          <w:szCs w:val="22"/>
        </w:rPr>
        <w:t>Zusammenfügen der Informationen aller 7 Layer zu einem Text, welcher in das vorliegende .docx Dokument integriert wurde</w:t>
      </w:r>
    </w:p>
    <w:p>
      <w:pPr>
        <w:pStyle w:val="FirstParagraph"/>
        <w:rPr>
          <w:sz w:val="22"/>
          <w:szCs w:val="22"/>
        </w:rPr>
      </w:pPr>
      <w:r>
        <w:rPr>
          <w:b/>
          <w:bCs/>
          <w:sz w:val="22"/>
          <w:szCs w:val="22"/>
        </w:rPr>
        <w:t>Wertigkeit der Fragen:</w:t>
      </w:r>
    </w:p>
    <w:p>
      <w:pPr>
        <w:pStyle w:val="BodyText"/>
        <w:rPr>
          <w:sz w:val="22"/>
          <w:szCs w:val="22"/>
        </w:rPr>
      </w:pPr>
      <w:r>
        <w:rPr>
          <w:sz w:val="22"/>
          <w:szCs w:val="22"/>
        </w:rPr>
        <w:t xml:space="preserve">In jede Frage wurde ein bestimmtes Lernziel integriert, an das jeweilige Bloom-Level geknüpft (1/6). Das Einhalten des Lernziels soll mit der </w:t>
      </w:r>
      <w:r>
        <w:rPr>
          <w:b/>
          <w:bCs/>
          <w:sz w:val="22"/>
          <w:szCs w:val="22"/>
        </w:rPr>
        <w:t>Wertigkeit</w:t>
      </w:r>
      <w:r>
        <w:rPr>
          <w:sz w:val="22"/>
          <w:szCs w:val="22"/>
        </w:rPr>
        <w:t>-Kategorie in der Rubrik bewertet werden. Dies wurde eingebunden, da die Wertigkeit einer Frage ein wichtiger Aspekt der Fragequalität ist, jedoch nicht über eine Zahl allein abgebildet werden kann.</w:t>
      </w:r>
      <w:bookmarkEnd w:id="0"/>
    </w:p>
    <w:p>
      <w:pPr>
        <w:pStyle w:val="Heading2"/>
        <w:rPr/>
      </w:pPr>
      <w:r>
        <w:rPr/>
        <w:t>Anleitung für Experten</w:t>
      </w:r>
    </w:p>
    <w:p>
      <w:pPr>
        <w:pStyle w:val="Heading3"/>
        <w:rPr/>
      </w:pPr>
      <w:bookmarkStart w:id="1" w:name="schritt-1-bewertungskriterien-verstehen"/>
      <w:r>
        <w:rPr/>
        <w:t>Schritt 1: Bewertungskriterien verstehen</w:t>
      </w:r>
    </w:p>
    <w:p>
      <w:pPr>
        <w:pStyle w:val="FirstParagraph"/>
        <w:rPr>
          <w:sz w:val="22"/>
          <w:szCs w:val="22"/>
        </w:rPr>
      </w:pPr>
      <w:r>
        <w:rPr>
          <w:sz w:val="22"/>
          <w:szCs w:val="22"/>
        </w:rPr>
        <w:t>Lesen Sie die im .docx enthaltene Rubrik durch, die folgende Kategorien umfasst (jeweils 1-5 Punkte). Bestimmte Kategorien fokussieren sich auf die Bewertung der Fragen selbst, andere auf die Bewertung der Antworten.</w:t>
      </w:r>
    </w:p>
    <w:p>
      <w:pPr>
        <w:pStyle w:val="BodyText"/>
        <w:rPr>
          <w:sz w:val="22"/>
          <w:szCs w:val="22"/>
        </w:rPr>
      </w:pPr>
      <w:r>
        <w:rPr>
          <w:b/>
          <w:bCs/>
          <w:sz w:val="22"/>
          <w:szCs w:val="22"/>
        </w:rPr>
        <w:t>Fragenbewertung:</w:t>
      </w:r>
    </w:p>
    <w:p>
      <w:pPr>
        <w:pStyle w:val="Compact"/>
        <w:numPr>
          <w:ilvl w:val="0"/>
          <w:numId w:val="1"/>
        </w:numPr>
        <w:rPr>
          <w:sz w:val="22"/>
          <w:szCs w:val="22"/>
        </w:rPr>
      </w:pPr>
      <w:r>
        <w:rPr>
          <w:b/>
          <w:bCs/>
          <w:sz w:val="22"/>
          <w:szCs w:val="22"/>
        </w:rPr>
        <w:t>Klarheit:</w:t>
      </w:r>
      <w:r>
        <w:rPr>
          <w:sz w:val="22"/>
          <w:szCs w:val="22"/>
        </w:rPr>
        <w:t xml:space="preserve"> Eindeutigkeit der Formulierung</w:t>
      </w:r>
    </w:p>
    <w:p>
      <w:pPr>
        <w:pStyle w:val="Compact"/>
        <w:numPr>
          <w:ilvl w:val="0"/>
          <w:numId w:val="1"/>
        </w:numPr>
        <w:rPr>
          <w:sz w:val="22"/>
          <w:szCs w:val="22"/>
        </w:rPr>
      </w:pPr>
      <w:r>
        <w:rPr>
          <w:b/>
          <w:bCs/>
          <w:sz w:val="22"/>
          <w:szCs w:val="22"/>
        </w:rPr>
        <w:t>Herausforderung:</w:t>
      </w:r>
      <w:r>
        <w:rPr>
          <w:sz w:val="22"/>
          <w:szCs w:val="22"/>
        </w:rPr>
        <w:t xml:space="preserve"> Anspruchsniveau der Frage</w:t>
      </w:r>
    </w:p>
    <w:p>
      <w:pPr>
        <w:pStyle w:val="Compact"/>
        <w:numPr>
          <w:ilvl w:val="0"/>
          <w:numId w:val="1"/>
        </w:numPr>
        <w:rPr>
          <w:sz w:val="22"/>
          <w:szCs w:val="22"/>
        </w:rPr>
      </w:pPr>
      <w:r>
        <w:rPr>
          <w:b/>
          <w:bCs/>
          <w:sz w:val="22"/>
          <w:szCs w:val="22"/>
        </w:rPr>
        <w:t>Wertigkeit:</w:t>
      </w:r>
      <w:r>
        <w:rPr>
          <w:sz w:val="22"/>
          <w:szCs w:val="22"/>
        </w:rPr>
        <w:t xml:space="preserve"> Bedeutung für vorgegebenes Lernziel</w:t>
      </w:r>
    </w:p>
    <w:p>
      <w:pPr>
        <w:pStyle w:val="Compact"/>
        <w:numPr>
          <w:ilvl w:val="0"/>
          <w:numId w:val="1"/>
        </w:numPr>
        <w:rPr>
          <w:sz w:val="22"/>
          <w:szCs w:val="22"/>
        </w:rPr>
      </w:pPr>
      <w:r>
        <w:rPr>
          <w:b/>
          <w:bCs/>
          <w:sz w:val="22"/>
          <w:szCs w:val="22"/>
        </w:rPr>
        <w:t>Sprachqualität:</w:t>
      </w:r>
      <w:r>
        <w:rPr>
          <w:sz w:val="22"/>
          <w:szCs w:val="22"/>
        </w:rPr>
        <w:t xml:space="preserve"> Verständlichkeit und Angemessenheit</w:t>
      </w:r>
    </w:p>
    <w:p>
      <w:pPr>
        <w:pStyle w:val="Compact"/>
        <w:numPr>
          <w:ilvl w:val="0"/>
          <w:numId w:val="1"/>
        </w:numPr>
        <w:rPr>
          <w:sz w:val="22"/>
          <w:szCs w:val="22"/>
        </w:rPr>
      </w:pPr>
      <w:r>
        <w:rPr>
          <w:b/>
          <w:bCs/>
          <w:sz w:val="22"/>
          <w:szCs w:val="22"/>
        </w:rPr>
        <w:t>Bloom-Level:</w:t>
      </w:r>
      <w:r>
        <w:rPr>
          <w:sz w:val="22"/>
          <w:szCs w:val="22"/>
        </w:rPr>
        <w:t xml:space="preserve"> Welches kognitive Level wird in dieser Frage erreicht?</w:t>
      </w:r>
    </w:p>
    <w:p>
      <w:pPr>
        <w:pStyle w:val="Compact"/>
        <w:rPr>
          <w:sz w:val="22"/>
          <w:szCs w:val="22"/>
        </w:rPr>
      </w:pPr>
      <w:r>
        <w:rPr>
          <w:sz w:val="22"/>
          <w:szCs w:val="22"/>
        </w:rPr>
      </w:r>
    </w:p>
    <w:p>
      <w:pPr>
        <w:pStyle w:val="Compact"/>
        <w:rPr>
          <w:sz w:val="22"/>
          <w:szCs w:val="22"/>
        </w:rPr>
      </w:pPr>
      <w:r>
        <w:rPr>
          <w:sz w:val="22"/>
          <w:szCs w:val="22"/>
        </w:rPr>
      </w:r>
    </w:p>
    <w:p>
      <w:pPr>
        <w:pStyle w:val="Compact"/>
        <w:rPr>
          <w:sz w:val="22"/>
          <w:szCs w:val="22"/>
        </w:rPr>
      </w:pPr>
      <w:r>
        <w:rPr>
          <w:sz w:val="22"/>
          <w:szCs w:val="22"/>
        </w:rPr>
      </w:r>
    </w:p>
    <w:p>
      <w:pPr>
        <w:pStyle w:val="Compact"/>
        <w:rPr>
          <w:sz w:val="22"/>
          <w:szCs w:val="22"/>
        </w:rPr>
      </w:pPr>
      <w:r>
        <w:rPr>
          <w:sz w:val="22"/>
          <w:szCs w:val="22"/>
        </w:rPr>
      </w:r>
    </w:p>
    <w:p>
      <w:pPr>
        <w:pStyle w:val="FirstParagraph"/>
        <w:rPr>
          <w:sz w:val="22"/>
          <w:szCs w:val="22"/>
        </w:rPr>
      </w:pPr>
      <w:r>
        <w:rPr>
          <w:b/>
          <w:bCs/>
          <w:sz w:val="22"/>
          <w:szCs w:val="22"/>
        </w:rPr>
        <w:t>Antwortbewertung:</w:t>
      </w:r>
    </w:p>
    <w:p>
      <w:pPr>
        <w:pStyle w:val="Compact"/>
        <w:numPr>
          <w:ilvl w:val="0"/>
          <w:numId w:val="1"/>
        </w:numPr>
        <w:rPr>
          <w:sz w:val="22"/>
          <w:szCs w:val="22"/>
        </w:rPr>
      </w:pPr>
      <w:r>
        <w:rPr>
          <w:b/>
          <w:bCs/>
          <w:sz w:val="22"/>
          <w:szCs w:val="22"/>
        </w:rPr>
        <w:t>Klarheit:</w:t>
      </w:r>
      <w:r>
        <w:rPr>
          <w:sz w:val="22"/>
          <w:szCs w:val="22"/>
        </w:rPr>
        <w:t xml:space="preserve"> Eindeutigkeit der Formulierung</w:t>
      </w:r>
    </w:p>
    <w:p>
      <w:pPr>
        <w:pStyle w:val="Compact"/>
        <w:numPr>
          <w:ilvl w:val="0"/>
          <w:numId w:val="1"/>
        </w:numPr>
        <w:rPr>
          <w:sz w:val="22"/>
          <w:szCs w:val="22"/>
        </w:rPr>
      </w:pPr>
      <w:r>
        <w:rPr>
          <w:b/>
          <w:bCs/>
          <w:sz w:val="22"/>
          <w:szCs w:val="22"/>
        </w:rPr>
        <w:t>Sprachqualität:</w:t>
      </w:r>
      <w:r>
        <w:rPr>
          <w:sz w:val="22"/>
          <w:szCs w:val="22"/>
        </w:rPr>
        <w:t xml:space="preserve"> Verständlichkeit und Angemessenheit</w:t>
      </w:r>
    </w:p>
    <w:p>
      <w:pPr>
        <w:pStyle w:val="Compact"/>
        <w:numPr>
          <w:ilvl w:val="0"/>
          <w:numId w:val="1"/>
        </w:numPr>
        <w:rPr>
          <w:sz w:val="22"/>
          <w:szCs w:val="22"/>
        </w:rPr>
      </w:pPr>
      <w:r>
        <w:rPr>
          <w:b/>
          <w:bCs/>
          <w:sz w:val="22"/>
          <w:szCs w:val="22"/>
        </w:rPr>
        <w:t>Bloom-Level:</w:t>
      </w:r>
      <w:r>
        <w:rPr>
          <w:sz w:val="22"/>
          <w:szCs w:val="22"/>
        </w:rPr>
        <w:t xml:space="preserve"> Welches kognitive Level wird durch die Antwort umgesetzt?</w:t>
      </w:r>
      <w:bookmarkEnd w:id="1"/>
    </w:p>
    <w:p>
      <w:pPr>
        <w:pStyle w:val="Heading3"/>
        <w:rPr/>
      </w:pPr>
      <w:bookmarkStart w:id="2" w:name="schritt-2-tabellen-struktur-verstehen"/>
      <w:r>
        <w:rPr/>
        <w:t>Schritt 2: Tabellen-Struktur verstehen</w:t>
      </w:r>
    </w:p>
    <w:p>
      <w:pPr>
        <w:pStyle w:val="FirstParagraph"/>
        <w:rPr>
          <w:sz w:val="22"/>
          <w:szCs w:val="22"/>
        </w:rPr>
      </w:pPr>
      <w:r>
        <w:rPr>
          <w:sz w:val="22"/>
          <w:szCs w:val="22"/>
        </w:rPr>
        <w:t>Jede Klein-Tabelle zu der jeweiligen Frage enthält:</w:t>
      </w:r>
    </w:p>
    <w:p>
      <w:pPr>
        <w:pStyle w:val="Compact"/>
        <w:numPr>
          <w:ilvl w:val="0"/>
          <w:numId w:val="1"/>
        </w:numPr>
        <w:rPr>
          <w:sz w:val="22"/>
          <w:szCs w:val="22"/>
        </w:rPr>
      </w:pPr>
      <w:r>
        <w:rPr>
          <w:sz w:val="22"/>
          <w:szCs w:val="22"/>
        </w:rPr>
        <w:t>Die 5 Bewertungszeilen für die Fragenbewertung (Klarheit, Herausforderung, Wertigkeit, Sprachqualität, Bloom-Level)</w:t>
      </w:r>
    </w:p>
    <w:p>
      <w:pPr>
        <w:pStyle w:val="Compact"/>
        <w:numPr>
          <w:ilvl w:val="0"/>
          <w:numId w:val="1"/>
        </w:numPr>
        <w:rPr>
          <w:sz w:val="22"/>
          <w:szCs w:val="22"/>
        </w:rPr>
      </w:pPr>
      <w:r>
        <w:rPr>
          <w:sz w:val="22"/>
          <w:szCs w:val="22"/>
        </w:rPr>
        <w:t>Die 3 Bewertungszeilen für die Antwortenbewertung (Klarheit, Sprachqualität, Bloom-Level)</w:t>
      </w:r>
    </w:p>
    <w:p>
      <w:pPr>
        <w:pStyle w:val="Compact"/>
        <w:numPr>
          <w:ilvl w:val="0"/>
          <w:numId w:val="1"/>
        </w:numPr>
        <w:rPr/>
      </w:pPr>
      <w:r>
        <w:rPr>
          <w:rStyle w:val="VerbatimChar"/>
          <w:sz w:val="22"/>
          <w:szCs w:val="22"/>
        </w:rPr>
        <w:t>answer_problems</w:t>
      </w:r>
      <w:r>
        <w:rPr>
          <w:sz w:val="22"/>
          <w:szCs w:val="22"/>
        </w:rPr>
        <w:t>: Sind gewisse Antworten problematisch? Warum?</w:t>
      </w:r>
    </w:p>
    <w:p>
      <w:pPr>
        <w:pStyle w:val="Compact"/>
        <w:numPr>
          <w:ilvl w:val="0"/>
          <w:numId w:val="1"/>
        </w:numPr>
        <w:rPr/>
      </w:pPr>
      <w:r>
        <w:rPr>
          <w:rStyle w:val="VerbatimChar"/>
          <w:sz w:val="22"/>
          <w:szCs w:val="22"/>
        </w:rPr>
        <w:t>comments</w:t>
      </w:r>
      <w:r>
        <w:rPr>
          <w:sz w:val="22"/>
          <w:szCs w:val="22"/>
        </w:rPr>
        <w:t>: Für zusätzliche Anmerkungen</w:t>
      </w:r>
      <w:bookmarkEnd w:id="2"/>
    </w:p>
    <w:p>
      <w:pPr>
        <w:pStyle w:val="Heading3"/>
        <w:rPr/>
      </w:pPr>
      <w:r>
        <w:rPr/>
        <w:t>Schritt 3: Bewertung durchführen</w:t>
      </w:r>
    </w:p>
    <w:p>
      <w:pPr>
        <w:pStyle w:val="Compact"/>
        <w:numPr>
          <w:ilvl w:val="0"/>
          <w:numId w:val="25"/>
        </w:numPr>
        <w:rPr>
          <w:sz w:val="22"/>
          <w:szCs w:val="22"/>
        </w:rPr>
      </w:pPr>
      <w:r>
        <w:rPr>
          <w:sz w:val="22"/>
          <w:szCs w:val="22"/>
        </w:rPr>
        <w:t>Schauen Sie das Experiment-Dokument an</w:t>
      </w:r>
    </w:p>
    <w:p>
      <w:pPr>
        <w:pStyle w:val="Compact"/>
        <w:numPr>
          <w:ilvl w:val="0"/>
          <w:numId w:val="3"/>
        </w:numPr>
        <w:rPr>
          <w:sz w:val="22"/>
          <w:szCs w:val="22"/>
        </w:rPr>
      </w:pPr>
      <w:r>
        <w:rPr>
          <w:sz w:val="22"/>
          <w:szCs w:val="22"/>
        </w:rPr>
        <w:t>Verschaffen Sie sich einen Überblick über die ISO-OSI-Layer-Inhalte durch das Lesen des Textes im Dokument</w:t>
      </w:r>
    </w:p>
    <w:p>
      <w:pPr>
        <w:pStyle w:val="Compact"/>
        <w:numPr>
          <w:ilvl w:val="0"/>
          <w:numId w:val="3"/>
        </w:numPr>
        <w:rPr>
          <w:sz w:val="22"/>
          <w:szCs w:val="22"/>
        </w:rPr>
      </w:pPr>
      <w:r>
        <w:rPr>
          <w:sz w:val="22"/>
          <w:szCs w:val="22"/>
        </w:rPr>
        <w:t>Für jedes Fragenkonstrukt:</w:t>
      </w:r>
    </w:p>
    <w:p>
      <w:pPr>
        <w:pStyle w:val="Compact"/>
        <w:numPr>
          <w:ilvl w:val="1"/>
          <w:numId w:val="1"/>
        </w:numPr>
        <w:rPr>
          <w:sz w:val="22"/>
          <w:szCs w:val="22"/>
        </w:rPr>
      </w:pPr>
      <w:r>
        <w:rPr>
          <w:sz w:val="22"/>
          <w:szCs w:val="22"/>
        </w:rPr>
        <w:t>Lesen Sie die Frage sorgfältig</w:t>
      </w:r>
    </w:p>
    <w:p>
      <w:pPr>
        <w:pStyle w:val="Compact"/>
        <w:numPr>
          <w:ilvl w:val="1"/>
          <w:numId w:val="1"/>
        </w:numPr>
        <w:rPr>
          <w:sz w:val="22"/>
          <w:szCs w:val="22"/>
        </w:rPr>
      </w:pPr>
      <w:r>
        <w:rPr>
          <w:sz w:val="22"/>
          <w:szCs w:val="22"/>
        </w:rPr>
        <w:t>Bewerten Sie nach den 5 Kategorien der Rubrik für die Frage</w:t>
      </w:r>
    </w:p>
    <w:p>
      <w:pPr>
        <w:pStyle w:val="Compact"/>
        <w:numPr>
          <w:ilvl w:val="1"/>
          <w:numId w:val="1"/>
        </w:numPr>
        <w:rPr>
          <w:sz w:val="22"/>
          <w:szCs w:val="22"/>
        </w:rPr>
      </w:pPr>
      <w:r>
        <w:rPr>
          <w:sz w:val="22"/>
          <w:szCs w:val="22"/>
        </w:rPr>
        <w:t>Bewerten Sie nach den 3 Kategorien der Rubrik für die Antworten</w:t>
      </w:r>
    </w:p>
    <w:p>
      <w:pPr>
        <w:pStyle w:val="Compact"/>
        <w:numPr>
          <w:ilvl w:val="1"/>
          <w:numId w:val="1"/>
        </w:numPr>
        <w:rPr>
          <w:sz w:val="22"/>
          <w:szCs w:val="22"/>
        </w:rPr>
      </w:pPr>
      <w:r>
        <w:rPr>
          <w:sz w:val="22"/>
          <w:szCs w:val="22"/>
        </w:rPr>
        <w:t>Notieren Sie Ihre Bewertungen entsprechend in die Tabelle</w:t>
      </w:r>
    </w:p>
    <w:p>
      <w:pPr>
        <w:pStyle w:val="Compact"/>
        <w:numPr>
          <w:ilvl w:val="1"/>
          <w:numId w:val="1"/>
        </w:numPr>
        <w:rPr/>
      </w:pPr>
      <w:r>
        <w:rPr>
          <w:sz w:val="22"/>
          <w:szCs w:val="22"/>
        </w:rPr>
        <w:t xml:space="preserve">Notieren Sie gegebenenfalls problematische Antworten/Antwortoptionen in </w:t>
      </w:r>
      <w:r>
        <w:rPr>
          <w:rStyle w:val="VerbatimChar"/>
          <w:sz w:val="22"/>
          <w:szCs w:val="22"/>
        </w:rPr>
        <w:t>answer_problems</w:t>
      </w:r>
      <w:r>
        <w:rPr>
          <w:sz w:val="22"/>
          <w:szCs w:val="22"/>
        </w:rPr>
        <w:t>, und warum diese problematisch sind</w:t>
      </w:r>
    </w:p>
    <w:p>
      <w:pPr>
        <w:pStyle w:val="Compact"/>
        <w:numPr>
          <w:ilvl w:val="1"/>
          <w:numId w:val="1"/>
        </w:numPr>
        <w:rPr/>
      </w:pPr>
      <w:r>
        <w:rPr>
          <w:sz w:val="22"/>
          <w:szCs w:val="22"/>
        </w:rPr>
        <w:t xml:space="preserve">Ergänzen Sie bei Bedarf weitere Kommentare in </w:t>
      </w:r>
      <w:r>
        <w:rPr>
          <w:rStyle w:val="VerbatimChar"/>
          <w:sz w:val="22"/>
          <w:szCs w:val="22"/>
        </w:rPr>
        <w:t>comments</w:t>
      </w:r>
    </w:p>
    <w:p>
      <w:pPr>
        <w:pStyle w:val="FirstParagraph"/>
        <w:rPr>
          <w:sz w:val="22"/>
          <w:szCs w:val="22"/>
        </w:rPr>
      </w:pPr>
      <w:r>
        <w:rPr>
          <w:b/>
          <w:bCs/>
          <w:sz w:val="22"/>
          <w:szCs w:val="22"/>
        </w:rPr>
        <w:t>Bewertungsfokus:</w:t>
      </w:r>
    </w:p>
    <w:p>
      <w:pPr>
        <w:pStyle w:val="Compact"/>
        <w:numPr>
          <w:ilvl w:val="0"/>
          <w:numId w:val="1"/>
        </w:numPr>
        <w:rPr>
          <w:sz w:val="22"/>
          <w:szCs w:val="22"/>
        </w:rPr>
      </w:pPr>
      <w:r>
        <w:rPr>
          <w:sz w:val="22"/>
          <w:szCs w:val="22"/>
        </w:rPr>
        <w:t>Welches Bloom-Level wird tatsächlich erreicht?</w:t>
      </w:r>
    </w:p>
    <w:p>
      <w:pPr>
        <w:pStyle w:val="Compact"/>
        <w:numPr>
          <w:ilvl w:val="0"/>
          <w:numId w:val="1"/>
        </w:numPr>
        <w:rPr>
          <w:sz w:val="22"/>
          <w:szCs w:val="22"/>
        </w:rPr>
      </w:pPr>
      <w:bookmarkStart w:id="3" w:name="schritt-3-bewertung-durchführen"/>
      <w:bookmarkStart w:id="4" w:name="anleitung-für-experten"/>
      <w:r>
        <w:rPr>
          <w:sz w:val="22"/>
          <w:szCs w:val="22"/>
        </w:rPr>
        <w:t>Gibt es bestimmte qualitative Unterschiede zwischen MCQ und Open-Ended Fragen?</w:t>
      </w:r>
      <w:bookmarkEnd w:id="3"/>
      <w:bookmarkEnd w:id="4"/>
    </w:p>
    <w:p>
      <w:pPr>
        <w:pStyle w:val="Heading2"/>
        <w:rPr/>
      </w:pPr>
      <w:r>
        <w:rPr/>
        <w:t>Dankbarkeit</w:t>
      </w:r>
    </w:p>
    <w:p>
      <w:pPr>
        <w:pStyle w:val="FirstParagraph"/>
        <w:rPr>
          <w:sz w:val="22"/>
          <w:szCs w:val="22"/>
        </w:rPr>
      </w:pPr>
      <w:bookmarkStart w:id="5" w:name="dankbarkeit"/>
      <w:bookmarkStart w:id="6" w:name="X7fc9fe659a2ddf9bc287dedc346b5edd195f883"/>
      <w:r>
        <w:rPr>
          <w:sz w:val="22"/>
          <w:szCs w:val="22"/>
        </w:rPr>
        <w:t>Vielen Dank für Ihre Unterstützung bei der Evaluation! Ihre Einschätzungen sind wertvoll für die Forschung.</w:t>
      </w:r>
      <w:bookmarkEnd w:id="5"/>
      <w:bookmarkEnd w:id="6"/>
    </w:p>
    <w:p>
      <w:pPr>
        <w:pStyle w:val="BodyText"/>
        <w:bidi w:val="0"/>
        <w:jc w:val="start"/>
        <w:rPr/>
      </w:pPr>
      <w:r>
        <w:rPr/>
      </w:r>
    </w:p>
    <w:p>
      <w:pPr>
        <w:pStyle w:val="BodyText"/>
        <w:bidi w:val="0"/>
        <w:jc w:val="start"/>
        <w:rPr/>
      </w:pPr>
      <w:r>
        <w:rPr/>
      </w:r>
    </w:p>
    <w:p>
      <w:pPr>
        <w:pStyle w:val="Heading1"/>
        <w:rPr/>
      </w:pPr>
      <w:bookmarkStart w:id="7" w:name="X5adecf790d361ef61a0e462edd7ab013df4437a"/>
      <w:r>
        <w:rPr/>
        <w:t>Bewertungsrubrik für LLM-generierte Fragen</w:t>
      </w:r>
    </w:p>
    <w:p>
      <w:pPr>
        <w:pStyle w:val="Heading2"/>
        <w:rPr/>
      </w:pPr>
      <w:bookmarkStart w:id="8" w:name="klarheitclarity"/>
      <w:r>
        <w:rPr/>
        <w:t>Klarheit/Clarity</w:t>
      </w:r>
    </w:p>
    <w:p>
      <w:pPr>
        <w:pStyle w:val="FirstParagraph"/>
        <w:rPr>
          <w:sz w:val="21"/>
          <w:szCs w:val="21"/>
        </w:rPr>
      </w:pPr>
      <w:r>
        <w:rPr>
          <w:b/>
          <w:bCs/>
          <w:sz w:val="21"/>
          <w:szCs w:val="21"/>
        </w:rPr>
        <w:t>Fragestellung:</w:t>
      </w:r>
      <w:r>
        <w:rPr>
          <w:sz w:val="21"/>
          <w:szCs w:val="21"/>
        </w:rPr>
        <w:t xml:space="preserve"> Wie präzise und inhaltlich eindeutig ist die Frage aus Dozierendenperspektive formuliert? Bewerten Sie auch die inhaltliche Klarheit im Nachhinein für die Beantwortung der Frage.</w:t>
      </w:r>
    </w:p>
    <w:p>
      <w:pPr>
        <w:pStyle w:val="BodyText"/>
        <w:rPr>
          <w:sz w:val="21"/>
          <w:szCs w:val="21"/>
        </w:rPr>
      </w:pPr>
      <w:r>
        <w:rPr>
          <w:i/>
          <w:iCs/>
          <w:sz w:val="21"/>
          <w:szCs w:val="21"/>
        </w:rPr>
        <w:t>Hinweis: Hier geht es um inhaltliche Verständlichkeit und Eindeutigkeit, nicht um sprachliche Formulierungen.</w:t>
      </w:r>
    </w:p>
    <w:p>
      <w:pPr>
        <w:pStyle w:val="Compact"/>
        <w:numPr>
          <w:ilvl w:val="0"/>
          <w:numId w:val="5"/>
        </w:numPr>
        <w:rPr>
          <w:sz w:val="21"/>
          <w:szCs w:val="21"/>
        </w:rPr>
      </w:pPr>
      <w:r>
        <w:rPr>
          <w:b/>
          <w:bCs/>
          <w:sz w:val="21"/>
          <w:szCs w:val="21"/>
        </w:rPr>
        <w:t>5 - Sehr klar:</w:t>
      </w:r>
      <w:r>
        <w:rPr>
          <w:sz w:val="21"/>
          <w:szCs w:val="21"/>
        </w:rPr>
        <w:t xml:space="preserve"> Inhaltlich präzise und eindeutig formuliert, keine Mehrdeutigkeiten</w:t>
      </w:r>
    </w:p>
    <w:p>
      <w:pPr>
        <w:pStyle w:val="Compact"/>
        <w:numPr>
          <w:ilvl w:val="1"/>
          <w:numId w:val="5"/>
        </w:numPr>
        <w:rPr>
          <w:sz w:val="21"/>
          <w:szCs w:val="21"/>
        </w:rPr>
      </w:pPr>
      <w:r>
        <w:rPr>
          <w:sz w:val="21"/>
          <w:szCs w:val="21"/>
        </w:rPr>
        <w:t>Bsp.: “Nennen Sie die Kernaufgaben des Session Layer und erläutern Sie jeweils deren Funktion.”</w:t>
      </w:r>
    </w:p>
    <w:p>
      <w:pPr>
        <w:pStyle w:val="Compact"/>
        <w:numPr>
          <w:ilvl w:val="0"/>
          <w:numId w:val="5"/>
        </w:numPr>
        <w:rPr>
          <w:sz w:val="21"/>
          <w:szCs w:val="21"/>
        </w:rPr>
      </w:pPr>
      <w:r>
        <w:rPr>
          <w:b/>
          <w:bCs/>
          <w:sz w:val="21"/>
          <w:szCs w:val="21"/>
        </w:rPr>
        <w:t>4 - Klar:</w:t>
      </w:r>
      <w:r>
        <w:rPr>
          <w:sz w:val="21"/>
          <w:szCs w:val="21"/>
        </w:rPr>
        <w:t xml:space="preserve"> Inhaltlich verständlich mit minimalen Unklarheiten</w:t>
      </w:r>
    </w:p>
    <w:p>
      <w:pPr>
        <w:pStyle w:val="Compact"/>
        <w:numPr>
          <w:ilvl w:val="0"/>
          <w:numId w:val="5"/>
        </w:numPr>
        <w:rPr>
          <w:sz w:val="21"/>
          <w:szCs w:val="21"/>
        </w:rPr>
      </w:pPr>
      <w:r>
        <w:rPr>
          <w:b/>
          <w:bCs/>
          <w:sz w:val="21"/>
          <w:szCs w:val="21"/>
        </w:rPr>
        <w:t>3 - Mäßig klar:</w:t>
      </w:r>
      <w:r>
        <w:rPr>
          <w:sz w:val="21"/>
          <w:szCs w:val="21"/>
        </w:rPr>
        <w:t xml:space="preserve"> Enthält einige inhaltlich unklare Formulierungen</w:t>
      </w:r>
    </w:p>
    <w:p>
      <w:pPr>
        <w:pStyle w:val="Compact"/>
        <w:numPr>
          <w:ilvl w:val="0"/>
          <w:numId w:val="5"/>
        </w:numPr>
        <w:rPr>
          <w:sz w:val="21"/>
          <w:szCs w:val="21"/>
        </w:rPr>
      </w:pPr>
      <w:r>
        <w:rPr>
          <w:b/>
          <w:bCs/>
          <w:sz w:val="21"/>
          <w:szCs w:val="21"/>
        </w:rPr>
        <w:t>2 - Unklar:</w:t>
      </w:r>
      <w:r>
        <w:rPr>
          <w:sz w:val="21"/>
          <w:szCs w:val="21"/>
        </w:rPr>
        <w:t xml:space="preserve"> Enthält mehrere mehrdeutige oder verwirrende inhaltliche Elemente</w:t>
      </w:r>
    </w:p>
    <w:p>
      <w:pPr>
        <w:pStyle w:val="Compact"/>
        <w:numPr>
          <w:ilvl w:val="0"/>
          <w:numId w:val="5"/>
        </w:numPr>
        <w:rPr>
          <w:sz w:val="21"/>
          <w:szCs w:val="21"/>
        </w:rPr>
      </w:pPr>
      <w:r>
        <w:rPr>
          <w:b/>
          <w:bCs/>
          <w:sz w:val="21"/>
          <w:szCs w:val="21"/>
        </w:rPr>
        <w:t>1 - Sehr unklar:</w:t>
      </w:r>
      <w:r>
        <w:rPr>
          <w:sz w:val="21"/>
          <w:szCs w:val="21"/>
        </w:rPr>
        <w:t xml:space="preserve"> Inhaltlich unverständlich, Frage</w:t>
      </w:r>
      <w:r>
        <w:rPr>
          <w:sz w:val="21"/>
          <w:szCs w:val="21"/>
        </w:rPr>
        <w:t>nintention</w:t>
      </w:r>
      <w:r>
        <w:rPr>
          <w:sz w:val="21"/>
          <w:szCs w:val="21"/>
        </w:rPr>
        <w:t xml:space="preserve"> nicht erkennbar</w:t>
      </w:r>
    </w:p>
    <w:p>
      <w:pPr>
        <w:pStyle w:val="Compact"/>
        <w:numPr>
          <w:ilvl w:val="1"/>
          <w:numId w:val="5"/>
        </w:numPr>
        <w:rPr>
          <w:sz w:val="21"/>
          <w:szCs w:val="21"/>
        </w:rPr>
      </w:pPr>
      <w:bookmarkStart w:id="9" w:name="klarheitclarity"/>
      <w:r>
        <w:rPr>
          <w:sz w:val="21"/>
          <w:szCs w:val="21"/>
        </w:rPr>
        <w:t>Bsp.: “Inwiefern spielt die Schicht eine Rolle bei dem, was passiert, wenn Kommunikation stattfindet?”</w:t>
      </w:r>
      <w:bookmarkEnd w:id="9"/>
    </w:p>
    <w:p>
      <w:pPr>
        <w:pStyle w:val="Heading2"/>
        <w:rPr/>
      </w:pPr>
      <w:bookmarkStart w:id="10" w:name="herausforderungchallenging"/>
      <w:r>
        <w:rPr/>
        <w:t>Herausforderung/Challenging</w:t>
      </w:r>
    </w:p>
    <w:p>
      <w:pPr>
        <w:pStyle w:val="FirstParagraph"/>
        <w:rPr>
          <w:sz w:val="21"/>
          <w:szCs w:val="21"/>
        </w:rPr>
      </w:pPr>
      <w:r>
        <w:rPr>
          <w:b/>
          <w:bCs/>
          <w:sz w:val="21"/>
          <w:szCs w:val="21"/>
        </w:rPr>
        <w:t>Fragestellung:</w:t>
      </w:r>
      <w:r>
        <w:rPr>
          <w:sz w:val="21"/>
          <w:szCs w:val="21"/>
        </w:rPr>
        <w:t xml:space="preserve"> Wie viel kognitive Anstrengung erfordert die Beantwortung der Frage aus Studierendenperspektive?</w:t>
      </w:r>
    </w:p>
    <w:p>
      <w:pPr>
        <w:pStyle w:val="BodyText"/>
        <w:rPr>
          <w:sz w:val="21"/>
          <w:szCs w:val="21"/>
        </w:rPr>
      </w:pPr>
      <w:r>
        <w:rPr>
          <w:i/>
          <w:iCs/>
          <w:sz w:val="21"/>
          <w:szCs w:val="21"/>
        </w:rPr>
        <w:t>Hinweis: Nicht die Bloom-Taxonomie als Grundlage nehmen, sondern die tatsächlich benötigte kognitive Last einschätzen.</w:t>
      </w:r>
    </w:p>
    <w:p>
      <w:pPr>
        <w:pStyle w:val="Compact"/>
        <w:numPr>
          <w:ilvl w:val="0"/>
          <w:numId w:val="5"/>
        </w:numPr>
        <w:rPr>
          <w:sz w:val="21"/>
          <w:szCs w:val="21"/>
        </w:rPr>
      </w:pPr>
      <w:r>
        <w:rPr>
          <w:b/>
          <w:bCs/>
          <w:sz w:val="21"/>
          <w:szCs w:val="21"/>
        </w:rPr>
        <w:t>5 - Sehr herausfordernd:</w:t>
      </w:r>
      <w:r>
        <w:rPr>
          <w:sz w:val="21"/>
          <w:szCs w:val="21"/>
        </w:rPr>
        <w:t xml:space="preserve"> Erfordert mehrfaches Lesen des gesamten Textes und Verknüpfung vieler Informationen</w:t>
      </w:r>
    </w:p>
    <w:p>
      <w:pPr>
        <w:pStyle w:val="Compact"/>
        <w:numPr>
          <w:ilvl w:val="1"/>
          <w:numId w:val="5"/>
        </w:numPr>
        <w:rPr>
          <w:sz w:val="21"/>
          <w:szCs w:val="21"/>
        </w:rPr>
      </w:pPr>
      <w:r>
        <w:rPr>
          <w:sz w:val="21"/>
          <w:szCs w:val="21"/>
        </w:rPr>
        <w:t>Bsp.: “Analysieren Sie, warum Flusssteuerung auf mehreren OSI-Schichten implementiert wird, und bewerten Sie die Notwendigkeit dieser Redundanz.”</w:t>
      </w:r>
    </w:p>
    <w:p>
      <w:pPr>
        <w:pStyle w:val="Compact"/>
        <w:numPr>
          <w:ilvl w:val="0"/>
          <w:numId w:val="5"/>
        </w:numPr>
        <w:rPr>
          <w:sz w:val="21"/>
          <w:szCs w:val="21"/>
        </w:rPr>
      </w:pPr>
      <w:r>
        <w:rPr>
          <w:b/>
          <w:bCs/>
          <w:sz w:val="21"/>
          <w:szCs w:val="21"/>
        </w:rPr>
        <w:t>4 - Herausfordernd:</w:t>
      </w:r>
      <w:r>
        <w:rPr>
          <w:sz w:val="21"/>
          <w:szCs w:val="21"/>
        </w:rPr>
        <w:t xml:space="preserve"> Erfordert Zusammenführen von Informationen aus verschiedenen Textabschnitten</w:t>
      </w:r>
    </w:p>
    <w:p>
      <w:pPr>
        <w:pStyle w:val="Compact"/>
        <w:numPr>
          <w:ilvl w:val="0"/>
          <w:numId w:val="5"/>
        </w:numPr>
        <w:rPr>
          <w:sz w:val="21"/>
          <w:szCs w:val="21"/>
        </w:rPr>
      </w:pPr>
      <w:r>
        <w:rPr>
          <w:b/>
          <w:bCs/>
          <w:sz w:val="21"/>
          <w:szCs w:val="21"/>
        </w:rPr>
        <w:t>3 - Mäßig herausfordernd:</w:t>
      </w:r>
      <w:r>
        <w:rPr>
          <w:sz w:val="21"/>
          <w:szCs w:val="21"/>
        </w:rPr>
        <w:t xml:space="preserve"> Erfordert Nachdenken und eigenes Formulieren, nicht nur Ablesen</w:t>
      </w:r>
    </w:p>
    <w:p>
      <w:pPr>
        <w:pStyle w:val="Compact"/>
        <w:numPr>
          <w:ilvl w:val="0"/>
          <w:numId w:val="5"/>
        </w:numPr>
        <w:rPr>
          <w:sz w:val="21"/>
          <w:szCs w:val="21"/>
        </w:rPr>
      </w:pPr>
      <w:r>
        <w:rPr>
          <w:b/>
          <w:bCs/>
          <w:sz w:val="21"/>
          <w:szCs w:val="21"/>
        </w:rPr>
        <w:t>2 - Wenig herausfordernd:</w:t>
      </w:r>
      <w:r>
        <w:rPr>
          <w:sz w:val="21"/>
          <w:szCs w:val="21"/>
        </w:rPr>
        <w:t xml:space="preserve"> Erfordert gezieltes Suchen und Wiedergeben einer Textstelle</w:t>
      </w:r>
    </w:p>
    <w:p>
      <w:pPr>
        <w:pStyle w:val="Compact"/>
        <w:numPr>
          <w:ilvl w:val="0"/>
          <w:numId w:val="5"/>
        </w:numPr>
        <w:rPr>
          <w:sz w:val="21"/>
          <w:szCs w:val="21"/>
        </w:rPr>
      </w:pPr>
      <w:r>
        <w:rPr>
          <w:b/>
          <w:bCs/>
          <w:sz w:val="21"/>
          <w:szCs w:val="21"/>
        </w:rPr>
        <w:t>1 - Nicht herausfordernd:</w:t>
      </w:r>
      <w:r>
        <w:rPr>
          <w:sz w:val="21"/>
          <w:szCs w:val="21"/>
        </w:rPr>
        <w:t xml:space="preserve"> Antwort kann direkt abgelesen oder mit einem Wort beantwortet werden</w:t>
      </w:r>
    </w:p>
    <w:p>
      <w:pPr>
        <w:pStyle w:val="Compact"/>
        <w:numPr>
          <w:ilvl w:val="1"/>
          <w:numId w:val="5"/>
        </w:numPr>
        <w:rPr>
          <w:sz w:val="21"/>
          <w:szCs w:val="21"/>
        </w:rPr>
      </w:pPr>
      <w:bookmarkStart w:id="11" w:name="herausforderungchallenging"/>
      <w:r>
        <w:rPr>
          <w:sz w:val="21"/>
          <w:szCs w:val="21"/>
        </w:rPr>
        <w:t>Bsp.: “Wie viele Kernaufgaben hat der Physical Layer?”</w:t>
      </w:r>
      <w:bookmarkEnd w:id="11"/>
    </w:p>
    <w:p>
      <w:pPr>
        <w:pStyle w:val="Heading2"/>
        <w:rPr/>
      </w:pPr>
      <w:bookmarkStart w:id="12" w:name="Xc726736414fc4f5118f498bc21832f0e03ad1b3"/>
      <w:r>
        <w:rPr/>
        <w:t>Wertigkeit/Value bzgl. Lernzielintegration</w:t>
      </w:r>
    </w:p>
    <w:p>
      <w:pPr>
        <w:pStyle w:val="FirstParagraph"/>
        <w:rPr>
          <w:sz w:val="21"/>
          <w:szCs w:val="21"/>
        </w:rPr>
      </w:pPr>
      <w:r>
        <w:rPr>
          <w:b/>
          <w:bCs/>
          <w:sz w:val="21"/>
          <w:szCs w:val="21"/>
        </w:rPr>
        <w:t>Fragestellung:</w:t>
      </w:r>
      <w:r>
        <w:rPr>
          <w:sz w:val="21"/>
          <w:szCs w:val="21"/>
        </w:rPr>
        <w:t xml:space="preserve"> Wie zentral ist das in der Frage behandelte Fachkonzept für das angestrebte Lernziel des Moduls? Nehmen Sie bei der Bewertung die Perspektive der Dozierenden ein.</w:t>
      </w:r>
    </w:p>
    <w:p>
      <w:pPr>
        <w:pStyle w:val="BodyText"/>
        <w:rPr>
          <w:sz w:val="21"/>
          <w:szCs w:val="21"/>
        </w:rPr>
      </w:pPr>
      <w:r>
        <w:rPr>
          <w:i/>
          <w:iCs/>
          <w:sz w:val="21"/>
          <w:szCs w:val="21"/>
        </w:rPr>
        <w:t>Hinweis: Diese Kategorie bewertet, wie gut die Frage dazu beiträgt, das beschriebene Lernziel des Moduls zu erreichen.</w:t>
      </w:r>
    </w:p>
    <w:p>
      <w:pPr>
        <w:pStyle w:val="Compact"/>
        <w:numPr>
          <w:ilvl w:val="0"/>
          <w:numId w:val="5"/>
        </w:numPr>
        <w:rPr>
          <w:sz w:val="21"/>
          <w:szCs w:val="21"/>
        </w:rPr>
      </w:pPr>
      <w:r>
        <w:rPr>
          <w:b/>
          <w:bCs/>
          <w:sz w:val="21"/>
          <w:szCs w:val="21"/>
        </w:rPr>
        <w:t>5 - Sehr Hoch:</w:t>
      </w:r>
      <w:r>
        <w:rPr>
          <w:sz w:val="21"/>
          <w:szCs w:val="21"/>
        </w:rPr>
        <w:t xml:space="preserve"> Behandelt Kernkonzept und zentrales Lernziel (hochrelevant)</w:t>
      </w:r>
    </w:p>
    <w:p>
      <w:pPr>
        <w:pStyle w:val="Compact"/>
        <w:numPr>
          <w:ilvl w:val="1"/>
          <w:numId w:val="5"/>
        </w:numPr>
        <w:rPr>
          <w:sz w:val="21"/>
          <w:szCs w:val="21"/>
        </w:rPr>
      </w:pPr>
      <w:r>
        <w:rPr>
          <w:sz w:val="21"/>
          <w:szCs w:val="21"/>
        </w:rPr>
        <w:t>Bsp.: “Erklären Sie das Zusammenspiel von Codierung, Transport und Decodierung bei der Übertragung logischer Werte auf physikalischer Ebene.”</w:t>
      </w:r>
    </w:p>
    <w:p>
      <w:pPr>
        <w:pStyle w:val="Compact"/>
        <w:numPr>
          <w:ilvl w:val="0"/>
          <w:numId w:val="5"/>
        </w:numPr>
        <w:rPr>
          <w:sz w:val="21"/>
          <w:szCs w:val="21"/>
        </w:rPr>
      </w:pPr>
      <w:r>
        <w:rPr>
          <w:b/>
          <w:bCs/>
          <w:sz w:val="21"/>
          <w:szCs w:val="21"/>
        </w:rPr>
        <w:t>4 - Hoch:</w:t>
      </w:r>
      <w:r>
        <w:rPr>
          <w:sz w:val="21"/>
          <w:szCs w:val="21"/>
        </w:rPr>
        <w:t xml:space="preserve"> Behandelt grundlegendes Konzept zum Lernziel</w:t>
      </w:r>
    </w:p>
    <w:p>
      <w:pPr>
        <w:pStyle w:val="Compact"/>
        <w:numPr>
          <w:ilvl w:val="0"/>
          <w:numId w:val="5"/>
        </w:numPr>
        <w:rPr>
          <w:sz w:val="21"/>
          <w:szCs w:val="21"/>
        </w:rPr>
      </w:pPr>
      <w:r>
        <w:rPr>
          <w:b/>
          <w:bCs/>
          <w:sz w:val="21"/>
          <w:szCs w:val="21"/>
        </w:rPr>
        <w:t>3 - Mäßig:</w:t>
      </w:r>
      <w:r>
        <w:rPr>
          <w:sz w:val="21"/>
          <w:szCs w:val="21"/>
        </w:rPr>
        <w:t xml:space="preserve"> Behandelt Grundlagen, die aber nicht direkt zum Lernziel passen (oder gehen darüber hinaus)</w:t>
      </w:r>
    </w:p>
    <w:p>
      <w:pPr>
        <w:pStyle w:val="Compact"/>
        <w:numPr>
          <w:ilvl w:val="0"/>
          <w:numId w:val="5"/>
        </w:numPr>
        <w:rPr>
          <w:sz w:val="21"/>
          <w:szCs w:val="21"/>
        </w:rPr>
      </w:pPr>
      <w:r>
        <w:rPr>
          <w:b/>
          <w:bCs/>
          <w:sz w:val="21"/>
          <w:szCs w:val="21"/>
        </w:rPr>
        <w:t>2 - Gering:</w:t>
      </w:r>
      <w:r>
        <w:rPr>
          <w:sz w:val="21"/>
          <w:szCs w:val="21"/>
        </w:rPr>
        <w:t xml:space="preserve"> Fokussiert auf nebensächliches Detail oder ist ineffizient für das Lernziel</w:t>
      </w:r>
    </w:p>
    <w:p>
      <w:pPr>
        <w:pStyle w:val="Compact"/>
        <w:numPr>
          <w:ilvl w:val="0"/>
          <w:numId w:val="5"/>
        </w:numPr>
        <w:rPr>
          <w:sz w:val="21"/>
          <w:szCs w:val="21"/>
        </w:rPr>
      </w:pPr>
      <w:r>
        <w:rPr>
          <w:b/>
          <w:bCs/>
          <w:sz w:val="21"/>
          <w:szCs w:val="21"/>
        </w:rPr>
        <w:t>1 - Nicht vorhanden:</w:t>
      </w:r>
      <w:r>
        <w:rPr>
          <w:sz w:val="21"/>
          <w:szCs w:val="21"/>
        </w:rPr>
        <w:t xml:space="preserve"> Passt gar nicht zum Lernziel</w:t>
      </w:r>
    </w:p>
    <w:p>
      <w:pPr>
        <w:pStyle w:val="Compact"/>
        <w:numPr>
          <w:ilvl w:val="1"/>
          <w:numId w:val="5"/>
        </w:numPr>
        <w:rPr>
          <w:sz w:val="21"/>
          <w:szCs w:val="21"/>
        </w:rPr>
      </w:pPr>
      <w:bookmarkStart w:id="13" w:name="Xc726736414fc4f5118f498bc21832f0e03ad1b3"/>
      <w:r>
        <w:rPr>
          <w:sz w:val="21"/>
          <w:szCs w:val="21"/>
        </w:rPr>
        <w:t>Bsp.: “Nennen Sie ein Beispiel für ein Kabel, das zur Datenübertragung verwendet werden kann.”</w:t>
      </w:r>
      <w:bookmarkEnd w:id="13"/>
    </w:p>
    <w:p>
      <w:pPr>
        <w:pStyle w:val="Heading2"/>
        <w:rPr/>
      </w:pPr>
      <w:bookmarkStart w:id="14" w:name="sprachqualitätlanguage"/>
      <w:r>
        <w:rPr/>
        <w:t>Sprachqualität/Language</w:t>
      </w:r>
    </w:p>
    <w:p>
      <w:pPr>
        <w:pStyle w:val="FirstParagraph"/>
        <w:rPr>
          <w:sz w:val="21"/>
          <w:szCs w:val="21"/>
        </w:rPr>
      </w:pPr>
      <w:r>
        <w:rPr>
          <w:b/>
          <w:bCs/>
          <w:sz w:val="21"/>
          <w:szCs w:val="21"/>
        </w:rPr>
        <w:t>Fragestellung:</w:t>
      </w:r>
      <w:r>
        <w:rPr>
          <w:sz w:val="21"/>
          <w:szCs w:val="21"/>
        </w:rPr>
        <w:t xml:space="preserve"> Wie angemessen ist aus Dozierendenperspektive die sprachliche Formulierung hinsichtlich Grammatik und Verständlichkeit? Bewerten Sie auch die sprachliche Präzision im Nachhinein für die Beantwortung der Frage.</w:t>
      </w:r>
    </w:p>
    <w:p>
      <w:pPr>
        <w:pStyle w:val="BodyText"/>
        <w:rPr>
          <w:sz w:val="21"/>
          <w:szCs w:val="21"/>
        </w:rPr>
      </w:pPr>
      <w:r>
        <w:rPr>
          <w:i/>
          <w:iCs/>
          <w:sz w:val="21"/>
          <w:szCs w:val="21"/>
        </w:rPr>
        <w:t>Hinweis: Hier geht es ausschließlich um die sprachliche Form und Präzision, nicht um den Inhalt.</w:t>
      </w:r>
    </w:p>
    <w:p>
      <w:pPr>
        <w:pStyle w:val="Compact"/>
        <w:numPr>
          <w:ilvl w:val="0"/>
          <w:numId w:val="5"/>
        </w:numPr>
        <w:rPr>
          <w:sz w:val="21"/>
          <w:szCs w:val="21"/>
        </w:rPr>
      </w:pPr>
      <w:r>
        <w:rPr>
          <w:b/>
          <w:bCs/>
          <w:sz w:val="21"/>
          <w:szCs w:val="21"/>
        </w:rPr>
        <w:t>5 - Ausgezeichnet:</w:t>
      </w:r>
      <w:r>
        <w:rPr>
          <w:sz w:val="21"/>
          <w:szCs w:val="21"/>
        </w:rPr>
        <w:t xml:space="preserve"> Präzise, angemessen, gut verständlich</w:t>
      </w:r>
    </w:p>
    <w:p>
      <w:pPr>
        <w:pStyle w:val="Compact"/>
        <w:numPr>
          <w:ilvl w:val="1"/>
          <w:numId w:val="5"/>
        </w:numPr>
        <w:rPr>
          <w:sz w:val="21"/>
          <w:szCs w:val="21"/>
        </w:rPr>
      </w:pPr>
      <w:r>
        <w:rPr>
          <w:sz w:val="21"/>
          <w:szCs w:val="21"/>
        </w:rPr>
        <w:t>Bsp.: “Ermitteln Sie, welche OSI-Schicht für das Setzen von Synchronisationspunkten verantwortlich ist, und erläutern Sie deren Zweck.”</w:t>
      </w:r>
    </w:p>
    <w:p>
      <w:pPr>
        <w:pStyle w:val="Compact"/>
        <w:numPr>
          <w:ilvl w:val="0"/>
          <w:numId w:val="5"/>
        </w:numPr>
        <w:rPr>
          <w:sz w:val="21"/>
          <w:szCs w:val="21"/>
        </w:rPr>
      </w:pPr>
      <w:r>
        <w:rPr>
          <w:b/>
          <w:bCs/>
          <w:sz w:val="21"/>
          <w:szCs w:val="21"/>
        </w:rPr>
        <w:t>4 - Gut:</w:t>
      </w:r>
      <w:r>
        <w:rPr>
          <w:sz w:val="21"/>
          <w:szCs w:val="21"/>
        </w:rPr>
        <w:t xml:space="preserve"> Verständlich mit kleinen Schwächen</w:t>
      </w:r>
    </w:p>
    <w:p>
      <w:pPr>
        <w:pStyle w:val="Compact"/>
        <w:numPr>
          <w:ilvl w:val="0"/>
          <w:numId w:val="5"/>
        </w:numPr>
        <w:rPr>
          <w:sz w:val="21"/>
          <w:szCs w:val="21"/>
        </w:rPr>
      </w:pPr>
      <w:r>
        <w:rPr>
          <w:b/>
          <w:bCs/>
          <w:sz w:val="21"/>
          <w:szCs w:val="21"/>
        </w:rPr>
        <w:t>3 - Befriedigend:</w:t>
      </w:r>
      <w:r>
        <w:rPr>
          <w:sz w:val="21"/>
          <w:szCs w:val="21"/>
        </w:rPr>
        <w:t xml:space="preserve"> Umständlich oder unpräzise</w:t>
      </w:r>
    </w:p>
    <w:p>
      <w:pPr>
        <w:pStyle w:val="Compact"/>
        <w:numPr>
          <w:ilvl w:val="0"/>
          <w:numId w:val="5"/>
        </w:numPr>
        <w:rPr>
          <w:sz w:val="21"/>
          <w:szCs w:val="21"/>
        </w:rPr>
      </w:pPr>
      <w:r>
        <w:rPr>
          <w:b/>
          <w:bCs/>
          <w:sz w:val="21"/>
          <w:szCs w:val="21"/>
        </w:rPr>
        <w:t>2 - Mangelhaft:</w:t>
      </w:r>
      <w:r>
        <w:rPr>
          <w:sz w:val="21"/>
          <w:szCs w:val="21"/>
        </w:rPr>
        <w:t xml:space="preserve"> Schwerfällig, weitschweifig oder unnötig komplex</w:t>
      </w:r>
    </w:p>
    <w:p>
      <w:pPr>
        <w:pStyle w:val="Compact"/>
        <w:numPr>
          <w:ilvl w:val="0"/>
          <w:numId w:val="5"/>
        </w:numPr>
        <w:rPr>
          <w:sz w:val="21"/>
          <w:szCs w:val="21"/>
        </w:rPr>
      </w:pPr>
      <w:r>
        <w:rPr>
          <w:b/>
          <w:bCs/>
          <w:sz w:val="21"/>
          <w:szCs w:val="21"/>
        </w:rPr>
        <w:t>1 - Ungenügend:</w:t>
      </w:r>
      <w:r>
        <w:rPr>
          <w:sz w:val="21"/>
          <w:szCs w:val="21"/>
        </w:rPr>
        <w:t xml:space="preserve"> Gar nicht verständlich</w:t>
      </w:r>
    </w:p>
    <w:p>
      <w:pPr>
        <w:pStyle w:val="Compact"/>
        <w:numPr>
          <w:ilvl w:val="1"/>
          <w:numId w:val="5"/>
        </w:numPr>
        <w:rPr>
          <w:sz w:val="21"/>
          <w:szCs w:val="21"/>
        </w:rPr>
      </w:pPr>
      <w:bookmarkStart w:id="15" w:name="sprachqualitätlanguage"/>
      <w:r>
        <w:rPr>
          <w:sz w:val="21"/>
          <w:szCs w:val="21"/>
        </w:rPr>
        <w:t>Bsp.: “Im Kontext der vielschichtigen und diversen Betrachtungsweise der Aufgabenbereiche, die dem Physical Layer im Rahmen des OSI-Referenzmodells zugeschrieben werden können, erläutern Sie diese unter Berücksichtigung relevanter Aspekte.”</w:t>
      </w:r>
      <w:bookmarkEnd w:id="15"/>
    </w:p>
    <w:p>
      <w:pPr>
        <w:pStyle w:val="Heading2"/>
        <w:rPr/>
      </w:pPr>
      <w:bookmarkStart w:id="16" w:name="blooms-level-stufen-1-6"/>
      <w:r>
        <w:rPr/>
        <w:t>Bloom’s Level (Stufen 1-6)</w:t>
      </w:r>
    </w:p>
    <w:p>
      <w:pPr>
        <w:pStyle w:val="FirstParagraph"/>
        <w:rPr>
          <w:sz w:val="21"/>
          <w:szCs w:val="21"/>
        </w:rPr>
      </w:pPr>
      <w:r>
        <w:rPr>
          <w:b/>
          <w:bCs/>
          <w:sz w:val="21"/>
          <w:szCs w:val="21"/>
        </w:rPr>
        <w:t>Fragestellung:</w:t>
      </w:r>
      <w:r>
        <w:rPr>
          <w:sz w:val="21"/>
          <w:szCs w:val="21"/>
        </w:rPr>
        <w:t xml:space="preserve"> Welche kognitive Stufe der Bloom’schen Taxonomie wird aus Dozierendenperspektive durch die Frage angesprochen? Bewerten Sie auch das Level im Nachhinein für die Beantwortung der Frage.</w:t>
      </w:r>
    </w:p>
    <w:p>
      <w:pPr>
        <w:pStyle w:val="BodyText"/>
        <w:rPr>
          <w:sz w:val="21"/>
          <w:szCs w:val="21"/>
        </w:rPr>
      </w:pPr>
      <w:r>
        <w:rPr>
          <w:i/>
          <w:iCs/>
          <w:sz w:val="21"/>
          <w:szCs w:val="21"/>
        </w:rPr>
        <w:t>Hinweis: Es kann eine Diskrepanz zwischen dem Bloom-Level der Frage und dem der Antwort vorliegen. Deswegen müssen beide Bestandteile bewertet werden.</w:t>
      </w:r>
    </w:p>
    <w:p>
      <w:pPr>
        <w:pStyle w:val="Compact"/>
        <w:numPr>
          <w:ilvl w:val="0"/>
          <w:numId w:val="26"/>
        </w:numPr>
        <w:rPr>
          <w:sz w:val="21"/>
          <w:szCs w:val="21"/>
        </w:rPr>
      </w:pPr>
      <w:r>
        <w:rPr>
          <w:b/>
          <w:bCs/>
          <w:sz w:val="21"/>
          <w:szCs w:val="21"/>
        </w:rPr>
        <w:t>Remembering:</w:t>
      </w:r>
      <w:r>
        <w:rPr>
          <w:sz w:val="21"/>
          <w:szCs w:val="21"/>
        </w:rPr>
        <w:t xml:space="preserve"> Abruf relevanten Wissens aus dem Langzeitgedächtnis, indem der Schwerpunkt auf dem Erkennen und Erinnern von Fakten liegt.</w:t>
      </w:r>
    </w:p>
    <w:p>
      <w:pPr>
        <w:pStyle w:val="Compact"/>
        <w:numPr>
          <w:ilvl w:val="1"/>
          <w:numId w:val="5"/>
        </w:numPr>
        <w:rPr>
          <w:sz w:val="21"/>
          <w:szCs w:val="21"/>
        </w:rPr>
      </w:pPr>
      <w:r>
        <w:rPr>
          <w:sz w:val="21"/>
          <w:szCs w:val="21"/>
        </w:rPr>
        <w:t>Verben: Definieren, beschreiben, aufzählen, identifizieren, auflisten, zuordnen, benennen, skizzieren, zitieren, auswählen</w:t>
      </w:r>
    </w:p>
    <w:p>
      <w:pPr>
        <w:pStyle w:val="Compact"/>
        <w:numPr>
          <w:ilvl w:val="0"/>
          <w:numId w:val="17"/>
        </w:numPr>
        <w:rPr>
          <w:sz w:val="21"/>
          <w:szCs w:val="21"/>
        </w:rPr>
      </w:pPr>
      <w:r>
        <w:rPr>
          <w:b/>
          <w:bCs/>
          <w:sz w:val="21"/>
          <w:szCs w:val="21"/>
        </w:rPr>
        <w:t>Understanding:</w:t>
      </w:r>
      <w:r>
        <w:rPr>
          <w:sz w:val="21"/>
          <w:szCs w:val="21"/>
        </w:rPr>
        <w:t xml:space="preserve"> Erkennen der Bedeutung von Anweisungen, z.B. mündlicher, schriftlicher und grafischer Kommunikation.</w:t>
      </w:r>
    </w:p>
    <w:p>
      <w:pPr>
        <w:pStyle w:val="Compact"/>
        <w:numPr>
          <w:ilvl w:val="1"/>
          <w:numId w:val="5"/>
        </w:numPr>
        <w:rPr>
          <w:sz w:val="21"/>
          <w:szCs w:val="21"/>
        </w:rPr>
      </w:pPr>
      <w:r>
        <w:rPr>
          <w:sz w:val="21"/>
          <w:szCs w:val="21"/>
        </w:rPr>
        <w:t>Verben: Klarstellen, klassifizieren, vergleichen, gegenüberstellen, detaillieren, erklären, umschreiben, neu schreiben, zusammenfassen, übersetzen</w:t>
      </w:r>
    </w:p>
    <w:p>
      <w:pPr>
        <w:pStyle w:val="Compact"/>
        <w:numPr>
          <w:ilvl w:val="0"/>
          <w:numId w:val="17"/>
        </w:numPr>
        <w:rPr>
          <w:sz w:val="21"/>
          <w:szCs w:val="21"/>
        </w:rPr>
      </w:pPr>
      <w:r>
        <w:rPr>
          <w:b/>
          <w:bCs/>
          <w:sz w:val="21"/>
          <w:szCs w:val="21"/>
        </w:rPr>
        <w:t>Applying:</w:t>
      </w:r>
      <w:r>
        <w:rPr>
          <w:sz w:val="21"/>
          <w:szCs w:val="21"/>
        </w:rPr>
        <w:t xml:space="preserve"> Durchführen oder Anwenden eines Verfahrens in einer bestimmten Situation.</w:t>
      </w:r>
    </w:p>
    <w:p>
      <w:pPr>
        <w:pStyle w:val="Compact"/>
        <w:numPr>
          <w:ilvl w:val="1"/>
          <w:numId w:val="5"/>
        </w:numPr>
        <w:rPr>
          <w:sz w:val="21"/>
          <w:szCs w:val="21"/>
        </w:rPr>
      </w:pPr>
      <w:r>
        <w:rPr>
          <w:sz w:val="21"/>
          <w:szCs w:val="21"/>
        </w:rPr>
        <w:t>Verben: Anwenden, Berechnen, Vorführen, Ermitteln, Untersuchen, Veranschaulichen, Verändern, Simulieren, Lösen, Nutzen</w:t>
      </w:r>
    </w:p>
    <w:p>
      <w:pPr>
        <w:pStyle w:val="Compact"/>
        <w:numPr>
          <w:ilvl w:val="0"/>
          <w:numId w:val="17"/>
        </w:numPr>
        <w:rPr>
          <w:sz w:val="21"/>
          <w:szCs w:val="21"/>
        </w:rPr>
      </w:pPr>
      <w:r>
        <w:rPr>
          <w:b/>
          <w:bCs/>
          <w:sz w:val="21"/>
          <w:szCs w:val="21"/>
        </w:rPr>
        <w:t>Analyzing:</w:t>
      </w:r>
      <w:r>
        <w:rPr>
          <w:sz w:val="21"/>
          <w:szCs w:val="21"/>
        </w:rPr>
        <w:t xml:space="preserve"> Zerlegung von Material in seine Bestandteile und Bestimmung ihrer Beziehungen zueinander oder zu einer Gesamtstruktur oder einem Gesamtzweck.</w:t>
      </w:r>
    </w:p>
    <w:p>
      <w:pPr>
        <w:pStyle w:val="Compact"/>
        <w:numPr>
          <w:ilvl w:val="1"/>
          <w:numId w:val="5"/>
        </w:numPr>
        <w:rPr>
          <w:sz w:val="21"/>
          <w:szCs w:val="21"/>
        </w:rPr>
      </w:pPr>
      <w:r>
        <w:rPr>
          <w:sz w:val="21"/>
          <w:szCs w:val="21"/>
        </w:rPr>
        <w:t>Verben: Analysieren, zerlegen, erkennen, differenzieren, unterscheiden, prüfen, untersuchen, optimieren, in Beziehung setzen, trennen</w:t>
      </w:r>
    </w:p>
    <w:p>
      <w:pPr>
        <w:pStyle w:val="Compact"/>
        <w:numPr>
          <w:ilvl w:val="0"/>
          <w:numId w:val="17"/>
        </w:numPr>
        <w:rPr>
          <w:sz w:val="21"/>
          <w:szCs w:val="21"/>
        </w:rPr>
      </w:pPr>
      <w:r>
        <w:rPr>
          <w:b/>
          <w:bCs/>
          <w:sz w:val="21"/>
          <w:szCs w:val="21"/>
        </w:rPr>
        <w:t>Evaluating:</w:t>
      </w:r>
      <w:r>
        <w:rPr>
          <w:sz w:val="21"/>
          <w:szCs w:val="21"/>
        </w:rPr>
        <w:t xml:space="preserve"> Urteile auf der Grundlage etablierter Kriterien und Standards fällen.</w:t>
      </w:r>
    </w:p>
    <w:p>
      <w:pPr>
        <w:pStyle w:val="Compact"/>
        <w:numPr>
          <w:ilvl w:val="1"/>
          <w:numId w:val="5"/>
        </w:numPr>
        <w:rPr>
          <w:sz w:val="21"/>
          <w:szCs w:val="21"/>
        </w:rPr>
      </w:pPr>
      <w:r>
        <w:rPr>
          <w:sz w:val="21"/>
          <w:szCs w:val="21"/>
        </w:rPr>
        <w:t>Verben: Bewerten, schlussfolgern, kritisieren, verteidigen, bewerten, benoten, interpretieren, beurteilen, begründen, überprüfen</w:t>
      </w:r>
    </w:p>
    <w:p>
      <w:pPr>
        <w:pStyle w:val="Compact"/>
        <w:numPr>
          <w:ilvl w:val="0"/>
          <w:numId w:val="17"/>
        </w:numPr>
        <w:rPr>
          <w:sz w:val="21"/>
          <w:szCs w:val="21"/>
        </w:rPr>
      </w:pPr>
      <w:r>
        <w:rPr>
          <w:b/>
          <w:bCs/>
          <w:sz w:val="21"/>
          <w:szCs w:val="21"/>
        </w:rPr>
        <w:t>Creating:</w:t>
      </w:r>
      <w:r>
        <w:rPr>
          <w:sz w:val="21"/>
          <w:szCs w:val="21"/>
        </w:rPr>
        <w:t xml:space="preserve"> Zusammenfügen oder Neuorganisieren von Elementen zu einem zusammenhängenden Ganzen.</w:t>
      </w:r>
    </w:p>
    <w:p>
      <w:pPr>
        <w:pStyle w:val="Compact"/>
        <w:numPr>
          <w:ilvl w:val="1"/>
          <w:numId w:val="5"/>
        </w:numPr>
        <w:rPr>
          <w:sz w:val="21"/>
          <w:szCs w:val="21"/>
        </w:rPr>
      </w:pPr>
      <w:bookmarkStart w:id="17" w:name="X5adecf790d361ef61a0e462edd7ab013df4437a"/>
      <w:bookmarkStart w:id="18" w:name="blooms-level-stufen-1-6"/>
      <w:r>
        <w:rPr>
          <w:sz w:val="21"/>
          <w:szCs w:val="21"/>
        </w:rPr>
        <w:t>Verben: Zusammenstellen, codieren, kompilieren, konstruieren, erstellen, entwerfen, entwickeln, erweitern, verbessern, reorganisieren</w:t>
      </w:r>
      <w:bookmarkEnd w:id="17"/>
      <w:bookmarkEnd w:id="18"/>
    </w:p>
    <w:p>
      <w:pPr>
        <w:pStyle w:val="Compact"/>
        <w:bidi w:val="0"/>
        <w:jc w:val="start"/>
        <w:rPr/>
      </w:pPr>
      <w:r>
        <w:rPr/>
      </w:r>
    </w:p>
    <w:p>
      <w:pPr>
        <w:pStyle w:val="Compact"/>
        <w:bidi w:val="0"/>
        <w:jc w:val="start"/>
        <w:rPr/>
      </w:pPr>
      <w:r>
        <w:rPr/>
      </w:r>
    </w:p>
    <w:p>
      <w:pPr>
        <w:pStyle w:val="Heading2"/>
        <w:bidi w:val="0"/>
        <w:jc w:val="start"/>
        <w:rPr/>
      </w:pPr>
      <w:r>
        <w:rPr/>
        <w:t>Multiple-Choice Question</w:t>
      </w:r>
    </w:p>
    <w:p>
      <w:pPr>
        <w:pStyle w:val="Heading3"/>
        <w:bidi w:val="0"/>
        <w:jc w:val="start"/>
        <w:rPr/>
      </w:pPr>
      <w:r>
        <w:rPr/>
        <w:t>Lernziel</w:t>
      </w:r>
    </w:p>
    <w:p>
      <w:pPr>
        <w:pStyle w:val="FirstParagraph"/>
        <w:bidi w:val="0"/>
        <w:jc w:val="start"/>
        <w:rPr>
          <w:sz w:val="22"/>
          <w:szCs w:val="22"/>
        </w:rPr>
      </w:pPr>
      <w:bookmarkStart w:id="19" w:name="lernziel"/>
      <w:r>
        <w:rPr>
          <w:sz w:val="22"/>
          <w:szCs w:val="22"/>
        </w:rPr>
        <w:t>Die Studierenden können die Beziehungen zwischen den Schichten des ISO-OSI-Modells erklären und die Kernaufgaben jeder Schicht in eigenen Worten beschreiben</w:t>
      </w:r>
      <w:bookmarkEnd w:id="19"/>
    </w:p>
    <w:p>
      <w:pPr>
        <w:pStyle w:val="Heading3"/>
        <w:bidi w:val="0"/>
        <w:jc w:val="start"/>
        <w:rPr/>
      </w:pPr>
      <w:r>
        <w:rPr/>
        <w:t>Formulierte Frage</w:t>
      </w:r>
    </w:p>
    <w:p>
      <w:pPr>
        <w:pStyle w:val="FirstParagraph"/>
        <w:bidi w:val="0"/>
        <w:jc w:val="start"/>
        <w:rPr>
          <w:sz w:val="22"/>
          <w:szCs w:val="22"/>
        </w:rPr>
      </w:pPr>
      <w:r>
        <w:rPr>
          <w:sz w:val="22"/>
          <w:szCs w:val="22"/>
        </w:rPr>
        <w:t>Frage: Frage: Welche zwei Schichten des ISO-OSI-Modells sind für Adressierung zuständig, wenn einmal netzwerk-übergreifende Adressen und einmal Teilnehmer-Adressen gemeint sind? (Wählen Sie genau zwei.)</w:t>
      </w:r>
    </w:p>
    <w:p>
      <w:pPr>
        <w:pStyle w:val="BodyText"/>
        <w:bidi w:val="0"/>
        <w:jc w:val="start"/>
        <w:rPr>
          <w:sz w:val="22"/>
          <w:szCs w:val="22"/>
        </w:rPr>
      </w:pPr>
      <w:r>
        <w:rPr>
          <w:sz w:val="22"/>
          <w:szCs w:val="22"/>
        </w:rPr>
        <w:t>Antwortmöglichkeiten:</w:t>
      </w:r>
    </w:p>
    <w:p>
      <w:pPr>
        <w:pStyle w:val="Compact"/>
        <w:numPr>
          <w:ilvl w:val="0"/>
          <w:numId w:val="27"/>
        </w:numPr>
        <w:bidi w:val="0"/>
        <w:jc w:val="start"/>
        <w:rPr/>
      </w:pPr>
      <w:r>
        <w:rPr>
          <w:sz w:val="22"/>
          <w:szCs w:val="22"/>
        </w:rPr>
        <w:t>Data Link Layer (Schicht 2) – Adressierung: Teilnehmer-Adressen über MAC-/Hardwareadressen (Falsch)</w:t>
      </w:r>
    </w:p>
    <w:p>
      <w:pPr>
        <w:pStyle w:val="Compact"/>
        <w:numPr>
          <w:ilvl w:val="0"/>
          <w:numId w:val="23"/>
        </w:numPr>
        <w:bidi w:val="0"/>
        <w:jc w:val="start"/>
        <w:rPr/>
      </w:pPr>
      <w:r>
        <w:rPr>
          <w:sz w:val="22"/>
          <w:szCs w:val="22"/>
        </w:rPr>
        <w:t>Network Layer (Schicht 3) – Adressierung: netzwerk-übergreifende Adressen (Richtig)</w:t>
      </w:r>
    </w:p>
    <w:p>
      <w:pPr>
        <w:pStyle w:val="Compact"/>
        <w:numPr>
          <w:ilvl w:val="0"/>
          <w:numId w:val="23"/>
        </w:numPr>
        <w:bidi w:val="0"/>
        <w:jc w:val="start"/>
        <w:rPr/>
      </w:pPr>
      <w:r>
        <w:rPr>
          <w:sz w:val="22"/>
          <w:szCs w:val="22"/>
        </w:rPr>
        <w:t>Session Layer (Schicht 5) – Adressierung: netzwerk-übergreifende Adressen über Sitzungs-IDs (Falsch)</w:t>
      </w:r>
    </w:p>
    <w:p>
      <w:pPr>
        <w:pStyle w:val="Compact"/>
        <w:numPr>
          <w:ilvl w:val="0"/>
          <w:numId w:val="23"/>
        </w:numPr>
        <w:bidi w:val="0"/>
        <w:jc w:val="start"/>
        <w:rPr>
          <w:sz w:val="22"/>
          <w:szCs w:val="22"/>
        </w:rPr>
      </w:pPr>
      <w:bookmarkStart w:id="20" w:name="formulierte-frage"/>
      <w:r>
        <w:rPr>
          <w:sz w:val="22"/>
          <w:szCs w:val="22"/>
        </w:rPr>
        <w:t>Transport Layer (Schicht 4) – Adressierung: Teilnehmer-Adressen (Richtig)</w:t>
      </w:r>
      <w:bookmarkEnd w:id="20"/>
    </w:p>
    <w:p>
      <w:pPr>
        <w:pStyle w:val="Heading3"/>
        <w:bidi w:val="0"/>
        <w:jc w:val="start"/>
        <w:rPr/>
      </w:pPr>
      <w:r>
        <w:rPr/>
        <w:t>Quelltext</w:t>
      </w:r>
    </w:p>
    <w:p>
      <w:pPr>
        <w:pStyle w:val="FirstParagraph"/>
        <w:bidi w:val="0"/>
        <w:jc w:val="start"/>
        <w:rPr>
          <w:sz w:val="22"/>
          <w:szCs w:val="22"/>
        </w:rPr>
      </w:pPr>
      <w:r>
        <w:rPr>
          <w:b/>
          <w:bCs/>
          <w:sz w:val="22"/>
          <w:szCs w:val="22"/>
        </w:rPr>
        <w:t>Physical Layer 1</w:t>
      </w:r>
      <w:r>
        <w:rPr>
          <w:sz w:val="22"/>
          <w:szCs w:val="22"/>
        </w:rPr>
        <w:t xml:space="preserve"> </w:t>
      </w:r>
    </w:p>
    <w:p>
      <w:pPr>
        <w:pStyle w:val="FirstParagraph"/>
        <w:bidi w:val="0"/>
        <w:jc w:val="start"/>
        <w:rPr>
          <w:sz w:val="22"/>
          <w:szCs w:val="22"/>
        </w:rPr>
      </w:pPr>
      <w:r>
        <w:rPr>
          <w:sz w:val="22"/>
          <w:szCs w:val="22"/>
          <w:u w:val="single"/>
        </w:rPr>
        <w:t>Beschreibung</w:t>
      </w:r>
      <w:r>
        <w:rPr>
          <w:sz w:val="22"/>
          <w:szCs w:val="22"/>
        </w:rPr>
        <w:t xml:space="preserve"> </w:t>
        <w:br/>
        <w:t>Bereitstellung einer physikalischen Konzeption für Codierung, Transport und Decodierung logischer Werte.</w:t>
      </w:r>
    </w:p>
    <w:p>
      <w:pPr>
        <w:pStyle w:val="BodyText"/>
        <w:bidi w:val="0"/>
        <w:jc w:val="start"/>
        <w:rPr>
          <w:sz w:val="22"/>
          <w:szCs w:val="22"/>
          <w:u w:val="single"/>
        </w:rPr>
      </w:pPr>
      <w:r>
        <w:rPr>
          <w:sz w:val="22"/>
          <w:szCs w:val="22"/>
          <w:u w:val="single"/>
        </w:rPr>
        <w:t>3 Kernaufgaben</w:t>
      </w:r>
    </w:p>
    <w:p>
      <w:pPr>
        <w:pStyle w:val="BodyText"/>
        <w:bidi w:val="0"/>
        <w:jc w:val="start"/>
        <w:rPr>
          <w:sz w:val="22"/>
          <w:szCs w:val="22"/>
        </w:rPr>
      </w:pPr>
      <w:r>
        <w:rPr>
          <w:b/>
          <w:bCs/>
          <w:sz w:val="22"/>
          <w:szCs w:val="22"/>
        </w:rPr>
        <w:t>Codierung:</w:t>
        <w:br/>
      </w:r>
      <w:r>
        <w:rPr>
          <w:sz w:val="22"/>
          <w:szCs w:val="22"/>
        </w:rPr>
        <w:t>Abbildung logischer Werteauf physikalische Größen. Bsp: NRZ, Manchester.</w:t>
      </w:r>
    </w:p>
    <w:p>
      <w:pPr>
        <w:pStyle w:val="BodyText"/>
        <w:bidi w:val="0"/>
        <w:jc w:val="start"/>
        <w:rPr>
          <w:sz w:val="22"/>
          <w:szCs w:val="22"/>
        </w:rPr>
      </w:pPr>
      <w:r>
        <w:rPr>
          <w:b/>
          <w:bCs/>
          <w:sz w:val="22"/>
          <w:szCs w:val="22"/>
        </w:rPr>
        <w:t>Transport:</w:t>
        <w:br/>
      </w:r>
      <w:r>
        <w:rPr>
          <w:sz w:val="22"/>
          <w:szCs w:val="22"/>
        </w:rPr>
        <w:t>Übertragung physikalischer Größen von einem Ort zum anderen. Medien-gebunden. Bsp: Telefonkabel. Medien-frei. Bsp: Lichtsignal, Funk.</w:t>
      </w:r>
    </w:p>
    <w:p>
      <w:pPr>
        <w:pStyle w:val="BodyText"/>
        <w:bidi w:val="0"/>
        <w:jc w:val="start"/>
        <w:rPr>
          <w:sz w:val="22"/>
          <w:szCs w:val="22"/>
        </w:rPr>
      </w:pPr>
      <w:r>
        <w:rPr>
          <w:b/>
          <w:bCs/>
          <w:sz w:val="22"/>
          <w:szCs w:val="22"/>
        </w:rPr>
        <w:t>Decodierung:</w:t>
        <w:br/>
      </w:r>
      <w:r>
        <w:rPr>
          <w:sz w:val="22"/>
          <w:szCs w:val="22"/>
        </w:rPr>
        <w:t>Rückinterpretation physikalischer Größen als logische Werte. Bsp: Abtastung, Detektionsbereiche.</w:t>
      </w:r>
    </w:p>
    <w:p>
      <w:pPr>
        <w:pStyle w:val="Normal"/>
        <w:bidi w:val="0"/>
        <w:jc w:val="start"/>
        <w:rPr/>
      </w:pPr>
      <w:r>
        <w:rPr/>
        <mc:AlternateContent>
          <mc:Choice Requires="wps">
            <w:drawing>
              <wp:inline distT="0" distB="0" distL="0" distR="0">
                <wp:extent cx="5943600" cy="19050"/>
                <wp:effectExtent l="0" t="0" r="0" b="0"/>
                <wp:docPr id="1" name="Shape1"/>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p>
    <w:p>
      <w:pPr>
        <w:pStyle w:val="FirstParagraph"/>
        <w:bidi w:val="0"/>
        <w:jc w:val="start"/>
        <w:rPr>
          <w:sz w:val="22"/>
          <w:szCs w:val="22"/>
        </w:rPr>
      </w:pPr>
      <w:r>
        <w:rPr>
          <w:sz w:val="22"/>
          <w:szCs w:val="22"/>
        </w:rPr>
      </w:r>
    </w:p>
    <w:p>
      <w:pPr>
        <w:pStyle w:val="BodyText"/>
        <w:bidi w:val="0"/>
        <w:jc w:val="start"/>
        <w:rPr>
          <w:sz w:val="22"/>
          <w:szCs w:val="22"/>
        </w:rPr>
      </w:pPr>
      <w:r>
        <w:rPr>
          <w:sz w:val="22"/>
          <w:szCs w:val="22"/>
        </w:rPr>
      </w:r>
    </w:p>
    <w:p>
      <w:pPr>
        <w:pStyle w:val="BodyText"/>
        <w:bidi w:val="0"/>
        <w:jc w:val="start"/>
        <w:rPr>
          <w:sz w:val="22"/>
          <w:szCs w:val="22"/>
        </w:rPr>
      </w:pPr>
      <w:r>
        <w:rPr>
          <w:sz w:val="22"/>
          <w:szCs w:val="22"/>
        </w:rPr>
      </w:r>
    </w:p>
    <w:p>
      <w:pPr>
        <w:pStyle w:val="FirstParagraph"/>
        <w:bidi w:val="0"/>
        <w:jc w:val="start"/>
        <w:rPr>
          <w:sz w:val="22"/>
          <w:szCs w:val="22"/>
        </w:rPr>
      </w:pPr>
      <w:r>
        <w:rPr>
          <w:b/>
          <w:bCs/>
          <w:sz w:val="22"/>
          <w:szCs w:val="22"/>
        </w:rPr>
        <w:t>Data Link Layer 2</w:t>
      </w:r>
      <w:r>
        <w:rPr>
          <w:sz w:val="22"/>
          <w:szCs w:val="22"/>
        </w:rPr>
        <w:t xml:space="preserve"> </w:t>
      </w:r>
    </w:p>
    <w:p>
      <w:pPr>
        <w:pStyle w:val="FirstParagraph"/>
        <w:bidi w:val="0"/>
        <w:jc w:val="start"/>
        <w:rPr>
          <w:sz w:val="22"/>
          <w:szCs w:val="22"/>
        </w:rPr>
      </w:pPr>
      <w:r>
        <w:rPr>
          <w:sz w:val="22"/>
          <w:szCs w:val="22"/>
          <w:u w:val="single"/>
        </w:rPr>
        <w:t>Beschreibung</w:t>
        <w:br/>
      </w:r>
      <w:r>
        <w:rPr>
          <w:sz w:val="22"/>
          <w:szCs w:val="22"/>
        </w:rPr>
        <w:t>Bereitstellung einer fehlergesicherten Übertragung über einen möglicherweise nicht fehlergesicherten Physical Layer.</w:t>
      </w:r>
    </w:p>
    <w:p>
      <w:pPr>
        <w:pStyle w:val="BodyText"/>
        <w:bidi w:val="0"/>
        <w:jc w:val="start"/>
        <w:rPr>
          <w:sz w:val="22"/>
          <w:szCs w:val="22"/>
          <w:u w:val="single"/>
        </w:rPr>
      </w:pPr>
      <w:r>
        <w:rPr>
          <w:sz w:val="22"/>
          <w:szCs w:val="22"/>
          <w:u w:val="single"/>
        </w:rPr>
        <w:t>5 Kernaufgaben</w:t>
      </w:r>
    </w:p>
    <w:p>
      <w:pPr>
        <w:pStyle w:val="BodyText"/>
        <w:bidi w:val="0"/>
        <w:jc w:val="start"/>
        <w:rPr>
          <w:sz w:val="22"/>
          <w:szCs w:val="22"/>
        </w:rPr>
      </w:pPr>
      <w:r>
        <w:rPr>
          <w:b/>
          <w:bCs/>
          <w:i w:val="false"/>
          <w:iCs w:val="false"/>
          <w:sz w:val="22"/>
          <w:szCs w:val="22"/>
        </w:rPr>
        <w:t>Fehlerkontrolle:</w:t>
      </w:r>
      <w:r>
        <w:rPr>
          <w:i/>
          <w:iCs/>
          <w:sz w:val="22"/>
          <w:szCs w:val="22"/>
        </w:rPr>
        <w:br/>
      </w:r>
      <w:r>
        <w:rPr>
          <w:sz w:val="22"/>
          <w:szCs w:val="22"/>
        </w:rPr>
        <w:t>Erkennen, Beheben oder Signalisieren von Übertragungsfehlern.</w:t>
      </w:r>
    </w:p>
    <w:p>
      <w:pPr>
        <w:pStyle w:val="BodyText"/>
        <w:bidi w:val="0"/>
        <w:jc w:val="start"/>
        <w:rPr>
          <w:sz w:val="22"/>
          <w:szCs w:val="22"/>
        </w:rPr>
      </w:pPr>
      <w:r>
        <w:rPr>
          <w:b/>
          <w:bCs/>
          <w:sz w:val="22"/>
          <w:szCs w:val="22"/>
        </w:rPr>
        <w:t>Flußkontrolle:</w:t>
      </w:r>
      <w:r>
        <w:rPr>
          <w:sz w:val="22"/>
          <w:szCs w:val="22"/>
        </w:rPr>
        <w:br/>
        <w:t>Strategien, wenn Sender für Empfänger zu schnell sendet. Bsp: Zwischenpuffern, Herunterregeln, warten Lassen.</w:t>
      </w:r>
    </w:p>
    <w:p>
      <w:pPr>
        <w:pStyle w:val="BodyText"/>
        <w:bidi w:val="0"/>
        <w:jc w:val="start"/>
        <w:rPr>
          <w:sz w:val="22"/>
          <w:szCs w:val="22"/>
        </w:rPr>
      </w:pPr>
      <w:r>
        <w:rPr>
          <w:b/>
          <w:bCs/>
          <w:sz w:val="22"/>
          <w:szCs w:val="22"/>
        </w:rPr>
        <w:t>Segmentierung:</w:t>
      </w:r>
      <w:r>
        <w:rPr>
          <w:sz w:val="22"/>
          <w:szCs w:val="22"/>
        </w:rPr>
        <w:br/>
        <w:t>Zusammenfassen einzelner Bits zu größeren Einheiten. Universal-typisches Bsp: 8-bit Bytes.</w:t>
      </w:r>
    </w:p>
    <w:p>
      <w:pPr>
        <w:pStyle w:val="BodyText"/>
        <w:bidi w:val="0"/>
        <w:jc w:val="start"/>
        <w:rPr>
          <w:sz w:val="22"/>
          <w:szCs w:val="22"/>
        </w:rPr>
      </w:pPr>
      <w:r>
        <w:rPr>
          <w:b/>
          <w:bCs/>
          <w:sz w:val="22"/>
          <w:szCs w:val="22"/>
        </w:rPr>
        <w:t>Identifikation:</w:t>
      </w:r>
      <w:r>
        <w:rPr>
          <w:sz w:val="22"/>
          <w:szCs w:val="22"/>
        </w:rPr>
        <w:br/>
        <w:t>Auswahl bestimmter Sender oder Empfänger (sog. Adresse).</w:t>
      </w:r>
    </w:p>
    <w:p>
      <w:pPr>
        <w:pStyle w:val="BodyText"/>
        <w:bidi w:val="0"/>
        <w:jc w:val="start"/>
        <w:rPr>
          <w:sz w:val="22"/>
          <w:szCs w:val="22"/>
        </w:rPr>
      </w:pPr>
      <w:r>
        <w:rPr>
          <w:b/>
          <w:bCs/>
          <w:sz w:val="22"/>
          <w:szCs w:val="22"/>
        </w:rPr>
        <w:t>Medienzugriff:</w:t>
      </w:r>
      <w:r>
        <w:rPr>
          <w:sz w:val="22"/>
          <w:szCs w:val="22"/>
        </w:rPr>
        <w:br/>
        <w:t>Aktivieren des Physical Layer. 4 typische Aspekte: Senden, Warten, Beheben und Reservieren.</w:t>
      </w:r>
    </w:p>
    <w:p>
      <w:pPr>
        <w:pStyle w:val="Normal"/>
        <w:bidi w:val="0"/>
        <w:jc w:val="start"/>
        <w:rPr/>
      </w:pPr>
      <w:r>
        <w:rPr/>
        <mc:AlternateContent>
          <mc:Choice Requires="wps">
            <w:drawing>
              <wp:inline distT="0" distB="0" distL="0" distR="0">
                <wp:extent cx="5943600" cy="19050"/>
                <wp:effectExtent l="0" t="0" r="0" b="0"/>
                <wp:docPr id="2" name="Shape2"/>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p>
    <w:p>
      <w:pPr>
        <w:pStyle w:val="FirstParagraph"/>
        <w:bidi w:val="0"/>
        <w:jc w:val="start"/>
        <w:rPr>
          <w:b/>
          <w:bCs/>
          <w:sz w:val="22"/>
          <w:szCs w:val="22"/>
        </w:rPr>
      </w:pPr>
      <w:r>
        <w:rPr>
          <w:b/>
          <w:bCs/>
          <w:sz w:val="22"/>
          <w:szCs w:val="22"/>
        </w:rPr>
        <w:t xml:space="preserve">Network Layer 3 </w:t>
      </w:r>
    </w:p>
    <w:p>
      <w:pPr>
        <w:pStyle w:val="FirstParagraph"/>
        <w:bidi w:val="0"/>
        <w:jc w:val="start"/>
        <w:rPr>
          <w:sz w:val="22"/>
          <w:szCs w:val="22"/>
        </w:rPr>
      </w:pPr>
      <w:r>
        <w:rPr>
          <w:sz w:val="22"/>
          <w:szCs w:val="22"/>
          <w:u w:val="single"/>
        </w:rPr>
        <w:t>Beschreibung</w:t>
      </w:r>
      <w:r>
        <w:rPr>
          <w:sz w:val="22"/>
          <w:szCs w:val="22"/>
        </w:rPr>
        <w:br/>
        <w:t>Bereitstellung einer Übertragung zwischen Geräten, die sich in unterschiedlichen Netzwerken (möglicherweise) verschiedener Layer 2 Technologien befinden.</w:t>
      </w:r>
    </w:p>
    <w:p>
      <w:pPr>
        <w:pStyle w:val="BodyText"/>
        <w:bidi w:val="0"/>
        <w:jc w:val="start"/>
        <w:rPr>
          <w:sz w:val="22"/>
          <w:szCs w:val="22"/>
          <w:u w:val="single"/>
        </w:rPr>
      </w:pPr>
      <w:r>
        <w:rPr>
          <w:sz w:val="22"/>
          <w:szCs w:val="22"/>
          <w:u w:val="single"/>
        </w:rPr>
        <w:t>3 Kernaufgaben</w:t>
      </w:r>
    </w:p>
    <w:p>
      <w:pPr>
        <w:pStyle w:val="BodyText"/>
        <w:bidi w:val="0"/>
        <w:jc w:val="start"/>
        <w:rPr>
          <w:sz w:val="22"/>
          <w:szCs w:val="22"/>
        </w:rPr>
      </w:pPr>
      <w:r>
        <w:rPr>
          <w:b/>
          <w:bCs/>
          <w:sz w:val="22"/>
          <w:szCs w:val="22"/>
        </w:rPr>
        <w:t>Adressierung:</w:t>
      </w:r>
      <w:r>
        <w:rPr>
          <w:sz w:val="22"/>
          <w:szCs w:val="22"/>
        </w:rPr>
        <w:br/>
        <w:t>Netzwerk-übergreifende Adressen.</w:t>
      </w:r>
    </w:p>
    <w:p>
      <w:pPr>
        <w:pStyle w:val="BodyText"/>
        <w:bidi w:val="0"/>
        <w:jc w:val="start"/>
        <w:rPr>
          <w:sz w:val="22"/>
          <w:szCs w:val="22"/>
        </w:rPr>
      </w:pPr>
      <w:r>
        <w:rPr>
          <w:b/>
          <w:bCs/>
          <w:sz w:val="22"/>
          <w:szCs w:val="22"/>
        </w:rPr>
        <w:t>Routing:</w:t>
      </w:r>
      <w:r>
        <w:rPr>
          <w:sz w:val="22"/>
          <w:szCs w:val="22"/>
        </w:rPr>
        <w:br/>
        <w:t>Auswahl der vermittelnden Zwischenknoten zur Kommunikation nicht direkt verbundenen Knoten.</w:t>
      </w:r>
    </w:p>
    <w:p>
      <w:pPr>
        <w:pStyle w:val="BodyText"/>
        <w:bidi w:val="0"/>
        <w:jc w:val="start"/>
        <w:rPr>
          <w:sz w:val="22"/>
          <w:szCs w:val="22"/>
        </w:rPr>
      </w:pPr>
      <w:r>
        <w:rPr>
          <w:b/>
          <w:bCs/>
          <w:sz w:val="22"/>
          <w:szCs w:val="22"/>
        </w:rPr>
        <w:t>Flußsteuerung:</w:t>
      </w:r>
      <w:r>
        <w:rPr>
          <w:sz w:val="22"/>
          <w:szCs w:val="22"/>
        </w:rPr>
        <w:br/>
        <w:t>Strategien, wenn zu schnell gesendet wird. End-to-End: Vom Sender zum weit entfernten Empfänger. Node-to-Node: Von jedem Knoten zum Nächsten.</w:t>
      </w:r>
    </w:p>
    <w:p>
      <w:pPr>
        <w:pStyle w:val="Normal"/>
        <w:bidi w:val="0"/>
        <w:jc w:val="start"/>
        <w:rPr/>
      </w:pPr>
      <w:r>
        <w:rPr/>
        <mc:AlternateContent>
          <mc:Choice Requires="wps">
            <w:drawing>
              <wp:inline distT="0" distB="0" distL="0" distR="0">
                <wp:extent cx="5943600" cy="19050"/>
                <wp:effectExtent l="0" t="0" r="0" b="0"/>
                <wp:docPr id="3" name="Shape3"/>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p>
    <w:p>
      <w:pPr>
        <w:pStyle w:val="FirstParagraph"/>
        <w:bidi w:val="0"/>
        <w:jc w:val="start"/>
        <w:rPr>
          <w:b/>
          <w:bCs/>
          <w:sz w:val="22"/>
          <w:szCs w:val="22"/>
        </w:rPr>
      </w:pPr>
      <w:r>
        <w:rPr>
          <w:b/>
          <w:bCs/>
          <w:sz w:val="22"/>
          <w:szCs w:val="22"/>
        </w:rPr>
      </w:r>
    </w:p>
    <w:p>
      <w:pPr>
        <w:pStyle w:val="FirstParagraph"/>
        <w:bidi w:val="0"/>
        <w:jc w:val="start"/>
        <w:rPr>
          <w:b/>
          <w:bCs/>
          <w:sz w:val="22"/>
          <w:szCs w:val="22"/>
        </w:rPr>
      </w:pPr>
      <w:r>
        <w:rPr>
          <w:b/>
          <w:bCs/>
          <w:sz w:val="22"/>
          <w:szCs w:val="22"/>
        </w:rPr>
      </w:r>
    </w:p>
    <w:p>
      <w:pPr>
        <w:pStyle w:val="FirstParagraph"/>
        <w:bidi w:val="0"/>
        <w:jc w:val="start"/>
        <w:rPr>
          <w:b/>
          <w:bCs/>
          <w:sz w:val="22"/>
          <w:szCs w:val="22"/>
        </w:rPr>
      </w:pPr>
      <w:r>
        <w:rPr>
          <w:b/>
          <w:bCs/>
          <w:sz w:val="22"/>
          <w:szCs w:val="22"/>
        </w:rPr>
        <w:t>Transport Layer 4</w:t>
      </w:r>
    </w:p>
    <w:p>
      <w:pPr>
        <w:pStyle w:val="FirstParagraph"/>
        <w:bidi w:val="0"/>
        <w:jc w:val="start"/>
        <w:rPr>
          <w:sz w:val="22"/>
          <w:szCs w:val="22"/>
        </w:rPr>
      </w:pPr>
      <w:r>
        <w:rPr>
          <w:sz w:val="22"/>
          <w:szCs w:val="22"/>
          <w:u w:val="single"/>
        </w:rPr>
        <w:t xml:space="preserve">Beschreibung </w:t>
      </w:r>
      <w:r>
        <w:rPr>
          <w:sz w:val="22"/>
          <w:szCs w:val="22"/>
        </w:rPr>
        <w:br/>
        <w:t>Bereitstellung einer Übertragung zwischen beliebigen Teilnehmern eines Netzes.</w:t>
      </w:r>
    </w:p>
    <w:p>
      <w:pPr>
        <w:pStyle w:val="BodyText"/>
        <w:bidi w:val="0"/>
        <w:jc w:val="start"/>
        <w:rPr>
          <w:sz w:val="22"/>
          <w:szCs w:val="22"/>
          <w:u w:val="single"/>
        </w:rPr>
      </w:pPr>
      <w:r>
        <w:rPr>
          <w:sz w:val="22"/>
          <w:szCs w:val="22"/>
          <w:u w:val="single"/>
        </w:rPr>
        <w:t>3 Kernaufgaben</w:t>
      </w:r>
    </w:p>
    <w:p>
      <w:pPr>
        <w:pStyle w:val="BodyText"/>
        <w:bidi w:val="0"/>
        <w:jc w:val="start"/>
        <w:rPr>
          <w:sz w:val="22"/>
          <w:szCs w:val="22"/>
        </w:rPr>
      </w:pPr>
      <w:r>
        <w:rPr>
          <w:b/>
          <w:bCs/>
          <w:sz w:val="22"/>
          <w:szCs w:val="22"/>
        </w:rPr>
        <w:t>Adressierung:</w:t>
        <w:br/>
      </w:r>
      <w:r>
        <w:rPr>
          <w:sz w:val="22"/>
          <w:szCs w:val="22"/>
        </w:rPr>
        <w:t>Teilnehmer-Adressen.</w:t>
      </w:r>
    </w:p>
    <w:p>
      <w:pPr>
        <w:pStyle w:val="BodyText"/>
        <w:bidi w:val="0"/>
        <w:jc w:val="start"/>
        <w:rPr>
          <w:sz w:val="22"/>
          <w:szCs w:val="22"/>
        </w:rPr>
      </w:pPr>
      <w:r>
        <w:rPr>
          <w:b/>
          <w:bCs/>
          <w:sz w:val="22"/>
          <w:szCs w:val="22"/>
        </w:rPr>
        <w:t>Flußsteuerung:</w:t>
        <w:br/>
      </w:r>
      <w:r>
        <w:rPr>
          <w:sz w:val="22"/>
          <w:szCs w:val="22"/>
        </w:rPr>
        <w:t>Nutzen der Teilnehmer-Charakteristik.</w:t>
      </w:r>
    </w:p>
    <w:p>
      <w:pPr>
        <w:pStyle w:val="BodyText"/>
        <w:bidi w:val="0"/>
        <w:jc w:val="start"/>
        <w:rPr>
          <w:sz w:val="22"/>
          <w:szCs w:val="22"/>
        </w:rPr>
      </w:pPr>
      <w:r>
        <w:rPr>
          <w:b/>
          <w:bCs/>
          <w:sz w:val="22"/>
          <w:szCs w:val="22"/>
        </w:rPr>
        <w:t>Dienstqualität:</w:t>
        <w:br/>
      </w:r>
      <w:r>
        <w:rPr>
          <w:sz w:val="22"/>
          <w:szCs w:val="22"/>
        </w:rPr>
        <w:t>Sicherung der Quality of Service (QoS) Erbringung eines Kommunikationsdienstes mit Garantien für Bandbreite, Latenz, Jitter, Fehlerrate usw. Zugeschnitten auf den jeweiligen Teilnehmer.</w:t>
      </w:r>
    </w:p>
    <w:p>
      <w:pPr>
        <w:pStyle w:val="Normal"/>
        <w:bidi w:val="0"/>
        <w:jc w:val="start"/>
        <w:rPr/>
      </w:pPr>
      <w:r>
        <w:rPr/>
        <mc:AlternateContent>
          <mc:Choice Requires="wps">
            <w:drawing>
              <wp:inline distT="0" distB="0" distL="0" distR="0">
                <wp:extent cx="5943600" cy="19050"/>
                <wp:effectExtent l="0" t="0" r="0" b="0"/>
                <wp:docPr id="4" name="Shape4"/>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p>
    <w:p>
      <w:pPr>
        <w:pStyle w:val="FirstParagraph"/>
        <w:bidi w:val="0"/>
        <w:jc w:val="start"/>
        <w:rPr>
          <w:b/>
          <w:bCs/>
          <w:sz w:val="22"/>
          <w:szCs w:val="22"/>
        </w:rPr>
      </w:pPr>
      <w:r>
        <w:rPr>
          <w:b/>
          <w:bCs/>
          <w:sz w:val="22"/>
          <w:szCs w:val="22"/>
        </w:rPr>
        <w:t>Session Layer 5</w:t>
      </w:r>
    </w:p>
    <w:p>
      <w:pPr>
        <w:pStyle w:val="BodyText"/>
        <w:bidi w:val="0"/>
        <w:jc w:val="start"/>
        <w:rPr>
          <w:sz w:val="22"/>
          <w:szCs w:val="22"/>
        </w:rPr>
      </w:pPr>
      <w:r>
        <w:rPr>
          <w:sz w:val="22"/>
          <w:szCs w:val="22"/>
          <w:u w:val="single"/>
        </w:rPr>
        <w:t>Beschreibung</w:t>
      </w:r>
      <w:r>
        <w:rPr>
          <w:sz w:val="22"/>
          <w:szCs w:val="22"/>
        </w:rPr>
        <w:br/>
        <w:t>Bereitstellung der Funktionen für das Sitzungs(Session)-Konzept einer Kommunikationsbeziehung.</w:t>
      </w:r>
    </w:p>
    <w:p>
      <w:pPr>
        <w:pStyle w:val="BodyText"/>
        <w:bidi w:val="0"/>
        <w:jc w:val="start"/>
        <w:rPr>
          <w:sz w:val="22"/>
          <w:szCs w:val="22"/>
          <w:u w:val="single"/>
        </w:rPr>
      </w:pPr>
      <w:r>
        <w:rPr>
          <w:sz w:val="22"/>
          <w:szCs w:val="22"/>
          <w:u w:val="single"/>
        </w:rPr>
        <w:t>3 Kernaufgaben</w:t>
      </w:r>
    </w:p>
    <w:p>
      <w:pPr>
        <w:pStyle w:val="BodyText"/>
        <w:bidi w:val="0"/>
        <w:jc w:val="start"/>
        <w:rPr>
          <w:sz w:val="22"/>
          <w:szCs w:val="22"/>
        </w:rPr>
      </w:pPr>
      <w:r>
        <w:rPr>
          <w:b/>
          <w:bCs/>
          <w:sz w:val="22"/>
          <w:szCs w:val="22"/>
        </w:rPr>
        <w:t>Sitzungen:</w:t>
      </w:r>
      <w:r>
        <w:rPr>
          <w:sz w:val="22"/>
          <w:szCs w:val="22"/>
        </w:rPr>
        <w:br/>
        <w:t>Aufbauen, verwalten, zurückweisen und beenden.</w:t>
      </w:r>
    </w:p>
    <w:p>
      <w:pPr>
        <w:pStyle w:val="BodyText"/>
        <w:bidi w:val="0"/>
        <w:jc w:val="start"/>
        <w:rPr>
          <w:sz w:val="22"/>
          <w:szCs w:val="22"/>
        </w:rPr>
      </w:pPr>
      <w:r>
        <w:rPr>
          <w:b/>
          <w:bCs/>
          <w:sz w:val="22"/>
          <w:szCs w:val="22"/>
        </w:rPr>
        <w:t>Synchronisation:</w:t>
      </w:r>
      <w:r>
        <w:rPr>
          <w:sz w:val="22"/>
          <w:szCs w:val="22"/>
        </w:rPr>
        <w:br/>
        <w:t>Setzen von Zwischenpunkten.</w:t>
      </w:r>
    </w:p>
    <w:p>
      <w:pPr>
        <w:pStyle w:val="BodyText"/>
        <w:bidi w:val="0"/>
        <w:jc w:val="start"/>
        <w:rPr>
          <w:sz w:val="22"/>
          <w:szCs w:val="22"/>
        </w:rPr>
      </w:pPr>
      <w:r>
        <w:rPr>
          <w:b/>
          <w:bCs/>
          <w:sz w:val="22"/>
          <w:szCs w:val="22"/>
        </w:rPr>
        <w:t>Bündelung:</w:t>
      </w:r>
      <w:r>
        <w:rPr>
          <w:sz w:val="22"/>
          <w:szCs w:val="22"/>
        </w:rPr>
        <w:br/>
        <w:t>Gruppierung zusammengehöriger Transaktionen.</w:t>
      </w:r>
    </w:p>
    <w:p>
      <w:pPr>
        <w:pStyle w:val="Normal"/>
        <w:bidi w:val="0"/>
        <w:jc w:val="start"/>
        <w:rPr/>
      </w:pPr>
      <w:r>
        <w:rPr/>
        <mc:AlternateContent>
          <mc:Choice Requires="wps">
            <w:drawing>
              <wp:inline distT="0" distB="0" distL="0" distR="0">
                <wp:extent cx="5943600" cy="19050"/>
                <wp:effectExtent l="0" t="0" r="0" b="0"/>
                <wp:docPr id="5" name="Shape5"/>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p>
    <w:p>
      <w:pPr>
        <w:pStyle w:val="FirstParagraph"/>
        <w:bidi w:val="0"/>
        <w:jc w:val="start"/>
        <w:rPr>
          <w:b/>
          <w:bCs/>
          <w:sz w:val="22"/>
          <w:szCs w:val="22"/>
        </w:rPr>
      </w:pPr>
      <w:r>
        <w:rPr>
          <w:b/>
          <w:bCs/>
          <w:sz w:val="22"/>
          <w:szCs w:val="22"/>
        </w:rPr>
        <w:t>Presentation Layer 6</w:t>
      </w:r>
    </w:p>
    <w:p>
      <w:pPr>
        <w:pStyle w:val="FirstParagraph"/>
        <w:bidi w:val="0"/>
        <w:jc w:val="start"/>
        <w:rPr>
          <w:sz w:val="22"/>
          <w:szCs w:val="22"/>
        </w:rPr>
      </w:pPr>
      <w:r>
        <w:rPr>
          <w:sz w:val="22"/>
          <w:szCs w:val="22"/>
          <w:u w:val="single"/>
        </w:rPr>
        <w:t xml:space="preserve">Beschreibung </w:t>
      </w:r>
      <w:r>
        <w:rPr>
          <w:sz w:val="22"/>
          <w:szCs w:val="22"/>
        </w:rPr>
        <w:br/>
        <w:t>Kodierung (Darstellung) der Anwendungsdaten als Bitstrom.</w:t>
      </w:r>
    </w:p>
    <w:p>
      <w:pPr>
        <w:pStyle w:val="BodyText"/>
        <w:bidi w:val="0"/>
        <w:jc w:val="start"/>
        <w:rPr>
          <w:sz w:val="22"/>
          <w:szCs w:val="22"/>
          <w:u w:val="single"/>
        </w:rPr>
      </w:pPr>
      <w:r>
        <w:rPr>
          <w:sz w:val="22"/>
          <w:szCs w:val="22"/>
          <w:u w:val="single"/>
        </w:rPr>
        <w:t>4 Kernaufgaben</w:t>
      </w:r>
    </w:p>
    <w:p>
      <w:pPr>
        <w:pStyle w:val="BodyText"/>
        <w:bidi w:val="0"/>
        <w:jc w:val="start"/>
        <w:rPr>
          <w:sz w:val="22"/>
          <w:szCs w:val="22"/>
        </w:rPr>
      </w:pPr>
      <w:r>
        <w:rPr>
          <w:b/>
          <w:bCs/>
          <w:sz w:val="22"/>
          <w:szCs w:val="22"/>
        </w:rPr>
        <w:t>Endian-Ness:</w:t>
      </w:r>
      <w:r>
        <w:rPr>
          <w:sz w:val="22"/>
          <w:szCs w:val="22"/>
        </w:rPr>
        <w:br/>
        <w:t>Konvertieren der Datendarstellung. Bsp: little &amp; big endian, weitere Serialisierungs-Formate.</w:t>
      </w:r>
    </w:p>
    <w:p>
      <w:pPr>
        <w:pStyle w:val="BodyText"/>
        <w:bidi w:val="0"/>
        <w:jc w:val="start"/>
        <w:rPr>
          <w:sz w:val="22"/>
          <w:szCs w:val="22"/>
        </w:rPr>
      </w:pPr>
      <w:r>
        <w:rPr>
          <w:sz w:val="22"/>
          <w:szCs w:val="22"/>
        </w:rPr>
      </w:r>
    </w:p>
    <w:p>
      <w:pPr>
        <w:pStyle w:val="BodyText"/>
        <w:bidi w:val="0"/>
        <w:jc w:val="start"/>
        <w:rPr>
          <w:sz w:val="22"/>
          <w:szCs w:val="22"/>
        </w:rPr>
      </w:pPr>
      <w:r>
        <w:rPr>
          <w:b/>
          <w:bCs/>
          <w:sz w:val="22"/>
          <w:szCs w:val="22"/>
        </w:rPr>
        <w:t>Zeichen:</w:t>
      </w:r>
      <w:r>
        <w:rPr>
          <w:sz w:val="22"/>
          <w:szCs w:val="22"/>
        </w:rPr>
        <w:br/>
        <w:t>Konvertierung der Zeichendarstellung Bsp: ASCII, Unicode, EBCDIC, nationale Sonderzeichen.</w:t>
      </w:r>
    </w:p>
    <w:p>
      <w:pPr>
        <w:pStyle w:val="BodyText"/>
        <w:bidi w:val="0"/>
        <w:jc w:val="start"/>
        <w:rPr>
          <w:sz w:val="22"/>
          <w:szCs w:val="22"/>
        </w:rPr>
      </w:pPr>
      <w:r>
        <w:rPr>
          <w:b/>
          <w:bCs/>
          <w:sz w:val="22"/>
          <w:szCs w:val="22"/>
        </w:rPr>
        <w:t>Kompression:</w:t>
      </w:r>
      <w:r>
        <w:rPr>
          <w:sz w:val="22"/>
          <w:szCs w:val="22"/>
        </w:rPr>
        <w:br/>
        <w:t>Komprimieren und Dekomprimieren.</w:t>
      </w:r>
    </w:p>
    <w:p>
      <w:pPr>
        <w:pStyle w:val="BodyText"/>
        <w:bidi w:val="0"/>
        <w:jc w:val="start"/>
        <w:rPr>
          <w:sz w:val="22"/>
          <w:szCs w:val="22"/>
        </w:rPr>
      </w:pPr>
      <w:r>
        <w:rPr>
          <w:b/>
          <w:bCs/>
          <w:sz w:val="22"/>
          <w:szCs w:val="22"/>
        </w:rPr>
        <w:t>Verschlüsselung:</w:t>
      </w:r>
      <w:r>
        <w:rPr>
          <w:sz w:val="22"/>
          <w:szCs w:val="22"/>
        </w:rPr>
        <w:br/>
        <w:t>Verschlüsseln und Entschlüsseln.</w:t>
      </w:r>
    </w:p>
    <w:p>
      <w:pPr>
        <w:pStyle w:val="Normal"/>
        <w:bidi w:val="0"/>
        <w:jc w:val="start"/>
        <w:rPr/>
      </w:pPr>
      <w:r>
        <w:rPr/>
        <mc:AlternateContent>
          <mc:Choice Requires="wps">
            <w:drawing>
              <wp:inline distT="0" distB="0" distL="0" distR="0">
                <wp:extent cx="5943600" cy="19050"/>
                <wp:effectExtent l="0" t="0" r="0" b="0"/>
                <wp:docPr id="6" name="Shape6"/>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p>
    <w:p>
      <w:pPr>
        <w:pStyle w:val="FirstParagraph"/>
        <w:bidi w:val="0"/>
        <w:jc w:val="start"/>
        <w:rPr>
          <w:sz w:val="22"/>
          <w:szCs w:val="22"/>
        </w:rPr>
      </w:pPr>
      <w:r>
        <w:rPr>
          <w:b/>
          <w:bCs/>
          <w:sz w:val="22"/>
          <w:szCs w:val="22"/>
        </w:rPr>
        <w:t>Application Layer 7</w:t>
      </w:r>
      <w:r>
        <w:rPr>
          <w:sz w:val="22"/>
          <w:szCs w:val="22"/>
        </w:rPr>
        <w:t xml:space="preserve"> </w:t>
      </w:r>
    </w:p>
    <w:p>
      <w:pPr>
        <w:pStyle w:val="FirstParagraph"/>
        <w:bidi w:val="0"/>
        <w:jc w:val="start"/>
        <w:rPr>
          <w:sz w:val="22"/>
          <w:szCs w:val="22"/>
        </w:rPr>
      </w:pPr>
      <w:r>
        <w:rPr>
          <w:sz w:val="22"/>
          <w:szCs w:val="22"/>
          <w:u w:val="single"/>
        </w:rPr>
        <w:t xml:space="preserve">Beschreibung </w:t>
      </w:r>
      <w:r>
        <w:rPr>
          <w:sz w:val="22"/>
          <w:szCs w:val="22"/>
        </w:rPr>
        <w:br/>
        <w:t>Festlegung, welche Elemente bei einer spezifischen Anwendung auftreten.</w:t>
      </w:r>
    </w:p>
    <w:p>
      <w:pPr>
        <w:pStyle w:val="BodyText"/>
        <w:bidi w:val="0"/>
        <w:jc w:val="start"/>
        <w:rPr>
          <w:sz w:val="22"/>
          <w:szCs w:val="22"/>
          <w:u w:val="single"/>
        </w:rPr>
      </w:pPr>
      <w:r>
        <w:rPr>
          <w:sz w:val="22"/>
          <w:szCs w:val="22"/>
          <w:u w:val="single"/>
        </w:rPr>
        <w:t>3 Kernaufgaben</w:t>
      </w:r>
    </w:p>
    <w:p>
      <w:pPr>
        <w:pStyle w:val="BodyText"/>
        <w:bidi w:val="0"/>
        <w:jc w:val="start"/>
        <w:rPr>
          <w:sz w:val="22"/>
          <w:szCs w:val="22"/>
        </w:rPr>
      </w:pPr>
      <w:r>
        <w:rPr>
          <w:b/>
          <w:bCs/>
          <w:sz w:val="22"/>
          <w:szCs w:val="22"/>
        </w:rPr>
        <w:t>Grundkonzepte:</w:t>
      </w:r>
      <w:r>
        <w:rPr>
          <w:sz w:val="22"/>
          <w:szCs w:val="22"/>
        </w:rPr>
        <w:br/>
        <w:t>Welche Begriffe treten in der Anwendung auf.</w:t>
      </w:r>
    </w:p>
    <w:p>
      <w:pPr>
        <w:pStyle w:val="BodyText"/>
        <w:bidi w:val="0"/>
        <w:jc w:val="start"/>
        <w:rPr>
          <w:sz w:val="22"/>
          <w:szCs w:val="22"/>
        </w:rPr>
      </w:pPr>
      <w:r>
        <w:rPr>
          <w:b/>
          <w:bCs/>
          <w:sz w:val="22"/>
          <w:szCs w:val="22"/>
        </w:rPr>
        <w:t xml:space="preserve">Protokollelemente: </w:t>
      </w:r>
      <w:r>
        <w:rPr>
          <w:sz w:val="22"/>
          <w:szCs w:val="22"/>
        </w:rPr>
        <w:br/>
        <w:t>Welche Anforderungen können gestellt werden? Welche Daten werden dabei erwartet?</w:t>
      </w:r>
    </w:p>
    <w:p>
      <w:pPr>
        <w:pStyle w:val="BodyText"/>
        <w:bidi w:val="0"/>
        <w:jc w:val="start"/>
        <w:rPr>
          <w:sz w:val="22"/>
          <w:szCs w:val="22"/>
        </w:rPr>
      </w:pPr>
      <w:r>
        <w:rPr>
          <w:b/>
          <w:bCs/>
          <w:sz w:val="22"/>
          <w:szCs w:val="22"/>
        </w:rPr>
        <w:t xml:space="preserve">Verhalten: </w:t>
      </w:r>
      <w:r>
        <w:rPr>
          <w:sz w:val="22"/>
          <w:szCs w:val="22"/>
        </w:rPr>
        <w:br/>
        <w:t>Wie reagiert die Anwendung auf die Anforderungen durch diese Protokollelemente?</w:t>
      </w:r>
    </w:p>
    <w:p>
      <w:pPr>
        <w:pStyle w:val="BodyText"/>
        <w:bidi w:val="0"/>
        <w:jc w:val="start"/>
        <w:rPr>
          <w:i/>
          <w:iCs/>
          <w:sz w:val="22"/>
          <w:szCs w:val="22"/>
        </w:rPr>
      </w:pPr>
      <w:bookmarkStart w:id="21" w:name="multiple-choice-question"/>
      <w:bookmarkStart w:id="22" w:name="quelltext"/>
      <w:r>
        <w:rPr>
          <w:i/>
          <w:iCs/>
          <w:sz w:val="22"/>
          <w:szCs w:val="22"/>
        </w:rPr>
        <w:t>Stark abhängig von der jeweiligen Anwendung! Daher wenig Systematisierung möglich.</w:t>
      </w:r>
      <w:bookmarkEnd w:id="21"/>
      <w:bookmarkEnd w:id="22"/>
    </w:p>
    <w:p>
      <w:pPr>
        <w:pStyle w:val="BodyText"/>
        <w:bidi w:val="0"/>
        <w:jc w:val="start"/>
        <w:rPr>
          <w:i/>
          <w:iCs/>
          <w:sz w:val="22"/>
          <w:szCs w:val="22"/>
        </w:rPr>
      </w:pPr>
      <w:r>
        <w:rPr>
          <w:i/>
          <w:iCs/>
          <w:sz w:val="22"/>
          <w:szCs w:val="22"/>
        </w:rPr>
      </w:r>
    </w:p>
    <w:p>
      <w:pPr>
        <w:pStyle w:val="BodyText"/>
        <w:bidi w:val="0"/>
        <w:jc w:val="start"/>
        <w:rPr>
          <w:i/>
          <w:iCs/>
          <w:sz w:val="22"/>
          <w:szCs w:val="22"/>
        </w:rPr>
      </w:pPr>
      <w:r>
        <w:rPr>
          <w:i/>
          <w:iCs/>
          <w:sz w:val="22"/>
          <w:szCs w:val="22"/>
        </w:rPr>
      </w:r>
    </w:p>
    <w:p>
      <w:pPr>
        <w:pStyle w:val="BodyText"/>
        <w:bidi w:val="0"/>
        <w:jc w:val="start"/>
        <w:rPr>
          <w:i/>
          <w:iCs/>
          <w:sz w:val="22"/>
          <w:szCs w:val="22"/>
        </w:rPr>
      </w:pPr>
      <w:r>
        <w:rPr>
          <w:i/>
          <w:iCs/>
          <w:sz w:val="22"/>
          <w:szCs w:val="22"/>
        </w:rPr>
      </w:r>
    </w:p>
    <w:p>
      <w:pPr>
        <w:pStyle w:val="BodyText"/>
        <w:bidi w:val="0"/>
        <w:jc w:val="start"/>
        <w:rPr>
          <w:i/>
          <w:iCs/>
          <w:sz w:val="22"/>
          <w:szCs w:val="22"/>
        </w:rPr>
      </w:pPr>
      <w:r>
        <w:rPr>
          <w:i/>
          <w:iCs/>
          <w:sz w:val="22"/>
          <w:szCs w:val="22"/>
        </w:rPr>
      </w:r>
    </w:p>
    <w:p>
      <w:pPr>
        <w:pStyle w:val="BodyText"/>
        <w:bidi w:val="0"/>
        <w:jc w:val="start"/>
        <w:rPr>
          <w:i/>
          <w:iCs/>
          <w:sz w:val="22"/>
          <w:szCs w:val="22"/>
        </w:rPr>
      </w:pPr>
      <w:r>
        <w:rPr>
          <w:i/>
          <w:iCs/>
          <w:sz w:val="22"/>
          <w:szCs w:val="22"/>
        </w:rPr>
      </w:r>
    </w:p>
    <w:p>
      <w:pPr>
        <w:pStyle w:val="BodyText"/>
        <w:bidi w:val="0"/>
        <w:jc w:val="start"/>
        <w:rPr>
          <w:i/>
          <w:iCs/>
          <w:sz w:val="22"/>
          <w:szCs w:val="22"/>
        </w:rPr>
      </w:pPr>
      <w:r>
        <w:rPr>
          <w:i/>
          <w:iCs/>
          <w:sz w:val="22"/>
          <w:szCs w:val="22"/>
        </w:rPr>
      </w:r>
    </w:p>
    <w:p>
      <w:pPr>
        <w:pStyle w:val="BodyText"/>
        <w:bidi w:val="0"/>
        <w:jc w:val="start"/>
        <w:rPr>
          <w:i/>
          <w:iCs/>
          <w:sz w:val="22"/>
          <w:szCs w:val="22"/>
        </w:rPr>
      </w:pPr>
      <w:r>
        <w:rPr>
          <w:i/>
          <w:iCs/>
          <w:sz w:val="22"/>
          <w:szCs w:val="22"/>
        </w:rPr>
      </w:r>
    </w:p>
    <w:p>
      <w:pPr>
        <w:pStyle w:val="BodyText"/>
        <w:bidi w:val="0"/>
        <w:jc w:val="start"/>
        <w:rPr>
          <w:i/>
          <w:iCs/>
          <w:sz w:val="22"/>
          <w:szCs w:val="22"/>
        </w:rPr>
      </w:pPr>
      <w:r>
        <w:rPr>
          <w:i/>
          <w:iCs/>
          <w:sz w:val="22"/>
          <w:szCs w:val="22"/>
        </w:rPr>
      </w:r>
    </w:p>
    <w:p>
      <w:pPr>
        <w:pStyle w:val="BodyText"/>
        <w:bidi w:val="0"/>
        <w:jc w:val="start"/>
        <w:rPr>
          <w:i/>
          <w:iCs/>
          <w:sz w:val="22"/>
          <w:szCs w:val="22"/>
        </w:rPr>
      </w:pPr>
      <w:r>
        <w:rPr>
          <w:i/>
          <w:iCs/>
          <w:sz w:val="22"/>
          <w:szCs w:val="22"/>
        </w:rPr>
      </w:r>
    </w:p>
    <w:p>
      <w:pPr>
        <w:pStyle w:val="BodyText"/>
        <w:bidi w:val="0"/>
        <w:jc w:val="start"/>
        <w:rPr>
          <w:i/>
          <w:iCs/>
          <w:sz w:val="22"/>
          <w:szCs w:val="22"/>
        </w:rPr>
      </w:pPr>
      <w:r>
        <w:rPr>
          <w:i/>
          <w:iCs/>
          <w:sz w:val="22"/>
          <w:szCs w:val="22"/>
        </w:rPr>
      </w:r>
    </w:p>
    <w:tbl>
      <w:tblPr>
        <w:tblW w:w="8610" w:type="dxa"/>
        <w:jc w:val="start"/>
        <w:tblInd w:w="-5" w:type="dxa"/>
        <w:tblLayout w:type="fixed"/>
        <w:tblCellMar>
          <w:top w:w="55" w:type="dxa"/>
          <w:start w:w="55" w:type="dxa"/>
          <w:bottom w:w="55" w:type="dxa"/>
          <w:end w:w="55" w:type="dxa"/>
        </w:tblCellMar>
      </w:tblPr>
      <w:tblGrid>
        <w:gridCol w:w="2742"/>
        <w:gridCol w:w="5868"/>
      </w:tblGrid>
      <w:tr>
        <w:trPr/>
        <w:tc>
          <w:tcPr>
            <w:tcW w:w="2742" w:type="dxa"/>
            <w:tcBorders>
              <w:top w:val="single" w:sz="4" w:space="0" w:color="000000"/>
              <w:start w:val="single" w:sz="4" w:space="0" w:color="000000"/>
              <w:bottom w:val="single" w:sz="4" w:space="0" w:color="000000"/>
            </w:tcBorders>
          </w:tcPr>
          <w:p>
            <w:pPr>
              <w:pStyle w:val="TableContents"/>
              <w:bidi w:val="0"/>
              <w:jc w:val="start"/>
              <w:rPr>
                <w:rFonts w:ascii="Calibri" w:hAnsi="Calibri" w:eastAsia="" w:cs=""/>
                <w:b/>
                <w:bCs/>
                <w:sz w:val="21"/>
                <w:szCs w:val="21"/>
              </w:rPr>
            </w:pPr>
            <w:r>
              <w:rPr>
                <w:rFonts w:eastAsia="" w:cs="" w:ascii="Calibri" w:hAnsi="Calibri"/>
                <w:b/>
                <w:bCs/>
                <w:sz w:val="21"/>
                <w:szCs w:val="21"/>
              </w:rPr>
              <w:t>Question-based:</w:t>
            </w:r>
          </w:p>
        </w:tc>
        <w:tc>
          <w:tcPr>
            <w:tcW w:w="5868" w:type="dxa"/>
            <w:tcBorders>
              <w:top w:val="single" w:sz="4" w:space="0" w:color="000000"/>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t>----------------------------------------------------------------------------------------</w:t>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Clarity</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Challenging</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Value</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Language</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sz w:val="21"/>
                <w:szCs w:val="21"/>
              </w:rPr>
              <w:t>Bloom-Level</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sz w:val="21"/>
                <w:szCs w:val="21"/>
              </w:rPr>
              <w:t>Comments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t>----------------------------------------------------------------------------------------</w:t>
            </w:r>
          </w:p>
        </w:tc>
      </w:tr>
      <w:tr>
        <w:trPr/>
        <w:tc>
          <w:tcPr>
            <w:tcW w:w="2742" w:type="dxa"/>
            <w:tcBorders>
              <w:start w:val="single" w:sz="4" w:space="0" w:color="000000"/>
              <w:bottom w:val="single" w:sz="4" w:space="0" w:color="000000"/>
            </w:tcBorders>
          </w:tcPr>
          <w:p>
            <w:pPr>
              <w:pStyle w:val="TableContents"/>
              <w:bidi w:val="0"/>
              <w:jc w:val="start"/>
              <w:rPr>
                <w:rFonts w:ascii="Calibri" w:hAnsi="Calibri" w:eastAsia="" w:cs=""/>
                <w:b/>
                <w:bCs/>
                <w:sz w:val="21"/>
                <w:szCs w:val="21"/>
              </w:rPr>
            </w:pPr>
            <w:r>
              <w:rPr>
                <w:rFonts w:eastAsia="" w:cs="" w:ascii="Calibri" w:hAnsi="Calibri"/>
                <w:b/>
                <w:bCs/>
                <w:sz w:val="21"/>
                <w:szCs w:val="21"/>
              </w:rPr>
              <w:t>Answer-based:</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t>----------------------------------------------------------------------------------------</w:t>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Clarity</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Language</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Bloom-Level</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Answer Problems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Comments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bl>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Heading2"/>
        <w:bidi w:val="0"/>
        <w:jc w:val="start"/>
        <w:rPr/>
      </w:pPr>
      <w:r>
        <w:rPr/>
        <w:t>Open-Ended Question</w:t>
      </w:r>
    </w:p>
    <w:p>
      <w:pPr>
        <w:pStyle w:val="Heading3"/>
        <w:bidi w:val="0"/>
        <w:jc w:val="start"/>
        <w:rPr/>
      </w:pPr>
      <w:r>
        <w:rPr/>
        <w:t>Lernziel</w:t>
      </w:r>
    </w:p>
    <w:p>
      <w:pPr>
        <w:pStyle w:val="FirstParagraph"/>
        <w:bidi w:val="0"/>
        <w:jc w:val="start"/>
        <w:rPr>
          <w:sz w:val="22"/>
          <w:szCs w:val="22"/>
        </w:rPr>
      </w:pPr>
      <w:bookmarkStart w:id="23" w:name="lernziel_Copy_1"/>
      <w:r>
        <w:rPr>
          <w:sz w:val="22"/>
          <w:szCs w:val="22"/>
        </w:rPr>
        <w:t>Die Studierenden können die Konzepte der einzelnen Schichten auf konkrete Beispiele anwenden, indem sie Kommunikationsvorgänge der korrekten Schicht zuordnen</w:t>
      </w:r>
      <w:bookmarkEnd w:id="23"/>
    </w:p>
    <w:p>
      <w:pPr>
        <w:pStyle w:val="Heading3"/>
        <w:bidi w:val="0"/>
        <w:jc w:val="start"/>
        <w:rPr/>
      </w:pPr>
      <w:r>
        <w:rPr/>
        <w:t>Formulierte Frage</w:t>
      </w:r>
    </w:p>
    <w:p>
      <w:pPr>
        <w:pStyle w:val="FirstParagraph"/>
        <w:bidi w:val="0"/>
        <w:jc w:val="start"/>
        <w:rPr>
          <w:sz w:val="22"/>
          <w:szCs w:val="22"/>
        </w:rPr>
      </w:pPr>
      <w:r>
        <w:rPr>
          <w:sz w:val="22"/>
          <w:szCs w:val="22"/>
        </w:rPr>
        <w:t>Frage: Nutzen Sie das OSI-Schichtenmodell, um für die folgenden Vorgänge jeweils die passende Schichtnummer (1–7) einzutragen: (a) Ein Bitstrom wird per Manchester-Codierung in Spannungspegel umgesetzt. (b) Ein WLAN-Gerät entscheidet, ob es senden darf oder warten muss (Medienzugriff). (c) Ein Datenrahmen wird mit Empfängeradresse versehen und per CRC auf Übertragungsfehler geprüft. (d) Ein Paket wird über mehrere Zwischenknoten in ein anderes Netzwerk weitergeleitet (Routing). (e) Eine Anwendung unterscheidet mehrere parallele Verbindungen über Teilnehmer-Adressen innerhalb eines Endsystems (z. B. Ports) und steuert den Sendefluss. (f) Nutzdaten werden verschlüsselt und vor dem Senden in ein einheitliches Zeichenformat (z. B. Unicode) gebracht.</w:t>
      </w:r>
    </w:p>
    <w:p>
      <w:pPr>
        <w:pStyle w:val="BodyText"/>
        <w:bidi w:val="0"/>
        <w:jc w:val="start"/>
        <w:rPr>
          <w:sz w:val="22"/>
          <w:szCs w:val="22"/>
        </w:rPr>
      </w:pPr>
      <w:bookmarkStart w:id="24" w:name="open-ended-question"/>
      <w:bookmarkStart w:id="25" w:name="formulierte-frage_Copy_1"/>
      <w:r>
        <w:rPr>
          <w:sz w:val="22"/>
          <w:szCs w:val="22"/>
        </w:rPr>
        <w:t>Antwort: (a) 1 (Physical: Codierung Manchester). (b) 2 (Data Link: Medienzugriff/MAC). (c) 2 (Data Link: Frame mit L2-Adresse + CRC/Fehlerkontrolle). (d) 3 (Network: Routing/Weiterleitung zwischen Netzen). (e) 4 (Transport: Ports/Teilnehmer-Adressierung + Flusssteuerung end-to-end). (f) 6 (Presentation: Verschlüsselung + Zeichenformat-Konvertierung). (Richtig)</w:t>
      </w:r>
      <w:bookmarkEnd w:id="24"/>
      <w:bookmarkEnd w:id="25"/>
    </w:p>
    <w:p>
      <w:pPr>
        <w:pStyle w:val="Heading3"/>
        <w:bidi w:val="0"/>
        <w:jc w:val="start"/>
        <w:rPr/>
      </w:pPr>
      <w:r>
        <w:rPr/>
        <w:t>Quelltext</w:t>
      </w:r>
    </w:p>
    <w:p>
      <w:pPr>
        <w:pStyle w:val="BodyText"/>
        <w:bidi w:val="0"/>
        <w:jc w:val="start"/>
        <w:rPr>
          <w:sz w:val="22"/>
          <w:szCs w:val="22"/>
        </w:rPr>
      </w:pPr>
      <w:r>
        <w:rPr>
          <w:sz w:val="22"/>
          <w:szCs w:val="22"/>
        </w:rPr>
        <w:t>Der gleiche Text, siehe Multiple-Choice Question</w:t>
      </w:r>
    </w:p>
    <w:p>
      <w:pPr>
        <w:pStyle w:val="BodyText"/>
        <w:bidi w:val="0"/>
        <w:jc w:val="start"/>
        <w:rPr>
          <w:sz w:val="22"/>
          <w:szCs w:val="22"/>
        </w:rPr>
      </w:pPr>
      <w:r>
        <w:rPr>
          <w:sz w:val="22"/>
          <w:szCs w:val="22"/>
        </w:rPr>
      </w:r>
    </w:p>
    <w:p>
      <w:pPr>
        <w:pStyle w:val="BodyText"/>
        <w:bidi w:val="0"/>
        <w:jc w:val="start"/>
        <w:rPr>
          <w:sz w:val="22"/>
          <w:szCs w:val="22"/>
        </w:rPr>
      </w:pPr>
      <w:r>
        <w:rPr>
          <w:sz w:val="22"/>
          <w:szCs w:val="22"/>
        </w:rPr>
      </w:r>
    </w:p>
    <w:p>
      <w:pPr>
        <w:pStyle w:val="BodyText"/>
        <w:bidi w:val="0"/>
        <w:jc w:val="start"/>
        <w:rPr>
          <w:sz w:val="22"/>
          <w:szCs w:val="22"/>
        </w:rPr>
      </w:pPr>
      <w:r>
        <w:rPr>
          <w:sz w:val="22"/>
          <w:szCs w:val="22"/>
        </w:rPr>
      </w:r>
    </w:p>
    <w:p>
      <w:pPr>
        <w:pStyle w:val="BodyText"/>
        <w:bidi w:val="0"/>
        <w:jc w:val="start"/>
        <w:rPr>
          <w:sz w:val="22"/>
          <w:szCs w:val="22"/>
        </w:rPr>
      </w:pPr>
      <w:r>
        <w:rPr>
          <w:sz w:val="22"/>
          <w:szCs w:val="22"/>
        </w:rPr>
      </w:r>
    </w:p>
    <w:p>
      <w:pPr>
        <w:pStyle w:val="BodyText"/>
        <w:bidi w:val="0"/>
        <w:jc w:val="start"/>
        <w:rPr>
          <w:sz w:val="22"/>
          <w:szCs w:val="22"/>
        </w:rPr>
      </w:pPr>
      <w:r>
        <w:rPr>
          <w:sz w:val="22"/>
          <w:szCs w:val="22"/>
        </w:rPr>
      </w:r>
    </w:p>
    <w:p>
      <w:pPr>
        <w:pStyle w:val="BodyText"/>
        <w:bidi w:val="0"/>
        <w:jc w:val="start"/>
        <w:rPr>
          <w:sz w:val="22"/>
          <w:szCs w:val="22"/>
        </w:rPr>
      </w:pPr>
      <w:r>
        <w:rPr>
          <w:sz w:val="22"/>
          <w:szCs w:val="22"/>
        </w:rPr>
      </w:r>
    </w:p>
    <w:p>
      <w:pPr>
        <w:pStyle w:val="BodyText"/>
        <w:bidi w:val="0"/>
        <w:jc w:val="start"/>
        <w:rPr>
          <w:sz w:val="22"/>
          <w:szCs w:val="22"/>
        </w:rPr>
      </w:pPr>
      <w:r>
        <w:rPr>
          <w:sz w:val="22"/>
          <w:szCs w:val="22"/>
        </w:rPr>
      </w:r>
    </w:p>
    <w:p>
      <w:pPr>
        <w:pStyle w:val="BodyText"/>
        <w:bidi w:val="0"/>
        <w:jc w:val="start"/>
        <w:rPr>
          <w:sz w:val="22"/>
          <w:szCs w:val="22"/>
        </w:rPr>
      </w:pPr>
      <w:r>
        <w:rPr>
          <w:sz w:val="22"/>
          <w:szCs w:val="22"/>
        </w:rPr>
      </w:r>
    </w:p>
    <w:p>
      <w:pPr>
        <w:pStyle w:val="BodyText"/>
        <w:bidi w:val="0"/>
        <w:jc w:val="start"/>
        <w:rPr>
          <w:sz w:val="22"/>
          <w:szCs w:val="22"/>
        </w:rPr>
      </w:pPr>
      <w:r>
        <w:rPr>
          <w:sz w:val="22"/>
          <w:szCs w:val="22"/>
        </w:rPr>
      </w:r>
    </w:p>
    <w:p>
      <w:pPr>
        <w:pStyle w:val="BodyText"/>
        <w:bidi w:val="0"/>
        <w:jc w:val="start"/>
        <w:rPr>
          <w:sz w:val="22"/>
          <w:szCs w:val="22"/>
        </w:rPr>
      </w:pPr>
      <w:r>
        <w:rPr>
          <w:sz w:val="22"/>
          <w:szCs w:val="22"/>
        </w:rPr>
      </w:r>
    </w:p>
    <w:tbl>
      <w:tblPr>
        <w:tblW w:w="8610" w:type="dxa"/>
        <w:jc w:val="start"/>
        <w:tblInd w:w="-5" w:type="dxa"/>
        <w:tblLayout w:type="fixed"/>
        <w:tblCellMar>
          <w:top w:w="55" w:type="dxa"/>
          <w:start w:w="55" w:type="dxa"/>
          <w:bottom w:w="55" w:type="dxa"/>
          <w:end w:w="55" w:type="dxa"/>
        </w:tblCellMar>
      </w:tblPr>
      <w:tblGrid>
        <w:gridCol w:w="2742"/>
        <w:gridCol w:w="5868"/>
      </w:tblGrid>
      <w:tr>
        <w:trPr/>
        <w:tc>
          <w:tcPr>
            <w:tcW w:w="2742" w:type="dxa"/>
            <w:tcBorders>
              <w:top w:val="single" w:sz="4" w:space="0" w:color="000000"/>
              <w:start w:val="single" w:sz="4" w:space="0" w:color="000000"/>
              <w:bottom w:val="single" w:sz="4" w:space="0" w:color="000000"/>
            </w:tcBorders>
          </w:tcPr>
          <w:p>
            <w:pPr>
              <w:pStyle w:val="TableContents"/>
              <w:bidi w:val="0"/>
              <w:jc w:val="start"/>
              <w:rPr/>
            </w:pPr>
            <w:r>
              <w:rPr>
                <w:rFonts w:eastAsia="" w:cs="" w:ascii="Calibri" w:hAnsi="Calibri"/>
                <w:b/>
                <w:bCs/>
                <w:sz w:val="21"/>
                <w:szCs w:val="21"/>
              </w:rPr>
              <w:t>Question-based:</w:t>
            </w:r>
          </w:p>
        </w:tc>
        <w:tc>
          <w:tcPr>
            <w:tcW w:w="5868" w:type="dxa"/>
            <w:tcBorders>
              <w:top w:val="single" w:sz="4" w:space="0" w:color="000000"/>
              <w:start w:val="single" w:sz="4" w:space="0" w:color="000000"/>
              <w:bottom w:val="single" w:sz="4" w:space="0" w:color="000000"/>
              <w:end w:val="single" w:sz="4" w:space="0" w:color="000000"/>
            </w:tcBorders>
          </w:tcPr>
          <w:p>
            <w:pPr>
              <w:pStyle w:val="TableContents"/>
              <w:bidi w:val="0"/>
              <w:jc w:val="start"/>
              <w:rPr/>
            </w:pPr>
            <w:r>
              <w:rPr>
                <w:rFonts w:eastAsia="" w:cs="" w:ascii="Calibri" w:hAnsi="Calibri"/>
                <w:sz w:val="21"/>
                <w:szCs w:val="21"/>
              </w:rPr>
              <w:t>----------------------------------------------------------------------------------------</w:t>
            </w:r>
          </w:p>
        </w:tc>
      </w:tr>
      <w:tr>
        <w:trPr/>
        <w:tc>
          <w:tcPr>
            <w:tcW w:w="2742" w:type="dxa"/>
            <w:tcBorders>
              <w:start w:val="single" w:sz="4" w:space="0" w:color="000000"/>
              <w:bottom w:val="single" w:sz="4" w:space="0" w:color="000000"/>
            </w:tcBorders>
          </w:tcPr>
          <w:p>
            <w:pPr>
              <w:pStyle w:val="TableContents"/>
              <w:bidi w:val="0"/>
              <w:jc w:val="start"/>
              <w:rPr/>
            </w:pPr>
            <w:r>
              <w:rPr>
                <w:rFonts w:eastAsia="" w:cs="" w:ascii="Calibri" w:hAnsi="Calibri"/>
                <w:sz w:val="21"/>
                <w:szCs w:val="21"/>
              </w:rPr>
              <w:t>Clarity</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pPr>
            <w:r>
              <w:rPr>
                <w:rFonts w:eastAsia="" w:cs="" w:ascii="Calibri" w:hAnsi="Calibri"/>
                <w:sz w:val="21"/>
                <w:szCs w:val="21"/>
              </w:rPr>
              <w:t>Challenging</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pPr>
            <w:r>
              <w:rPr>
                <w:rFonts w:eastAsia="" w:cs="" w:ascii="Calibri" w:hAnsi="Calibri"/>
                <w:sz w:val="21"/>
                <w:szCs w:val="21"/>
              </w:rPr>
              <w:t>Value</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pPr>
            <w:r>
              <w:rPr>
                <w:rFonts w:eastAsia="" w:cs="" w:ascii="Calibri" w:hAnsi="Calibri"/>
                <w:sz w:val="21"/>
                <w:szCs w:val="21"/>
              </w:rPr>
              <w:t>Language</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pPr>
            <w:r>
              <w:rPr>
                <w:sz w:val="21"/>
                <w:szCs w:val="21"/>
              </w:rPr>
              <w:t>Bloom-Level</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pPr>
            <w:r>
              <w:rPr>
                <w:sz w:val="21"/>
                <w:szCs w:val="21"/>
              </w:rPr>
              <w:t>Comments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pPr>
            <w:r>
              <w:rPr>
                <w:rFonts w:eastAsia="" w:cs="" w:ascii="Calibri" w:hAnsi="Calibri"/>
                <w:sz w:val="21"/>
                <w:szCs w:val="21"/>
              </w:rPr>
              <w:t>----------------------------------------</w:t>
            </w:r>
          </w:p>
        </w:tc>
        <w:tc>
          <w:tcPr>
            <w:tcW w:w="5868" w:type="dxa"/>
            <w:tcBorders>
              <w:start w:val="single" w:sz="4" w:space="0" w:color="000000"/>
              <w:bottom w:val="single" w:sz="4" w:space="0" w:color="000000"/>
              <w:end w:val="single" w:sz="4" w:space="0" w:color="000000"/>
            </w:tcBorders>
          </w:tcPr>
          <w:p>
            <w:pPr>
              <w:pStyle w:val="TableContents"/>
              <w:bidi w:val="0"/>
              <w:jc w:val="start"/>
              <w:rPr/>
            </w:pPr>
            <w:r>
              <w:rPr>
                <w:rFonts w:eastAsia="" w:cs="" w:ascii="Calibri" w:hAnsi="Calibri"/>
                <w:sz w:val="21"/>
                <w:szCs w:val="21"/>
              </w:rPr>
              <w:t>----------------------------------------------------------------------------------------</w:t>
            </w:r>
          </w:p>
        </w:tc>
      </w:tr>
      <w:tr>
        <w:trPr/>
        <w:tc>
          <w:tcPr>
            <w:tcW w:w="2742" w:type="dxa"/>
            <w:tcBorders>
              <w:start w:val="single" w:sz="4" w:space="0" w:color="000000"/>
              <w:bottom w:val="single" w:sz="4" w:space="0" w:color="000000"/>
            </w:tcBorders>
          </w:tcPr>
          <w:p>
            <w:pPr>
              <w:pStyle w:val="TableContents"/>
              <w:bidi w:val="0"/>
              <w:jc w:val="start"/>
              <w:rPr/>
            </w:pPr>
            <w:r>
              <w:rPr>
                <w:rFonts w:eastAsia="" w:cs="" w:ascii="Calibri" w:hAnsi="Calibri"/>
                <w:b/>
                <w:bCs/>
                <w:sz w:val="21"/>
                <w:szCs w:val="21"/>
              </w:rPr>
              <w:t>Answer-based:</w:t>
            </w:r>
          </w:p>
        </w:tc>
        <w:tc>
          <w:tcPr>
            <w:tcW w:w="5868" w:type="dxa"/>
            <w:tcBorders>
              <w:start w:val="single" w:sz="4" w:space="0" w:color="000000"/>
              <w:bottom w:val="single" w:sz="4" w:space="0" w:color="000000"/>
              <w:end w:val="single" w:sz="4" w:space="0" w:color="000000"/>
            </w:tcBorders>
          </w:tcPr>
          <w:p>
            <w:pPr>
              <w:pStyle w:val="TableContents"/>
              <w:bidi w:val="0"/>
              <w:jc w:val="start"/>
              <w:rPr/>
            </w:pPr>
            <w:r>
              <w:rPr>
                <w:rFonts w:eastAsia="" w:cs="" w:ascii="Calibri" w:hAnsi="Calibri"/>
                <w:sz w:val="21"/>
                <w:szCs w:val="21"/>
              </w:rPr>
              <w:t>----------------------------------------------------------------------------------------</w:t>
            </w:r>
          </w:p>
        </w:tc>
      </w:tr>
      <w:tr>
        <w:trPr/>
        <w:tc>
          <w:tcPr>
            <w:tcW w:w="2742" w:type="dxa"/>
            <w:tcBorders>
              <w:start w:val="single" w:sz="4" w:space="0" w:color="000000"/>
              <w:bottom w:val="single" w:sz="4" w:space="0" w:color="000000"/>
            </w:tcBorders>
          </w:tcPr>
          <w:p>
            <w:pPr>
              <w:pStyle w:val="TableContents"/>
              <w:bidi w:val="0"/>
              <w:jc w:val="start"/>
              <w:rPr/>
            </w:pPr>
            <w:r>
              <w:rPr>
                <w:rFonts w:eastAsia="" w:cs="" w:ascii="Calibri" w:hAnsi="Calibri"/>
                <w:sz w:val="21"/>
                <w:szCs w:val="21"/>
              </w:rPr>
              <w:t>Clarity</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pPr>
            <w:r>
              <w:rPr>
                <w:rFonts w:eastAsia="" w:cs="" w:ascii="Calibri" w:hAnsi="Calibri"/>
                <w:sz w:val="21"/>
                <w:szCs w:val="21"/>
              </w:rPr>
              <w:t>Language</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pPr>
            <w:r>
              <w:rPr>
                <w:rFonts w:eastAsia="" w:cs="" w:ascii="Calibri" w:hAnsi="Calibri"/>
                <w:sz w:val="21"/>
                <w:szCs w:val="21"/>
              </w:rPr>
              <w:t>Bloom-Level</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pPr>
            <w:r>
              <w:rPr>
                <w:rFonts w:eastAsia="" w:cs="" w:ascii="Calibri" w:hAnsi="Calibri"/>
                <w:sz w:val="21"/>
                <w:szCs w:val="21"/>
              </w:rPr>
              <w:t>Answer Problems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pPr>
            <w:r>
              <w:rPr>
                <w:rFonts w:eastAsia="" w:cs="" w:ascii="Calibri" w:hAnsi="Calibri"/>
                <w:sz w:val="21"/>
                <w:szCs w:val="21"/>
              </w:rPr>
              <w:t>Comments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bl>
    <w:p>
      <w:pPr>
        <w:pStyle w:val="Normal"/>
        <w:bidi w:val="0"/>
        <w:jc w:val="start"/>
        <w:rPr/>
      </w:pPr>
      <w:r>
        <w:rPr/>
      </w:r>
    </w:p>
    <w:sectPr>
      <w:type w:val="nextPage"/>
      <w:pgSz w:w="12240" w:h="15840"/>
      <w:pgMar w:left="720" w:right="2851" w:gutter="0" w:header="0" w:top="864" w:footer="0" w:bottom="86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Noto Serif">
    <w:charset w:val="01" w:characterSet="utf-8"/>
    <w:family w:val="roman"/>
    <w:pitch w:val="variable"/>
  </w:font>
  <w:font w:name="Arial">
    <w:charset w:val="01" w:characterSet="utf-8"/>
    <w:family w:val="swiss"/>
    <w:pitch w:val="variable"/>
  </w:font>
  <w:font w:name="Consolas">
    <w:charset w:val="01" w:characterSet="utf-8"/>
    <w:family w:val="roman"/>
    <w:pitch w:val="variable"/>
  </w:font>
  <w:font w:name="Noto Sans">
    <w:charset w:val="01" w:characterSet="utf-8"/>
    <w:family w:val="swiss"/>
    <w:pitch w:val="variable"/>
  </w:font>
  <w:font w:name="Calibri">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6">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6">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7">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3">
    <w:lvl w:ilvl="0">
      <w:start w:val="1"/>
      <w:numFmt w:val="lowerLetter"/>
      <w:lvlText w:val="%1)"/>
      <w:lvlJc w:val="start"/>
      <w:pPr>
        <w:tabs>
          <w:tab w:val="num" w:pos="720"/>
        </w:tabs>
        <w:ind w:start="720" w:hanging="360"/>
      </w:pPr>
    </w:lvl>
    <w:lvl w:ilvl="1">
      <w:start w:val="1"/>
      <w:numFmt w:val="lowerLetter"/>
      <w:lvlText w:val="%2)"/>
      <w:lvlJc w:val="start"/>
      <w:pPr>
        <w:tabs>
          <w:tab w:val="num" w:pos="1080"/>
        </w:tabs>
        <w:ind w:start="1080" w:hanging="360"/>
      </w:pPr>
    </w:lvl>
    <w:lvl w:ilvl="2">
      <w:start w:val="1"/>
      <w:numFmt w:val="lowerLetter"/>
      <w:lvlText w:val="%3)"/>
      <w:lvlJc w:val="start"/>
      <w:pPr>
        <w:tabs>
          <w:tab w:val="num" w:pos="1440"/>
        </w:tabs>
        <w:ind w:start="1440" w:hanging="360"/>
      </w:pPr>
    </w:lvl>
    <w:lvl w:ilvl="3">
      <w:start w:val="1"/>
      <w:numFmt w:val="lowerLetter"/>
      <w:lvlText w:val="%4)"/>
      <w:lvlJc w:val="start"/>
      <w:pPr>
        <w:tabs>
          <w:tab w:val="num" w:pos="1800"/>
        </w:tabs>
        <w:ind w:start="1800" w:hanging="360"/>
      </w:pPr>
    </w:lvl>
    <w:lvl w:ilvl="4">
      <w:start w:val="1"/>
      <w:numFmt w:val="lowerLetter"/>
      <w:lvlText w:val="%5)"/>
      <w:lvlJc w:val="start"/>
      <w:pPr>
        <w:tabs>
          <w:tab w:val="num" w:pos="2160"/>
        </w:tabs>
        <w:ind w:start="2160" w:hanging="360"/>
      </w:pPr>
    </w:lvl>
    <w:lvl w:ilvl="5">
      <w:start w:val="1"/>
      <w:numFmt w:val="lowerLetter"/>
      <w:lvlText w:val="%6)"/>
      <w:lvlJc w:val="start"/>
      <w:pPr>
        <w:tabs>
          <w:tab w:val="num" w:pos="2520"/>
        </w:tabs>
        <w:ind w:start="2520" w:hanging="360"/>
      </w:pPr>
    </w:lvl>
    <w:lvl w:ilvl="6">
      <w:start w:val="1"/>
      <w:numFmt w:val="lowerLetter"/>
      <w:lvlText w:val="%7)"/>
      <w:lvlJc w:val="start"/>
      <w:pPr>
        <w:tabs>
          <w:tab w:val="num" w:pos="2880"/>
        </w:tabs>
        <w:ind w:start="2880" w:hanging="360"/>
      </w:pPr>
    </w:lvl>
    <w:lvl w:ilvl="7">
      <w:start w:val="1"/>
      <w:numFmt w:val="lowerLetter"/>
      <w:lvlText w:val="%8)"/>
      <w:lvlJc w:val="start"/>
      <w:pPr>
        <w:tabs>
          <w:tab w:val="num" w:pos="3240"/>
        </w:tabs>
        <w:ind w:start="3240" w:hanging="360"/>
      </w:pPr>
    </w:lvl>
    <w:lvl w:ilvl="8">
      <w:start w:val="1"/>
      <w:numFmt w:val="lowerLetter"/>
      <w:lvlText w:val="%9)"/>
      <w:lvlJc w:val="start"/>
      <w:pPr>
        <w:tabs>
          <w:tab w:val="num" w:pos="3600"/>
        </w:tabs>
        <w:ind w:start="3600" w:hanging="360"/>
      </w:pPr>
    </w:lvl>
  </w:abstractNum>
  <w:abstractNum w:abstractNumId="2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3"/>
    <w:lvlOverride w:ilvl="0">
      <w:startOverride w:val="1"/>
    </w:lvlOverride>
  </w:num>
  <w:num w:numId="26">
    <w:abstractNumId w:val="17"/>
    <w:lvlOverride w:ilvl="0">
      <w:startOverride w:val="1"/>
    </w:lvlOverride>
  </w:num>
  <w:num w:numId="27">
    <w:abstractNumId w:val="23"/>
    <w:lvlOverride w:ilvl="0">
      <w:startOverride w:val="1"/>
    </w:lvlOverride>
  </w:num>
</w:numbering>
</file>

<file path=word/settings.xml><?xml version="1.0" encoding="utf-8"?>
<w:settings xmlns:w="http://schemas.openxmlformats.org/wordprocessingml/2006/main">
  <w:zoom w:percent="9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Noto Serif" w:hAnsi="Noto Serif" w:eastAsia="Noto Serif CJK SC" w:cs="Free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Noto Serif" w:hAnsi="Noto Serif" w:eastAsia="Noto Serif CJK SC" w:cs="FreeSans"/>
      <w:color w:val="auto"/>
      <w:kern w:val="2"/>
      <w:sz w:val="24"/>
      <w:szCs w:val="24"/>
      <w:lang w:val="en-US" w:eastAsia="zh-CN" w:bidi="hi-IN"/>
    </w:rPr>
  </w:style>
  <w:style w:type="paragraph" w:styleId="Heading1">
    <w:name w:val="heading 1"/>
    <w:basedOn w:val="Normal"/>
    <w:next w:val="BodyText"/>
    <w:qFormat/>
    <w:pPr>
      <w:keepNext w:val="true"/>
      <w:keepLines/>
      <w:spacing w:before="480" w:after="0"/>
      <w:outlineLvl w:val="0"/>
    </w:pPr>
    <w:rPr>
      <w:rFonts w:ascii="Arial" w:hAnsi="Arial" w:eastAsia="DejaVu Sans" w:cs="DejaVu Sans" w:asciiTheme="majorHAnsi" w:cstheme="majorBidi" w:eastAsiaTheme="majorEastAsia" w:hAnsiTheme="majorHAnsi"/>
      <w:b/>
      <w:bCs/>
      <w:color w:themeColor="accent1" w:val="4F81BD"/>
      <w:sz w:val="32"/>
      <w:szCs w:val="32"/>
    </w:rPr>
  </w:style>
  <w:style w:type="paragraph" w:styleId="Heading2">
    <w:name w:val="heading 2"/>
    <w:basedOn w:val="Normal"/>
    <w:next w:val="BodyText"/>
    <w:qFormat/>
    <w:pPr>
      <w:keepNext w:val="true"/>
      <w:keepLines/>
      <w:spacing w:before="200" w:after="0"/>
      <w:outlineLvl w:val="1"/>
    </w:pPr>
    <w:rPr>
      <w:rFonts w:ascii="Arial" w:hAnsi="Arial" w:eastAsia="DejaVu Sans" w:cs="DejaVu Sans" w:asciiTheme="majorHAnsi" w:cstheme="majorBidi" w:eastAsiaTheme="majorEastAsia" w:hAnsiTheme="majorHAnsi"/>
      <w:b/>
      <w:bCs/>
      <w:color w:themeColor="accent1" w:val="4F81BD"/>
      <w:sz w:val="28"/>
      <w:szCs w:val="28"/>
    </w:rPr>
  </w:style>
  <w:style w:type="paragraph" w:styleId="Heading3">
    <w:name w:val="heading 3"/>
    <w:basedOn w:val="Normal"/>
    <w:next w:val="BodyText"/>
    <w:qFormat/>
    <w:pPr>
      <w:keepNext w:val="true"/>
      <w:keepLines/>
      <w:spacing w:before="200" w:after="0"/>
      <w:outlineLvl w:val="2"/>
    </w:pPr>
    <w:rPr>
      <w:rFonts w:ascii="Arial" w:hAnsi="Arial" w:eastAsia="DejaVu Sans" w:cs="DejaVu Sans" w:asciiTheme="majorHAnsi" w:cstheme="majorBidi" w:eastAsiaTheme="majorEastAsia" w:hAnsiTheme="majorHAnsi"/>
      <w:b/>
      <w:bCs/>
      <w:color w:themeColor="accent1" w:val="4F81BD"/>
      <w:sz w:val="24"/>
      <w:szCs w:val="24"/>
    </w:rPr>
  </w:style>
  <w:style w:type="character" w:styleId="DefaultParagraphFont">
    <w:name w:val="Default Paragraph Font"/>
    <w:qFormat/>
    <w:rPr/>
  </w:style>
  <w:style w:type="character" w:styleId="BodyTextChar">
    <w:name w:val="Body Text Char"/>
    <w:basedOn w:val="DefaultParagraphFont"/>
    <w:qFormat/>
    <w:rPr/>
  </w:style>
  <w:style w:type="character" w:styleId="VerbatimChar">
    <w:name w:val="Verbatim Char"/>
    <w:basedOn w:val="BodyTextChar"/>
    <w:qFormat/>
    <w:rPr>
      <w:rFonts w:ascii="Consolas" w:hAnsi="Consolas"/>
      <w:sz w:val="22"/>
    </w:rPr>
  </w:style>
  <w:style w:type="paragraph" w:styleId="Heading">
    <w:name w:val="Heading"/>
    <w:basedOn w:val="Normal"/>
    <w:next w:val="BodyText"/>
    <w:qFormat/>
    <w:pPr>
      <w:keepNext w:val="true"/>
      <w:spacing w:before="240" w:after="120"/>
    </w:pPr>
    <w:rPr>
      <w:rFonts w:ascii="Noto Sans" w:hAnsi="Noto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FirstParagraph">
    <w:name w:val="First Paragraph"/>
    <w:basedOn w:val="BodyText"/>
    <w:next w:val="BodyText"/>
    <w:qFormat/>
    <w:pPr/>
    <w:rPr/>
  </w:style>
  <w:style w:type="paragraph" w:styleId="Compact">
    <w:name w:val="Compact"/>
    <w:basedOn w:val="BodyText"/>
    <w:qFormat/>
    <w:pPr>
      <w:spacing w:before="36" w:after="36"/>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51</TotalTime>
  <Application>LibreOffice/25.8.4.2$Linux_X86_64 LibreOffice_project/580$Build-2</Application>
  <AppVersion>15.0000</AppVersion>
  <Pages>12</Pages>
  <Words>1772</Words>
  <Characters>13408</Characters>
  <CharactersWithSpaces>14931</CharactersWithSpaces>
  <Paragraphs>202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2026-01-26T16:08:02Z</dcterms:created>
  <dc:creator/>
  <dc:description/>
  <dc:language>en-US</dc:language>
  <cp:lastModifiedBy/>
  <dcterms:modified xsi:type="dcterms:W3CDTF">2026-02-09T10:04:42Z</dcterms:modified>
  <cp:revision>32</cp:revision>
  <dc:subject/>
  <dc:title/>
</cp:coreProperties>
</file>

<file path=docProps/custom.xml><?xml version="1.0" encoding="utf-8"?>
<Properties xmlns="http://schemas.openxmlformats.org/officeDocument/2006/custom-properties" xmlns:vt="http://schemas.openxmlformats.org/officeDocument/2006/docPropsVTypes"/>
</file>