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sz w:val="20"/>
          <w:szCs w:val="20"/>
        </w:rPr>
      </w:pPr>
      <w:r>
        <w:rPr>
          <w:sz w:val="20"/>
          <w:szCs w:val="20"/>
        </w:rPr>
        <w:t xml:space="preserve">Bewertungsrubrik für LLM-generierte Fragen </w:t>
      </w:r>
      <w:r>
        <w:rPr>
          <w:sz w:val="20"/>
          <w:szCs w:val="20"/>
        </w:rPr>
        <w:t>(Experiment 2)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Klarheit/Clarity</w:t>
      </w:r>
    </w:p>
    <w:p>
      <w:pPr>
        <w:pStyle w:val="FirstParagraph"/>
        <w:rPr>
          <w:sz w:val="20"/>
          <w:szCs w:val="20"/>
        </w:rPr>
      </w:pPr>
      <w:r>
        <w:rPr>
          <w:b/>
          <w:bCs/>
          <w:sz w:val="20"/>
          <w:szCs w:val="20"/>
        </w:rPr>
        <w:t>Fragestellung:</w:t>
      </w:r>
      <w:r>
        <w:rPr>
          <w:sz w:val="20"/>
          <w:szCs w:val="20"/>
        </w:rPr>
        <w:t xml:space="preserve"> Wie präzise und inhaltlich eindeutig ist die Frage aus Dozierendenperspektive formuliert? Bewerten Sie auch die inhaltliche Klarheit im Nachhinein für die Beantwortung der Frage.</w:t>
      </w:r>
    </w:p>
    <w:p>
      <w:pPr>
        <w:pStyle w:val="BodyText"/>
        <w:rPr>
          <w:sz w:val="20"/>
          <w:szCs w:val="20"/>
        </w:rPr>
      </w:pPr>
      <w:r>
        <w:rPr>
          <w:i/>
          <w:iCs/>
          <w:sz w:val="20"/>
          <w:szCs w:val="20"/>
        </w:rPr>
        <w:t>Hinweis: Hier geht es um inhaltliche Verständlichkeit und Eindeutigkeit, nicht um sprachliche Formulierungen.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5 - Sehr klar:</w:t>
      </w:r>
      <w:r>
        <w:rPr>
          <w:sz w:val="20"/>
          <w:szCs w:val="20"/>
        </w:rPr>
        <w:t xml:space="preserve"> Inhaltlich präzise und eindeutig formuliert, keine Mehrdeutigkeiten</w:t>
      </w:r>
    </w:p>
    <w:p>
      <w:pPr>
        <w:pStyle w:val="Compact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Bsp.: “Nennen Sie die Kernaufgaben des Session Layer und erläutern Sie jeweils deren Funktion.”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4 - Klar:</w:t>
      </w:r>
      <w:r>
        <w:rPr>
          <w:sz w:val="20"/>
          <w:szCs w:val="20"/>
        </w:rPr>
        <w:t xml:space="preserve"> Inhaltlich verständlich mit minimalen Unklarheiten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3 - Mäßig klar:</w:t>
      </w:r>
      <w:r>
        <w:rPr>
          <w:sz w:val="20"/>
          <w:szCs w:val="20"/>
        </w:rPr>
        <w:t xml:space="preserve"> Enthält einige inhaltlich unklare Formulierungen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2 - Unklar:</w:t>
      </w:r>
      <w:r>
        <w:rPr>
          <w:sz w:val="20"/>
          <w:szCs w:val="20"/>
        </w:rPr>
        <w:t xml:space="preserve"> Enthält mehrere mehrdeutige oder verwirrende inhaltliche Elemente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1 - Sehr unklar:</w:t>
      </w:r>
      <w:r>
        <w:rPr>
          <w:sz w:val="20"/>
          <w:szCs w:val="20"/>
        </w:rPr>
        <w:t xml:space="preserve"> Inhaltlich unverständlich, Fragenintention nicht erkennbar</w:t>
      </w:r>
    </w:p>
    <w:p>
      <w:pPr>
        <w:pStyle w:val="Compact"/>
        <w:numPr>
          <w:ilvl w:val="1"/>
          <w:numId w:val="1"/>
        </w:numPr>
        <w:rPr>
          <w:sz w:val="20"/>
          <w:szCs w:val="20"/>
        </w:rPr>
      </w:pPr>
      <w:bookmarkStart w:id="0" w:name="klarheitclarity"/>
      <w:r>
        <w:rPr>
          <w:sz w:val="20"/>
          <w:szCs w:val="20"/>
        </w:rPr>
        <w:t>Bsp.: “Inwiefern spielt die Schicht eine Rolle bei dem, was passiert, wenn Kommunikation stattfindet?”</w:t>
      </w:r>
      <w:bookmarkEnd w:id="0"/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Herausforderung/Challenging</w:t>
      </w:r>
    </w:p>
    <w:p>
      <w:pPr>
        <w:pStyle w:val="FirstParagraph"/>
        <w:rPr>
          <w:sz w:val="20"/>
          <w:szCs w:val="20"/>
        </w:rPr>
      </w:pPr>
      <w:r>
        <w:rPr>
          <w:b/>
          <w:bCs/>
          <w:sz w:val="20"/>
          <w:szCs w:val="20"/>
        </w:rPr>
        <w:t>Fragestellung:</w:t>
      </w:r>
      <w:r>
        <w:rPr>
          <w:sz w:val="20"/>
          <w:szCs w:val="20"/>
        </w:rPr>
        <w:t xml:space="preserve"> Wie viel kognitive Anstrengung erfordert die Beantwortung der Frage aus Studierendenperspektive?</w:t>
      </w:r>
    </w:p>
    <w:p>
      <w:pPr>
        <w:pStyle w:val="BodyText"/>
        <w:rPr>
          <w:sz w:val="20"/>
          <w:szCs w:val="20"/>
        </w:rPr>
      </w:pPr>
      <w:r>
        <w:rPr>
          <w:i/>
          <w:iCs/>
          <w:sz w:val="20"/>
          <w:szCs w:val="20"/>
        </w:rPr>
        <w:t>Hinweis: Nicht die Bloom-Taxonomie als Grundlage nehmen, sondern die tatsächlich benötigte kognitive Last einschätzen.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5 - Sehr herausfordernd:</w:t>
      </w:r>
      <w:r>
        <w:rPr>
          <w:sz w:val="20"/>
          <w:szCs w:val="20"/>
        </w:rPr>
        <w:t xml:space="preserve"> Erfordert mehrfaches Lesen des gesamten Textes und Verknüpfung vieler Informationen</w:t>
      </w:r>
    </w:p>
    <w:p>
      <w:pPr>
        <w:pStyle w:val="Compact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Bsp.: “Analysieren Sie, warum Flusssteuerung auf mehreren OSI-Schichten implementiert wird, und bewerten Sie die Notwendigkeit dieser Redundanz.”</w:t>
      </w:r>
    </w:p>
    <w:p>
      <w:pPr>
        <w:pStyle w:val="Compact"/>
        <w:numPr>
          <w:ilvl w:val="0"/>
          <w:numId w:val="1"/>
        </w:numPr>
        <w:rPr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4 - Herausfordernd:</w:t>
      </w:r>
      <w:r>
        <w:rPr>
          <w:color w:val="C9211E"/>
          <w:sz w:val="20"/>
          <w:szCs w:val="20"/>
        </w:rPr>
        <w:t xml:space="preserve"> Erfordert Nachdenken und eigenes Formulieren, nicht nur Ablesen</w:t>
      </w:r>
    </w:p>
    <w:p>
      <w:pPr>
        <w:pStyle w:val="Compact"/>
        <w:numPr>
          <w:ilvl w:val="0"/>
          <w:numId w:val="1"/>
        </w:numPr>
        <w:rPr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3 - Mäßig herausfordernd:</w:t>
      </w:r>
      <w:r>
        <w:rPr>
          <w:color w:val="C9211E"/>
          <w:sz w:val="20"/>
          <w:szCs w:val="20"/>
        </w:rPr>
        <w:t xml:space="preserve"> Erfordert Zusammenführen von Informationen aus verschiedenen Textabschnitten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2 - Wenig herausfordernd:</w:t>
      </w:r>
      <w:r>
        <w:rPr>
          <w:sz w:val="20"/>
          <w:szCs w:val="20"/>
        </w:rPr>
        <w:t xml:space="preserve"> Erfordert gezieltes Suchen und Wiedergeben einer Textstelle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1 - Nicht herausfordernd:</w:t>
      </w:r>
      <w:r>
        <w:rPr>
          <w:sz w:val="20"/>
          <w:szCs w:val="20"/>
        </w:rPr>
        <w:t xml:space="preserve"> Antwort kann direkt abgelesen oder mit einem Wort beantwortet werden</w:t>
      </w:r>
    </w:p>
    <w:p>
      <w:pPr>
        <w:pStyle w:val="Compact"/>
        <w:numPr>
          <w:ilvl w:val="1"/>
          <w:numId w:val="1"/>
        </w:numPr>
        <w:rPr>
          <w:sz w:val="20"/>
          <w:szCs w:val="20"/>
        </w:rPr>
      </w:pPr>
      <w:bookmarkStart w:id="1" w:name="herausforderungchallenging"/>
      <w:r>
        <w:rPr>
          <w:sz w:val="20"/>
          <w:szCs w:val="20"/>
        </w:rPr>
        <w:t>Bsp.: “Wie viele Kernaufgaben hat der Physical Layer?”</w:t>
      </w:r>
      <w:bookmarkEnd w:id="1"/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Wertigkeit/Value bzgl. Lernzielintegration</w:t>
      </w:r>
    </w:p>
    <w:p>
      <w:pPr>
        <w:pStyle w:val="FirstParagraph"/>
        <w:rPr>
          <w:sz w:val="20"/>
          <w:szCs w:val="20"/>
        </w:rPr>
      </w:pPr>
      <w:r>
        <w:rPr>
          <w:b/>
          <w:bCs/>
          <w:sz w:val="20"/>
          <w:szCs w:val="20"/>
        </w:rPr>
        <w:t>Fragestellung:</w:t>
      </w:r>
      <w:r>
        <w:rPr>
          <w:sz w:val="20"/>
          <w:szCs w:val="20"/>
        </w:rPr>
        <w:t xml:space="preserve"> Wie zentral ist das in der Frage behandelte Fachkonzept für das angestrebte Lernziel des Moduls? Nehmen Sie bei der Bewertung die Perspektive der Dozierenden ein.</w:t>
      </w:r>
    </w:p>
    <w:p>
      <w:pPr>
        <w:pStyle w:val="BodyText"/>
        <w:rPr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Hinweis: Diese Kategorie bewertet, wie gut die Frage dazu beiträgt, das beschriebene Lernziel des Moduls zu erreichen. </w:t>
      </w:r>
      <w:r>
        <w:rPr>
          <w:i/>
          <w:iCs/>
          <w:color w:val="C9211E"/>
          <w:sz w:val="20"/>
          <w:szCs w:val="20"/>
        </w:rPr>
        <w:t>Es wird nicht beabsichtigt, dass die Frage das komplette Lernziel abdeckt, sondern ein passendes Beispiel für das Lernziel sein soll.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5 - Sehr Hoch:</w:t>
      </w:r>
      <w:r>
        <w:rPr>
          <w:sz w:val="20"/>
          <w:szCs w:val="20"/>
        </w:rPr>
        <w:t xml:space="preserve"> Behandelt Kernkonzept und zentrales Lernziel (hochrelevant)</w:t>
      </w:r>
    </w:p>
    <w:p>
      <w:pPr>
        <w:pStyle w:val="Compact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Bsp.: “Erklären Sie das Zusammenspiel von Codierung, Transport und Decodierung bei der Übertragung logischer Werte auf physikalischer Ebene.”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4 - Hoch:</w:t>
      </w:r>
      <w:r>
        <w:rPr>
          <w:sz w:val="20"/>
          <w:szCs w:val="20"/>
        </w:rPr>
        <w:t xml:space="preserve"> Behandelt grundlegendes Konzept zum Lernziel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3 - Mäßig:</w:t>
      </w:r>
      <w:r>
        <w:rPr>
          <w:sz w:val="20"/>
          <w:szCs w:val="20"/>
        </w:rPr>
        <w:t xml:space="preserve"> Behandelt Grundlagen, die aber nicht direkt zum Lernziel passen (oder gehen darüber hinaus)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2 - Gering:</w:t>
      </w:r>
      <w:r>
        <w:rPr>
          <w:sz w:val="20"/>
          <w:szCs w:val="20"/>
        </w:rPr>
        <w:t xml:space="preserve"> Fokussiert auf nebensächliches Detail oder ist ineffizient für das Lernziel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1 - Nicht vorhanden:</w:t>
      </w:r>
      <w:r>
        <w:rPr>
          <w:sz w:val="20"/>
          <w:szCs w:val="20"/>
        </w:rPr>
        <w:t xml:space="preserve"> Passt gar nicht zum Lernziel</w:t>
      </w:r>
    </w:p>
    <w:p>
      <w:pPr>
        <w:pStyle w:val="Compact"/>
        <w:numPr>
          <w:ilvl w:val="1"/>
          <w:numId w:val="1"/>
        </w:numPr>
        <w:rPr>
          <w:sz w:val="20"/>
          <w:szCs w:val="20"/>
        </w:rPr>
      </w:pPr>
      <w:bookmarkStart w:id="2" w:name="Xc726736414fc4f5118f498bc21832f0e03ad1b3"/>
      <w:r>
        <w:rPr>
          <w:sz w:val="20"/>
          <w:szCs w:val="20"/>
        </w:rPr>
        <w:t>Bsp.: “Nennen Sie ein Beispiel für ein Kabel, das zur Datenübertragung verwendet werden kann.”</w:t>
      </w:r>
      <w:bookmarkEnd w:id="2"/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Sprachqualität/Language</w:t>
      </w:r>
    </w:p>
    <w:p>
      <w:pPr>
        <w:pStyle w:val="FirstParagraph"/>
        <w:rPr>
          <w:sz w:val="20"/>
          <w:szCs w:val="20"/>
        </w:rPr>
      </w:pPr>
      <w:r>
        <w:rPr>
          <w:b/>
          <w:bCs/>
          <w:sz w:val="20"/>
          <w:szCs w:val="20"/>
        </w:rPr>
        <w:t>Fragestellung:</w:t>
      </w:r>
      <w:r>
        <w:rPr>
          <w:sz w:val="20"/>
          <w:szCs w:val="20"/>
        </w:rPr>
        <w:t xml:space="preserve"> Wie angemessen ist aus Dozierendenperspektive die sprachliche Formulierung hinsichtlich Grammatik und Verständlichkeit? Bewerten Sie auch die sprachliche Präzision im Nachhinein für die Beantwortung der Frage.</w:t>
      </w:r>
    </w:p>
    <w:p>
      <w:pPr>
        <w:pStyle w:val="BodyText"/>
        <w:rPr>
          <w:sz w:val="20"/>
          <w:szCs w:val="20"/>
        </w:rPr>
      </w:pPr>
      <w:r>
        <w:rPr>
          <w:i/>
          <w:iCs/>
          <w:sz w:val="20"/>
          <w:szCs w:val="20"/>
        </w:rPr>
        <w:t>Hinweis: Hier geht es ausschließlich um die sprachliche Form und Präzision, nicht um den Inhalt.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5 - Ausgezeichnet:</w:t>
      </w:r>
      <w:r>
        <w:rPr>
          <w:sz w:val="20"/>
          <w:szCs w:val="20"/>
        </w:rPr>
        <w:t xml:space="preserve"> Präzise, angemessen, gut verständlich</w:t>
      </w:r>
    </w:p>
    <w:p>
      <w:pPr>
        <w:pStyle w:val="Compact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Bsp.: “Ermitteln Sie, welche OSI-Schicht für das Setzen von Synchronisationspunkten verantwortlich ist, und erläutern Sie deren Zweck.”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4 - Gut:</w:t>
      </w:r>
      <w:r>
        <w:rPr>
          <w:sz w:val="20"/>
          <w:szCs w:val="20"/>
        </w:rPr>
        <w:t xml:space="preserve"> Verständlich mit kleinen Schwächen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3 - Befriedigend:</w:t>
      </w:r>
      <w:r>
        <w:rPr>
          <w:sz w:val="20"/>
          <w:szCs w:val="20"/>
        </w:rPr>
        <w:t xml:space="preserve"> Umständlich oder unpräzise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2 - Mangelhaft:</w:t>
      </w:r>
      <w:r>
        <w:rPr>
          <w:sz w:val="20"/>
          <w:szCs w:val="20"/>
        </w:rPr>
        <w:t xml:space="preserve"> Schwerfällig, weitschweifig oder unnötig komplex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1 - Ungenügend:</w:t>
      </w:r>
      <w:r>
        <w:rPr>
          <w:sz w:val="20"/>
          <w:szCs w:val="20"/>
        </w:rPr>
        <w:t xml:space="preserve"> Gar nicht verständlich</w:t>
      </w:r>
    </w:p>
    <w:p>
      <w:pPr>
        <w:pStyle w:val="Compact"/>
        <w:numPr>
          <w:ilvl w:val="1"/>
          <w:numId w:val="1"/>
        </w:numPr>
        <w:rPr>
          <w:sz w:val="20"/>
          <w:szCs w:val="20"/>
        </w:rPr>
      </w:pPr>
      <w:bookmarkStart w:id="3" w:name="sprachqualitätlanguage"/>
      <w:r>
        <w:rPr>
          <w:sz w:val="20"/>
          <w:szCs w:val="20"/>
        </w:rPr>
        <w:t>Bsp.: “Im Kontext der vielschichtigen und diversen Betrachtungsweise der Aufgabenbereiche, die dem Physical Layer im Rahmen des OSI-Referenzmodells zugeschrieben werden können, erläutern Sie diese unter Berücksichtigung relevanter Aspekte.”</w:t>
      </w:r>
      <w:bookmarkEnd w:id="3"/>
    </w:p>
    <w:p>
      <w:pPr>
        <w:pStyle w:val="Heading2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Bloom’s Level (Stufen 1-6)</w:t>
      </w:r>
    </w:p>
    <w:p>
      <w:pPr>
        <w:pStyle w:val="FirstParagraph"/>
        <w:rPr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>Fragestellung:</w:t>
      </w:r>
      <w:r>
        <w:rPr>
          <w:color w:val="666666"/>
          <w:sz w:val="20"/>
          <w:szCs w:val="20"/>
        </w:rPr>
        <w:t xml:space="preserve"> Welche kognitive Stufe der Bloom’schen Taxonomie wird aus Dozierendenperspektive durch die Frage angesprochen? Bewerten Sie auch das Level im Nachhinein für die Beantwortung der Frage.</w:t>
      </w:r>
    </w:p>
    <w:p>
      <w:pPr>
        <w:pStyle w:val="BodyText"/>
        <w:rPr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>Hinweis: Es kann eine Diskrepanz zwischen dem Bloom-Level der Frage und dem der Antwort vorliegen. Deswegen müssen beide Bestandteile bewertet werden.</w:t>
      </w:r>
    </w:p>
    <w:p>
      <w:pPr>
        <w:pStyle w:val="Compact"/>
        <w:numPr>
          <w:ilvl w:val="0"/>
          <w:numId w:val="6"/>
        </w:numPr>
        <w:rPr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>Remembering:</w:t>
      </w:r>
      <w:r>
        <w:rPr>
          <w:color w:val="666666"/>
          <w:sz w:val="20"/>
          <w:szCs w:val="20"/>
        </w:rPr>
        <w:t xml:space="preserve"> Abruf relevanten Wissens aus dem Langzeitgedächtnis, indem der Schwerpunkt auf dem Erkennen und Erinnern von Fakten liegt.</w:t>
      </w:r>
    </w:p>
    <w:p>
      <w:pPr>
        <w:pStyle w:val="Compact"/>
        <w:numPr>
          <w:ilvl w:val="1"/>
          <w:numId w:val="1"/>
        </w:numPr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Verben: Definieren, beschreiben, aufzählen, identifizieren, auflisten, zuordnen, benennen, skizzieren, zitieren, auswählen</w:t>
      </w:r>
    </w:p>
    <w:p>
      <w:pPr>
        <w:pStyle w:val="Compact"/>
        <w:numPr>
          <w:ilvl w:val="0"/>
          <w:numId w:val="4"/>
        </w:numPr>
        <w:rPr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>Understanding:</w:t>
      </w:r>
      <w:r>
        <w:rPr>
          <w:color w:val="666666"/>
          <w:sz w:val="20"/>
          <w:szCs w:val="20"/>
        </w:rPr>
        <w:t xml:space="preserve"> Erkennen der Bedeutung von Anweisungen, z.B. mündlicher, schriftlicher und grafischer Kommunikation.</w:t>
      </w:r>
    </w:p>
    <w:p>
      <w:pPr>
        <w:pStyle w:val="Compact"/>
        <w:numPr>
          <w:ilvl w:val="1"/>
          <w:numId w:val="1"/>
        </w:numPr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Verben: Klarstellen, klassifizieren, vergleichen, gegenüberstellen, detaillieren, erklären, umschreiben, neu schreiben, zusammenfassen, übersetzen</w:t>
      </w:r>
    </w:p>
    <w:p>
      <w:pPr>
        <w:pStyle w:val="Compact"/>
        <w:numPr>
          <w:ilvl w:val="0"/>
          <w:numId w:val="4"/>
        </w:numPr>
        <w:rPr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>Applying:</w:t>
      </w:r>
      <w:r>
        <w:rPr>
          <w:color w:val="666666"/>
          <w:sz w:val="20"/>
          <w:szCs w:val="20"/>
        </w:rPr>
        <w:t xml:space="preserve"> Durchführen oder Anwenden eines Verfahrens in einer bestimmten Situation.</w:t>
      </w:r>
    </w:p>
    <w:p>
      <w:pPr>
        <w:pStyle w:val="Compact"/>
        <w:numPr>
          <w:ilvl w:val="1"/>
          <w:numId w:val="1"/>
        </w:numPr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Verben: Anwenden, Berechnen, Vorführen, Ermitteln, Untersuchen, Veranschaulichen, Verändern, Simulieren, Lösen, Nutzen</w:t>
      </w:r>
    </w:p>
    <w:p>
      <w:pPr>
        <w:pStyle w:val="Compact"/>
        <w:numPr>
          <w:ilvl w:val="0"/>
          <w:numId w:val="4"/>
        </w:numPr>
        <w:rPr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>Analyzing:</w:t>
      </w:r>
      <w:r>
        <w:rPr>
          <w:color w:val="666666"/>
          <w:sz w:val="20"/>
          <w:szCs w:val="20"/>
        </w:rPr>
        <w:t xml:space="preserve"> Zerlegung von Material in seine Bestandteile und Bestimmung ihrer Beziehungen zueinander oder zu einer Gesamtstruktur oder einem Gesamtzweck.</w:t>
      </w:r>
    </w:p>
    <w:p>
      <w:pPr>
        <w:pStyle w:val="Compact"/>
        <w:numPr>
          <w:ilvl w:val="1"/>
          <w:numId w:val="1"/>
        </w:numPr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Verben: Analysieren, zerlegen, erkennen, differenzieren, unterscheiden, prüfen, untersuchen, optimieren, in Beziehung setzen, trennen</w:t>
      </w:r>
    </w:p>
    <w:p>
      <w:pPr>
        <w:pStyle w:val="Compact"/>
        <w:numPr>
          <w:ilvl w:val="0"/>
          <w:numId w:val="4"/>
        </w:numPr>
        <w:rPr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>Evaluating:</w:t>
      </w:r>
      <w:r>
        <w:rPr>
          <w:color w:val="666666"/>
          <w:sz w:val="20"/>
          <w:szCs w:val="20"/>
        </w:rPr>
        <w:t xml:space="preserve"> Urteile auf der Grundlage etablierter Kriterien und Standards fällen.</w:t>
      </w:r>
    </w:p>
    <w:p>
      <w:pPr>
        <w:pStyle w:val="Compact"/>
        <w:numPr>
          <w:ilvl w:val="1"/>
          <w:numId w:val="1"/>
        </w:numPr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Verben: Bewerten, schlussfolgern, kritisieren, verteidigen, bewerten, benoten, interpretieren, beurteilen, begründen, überprüfen</w:t>
      </w:r>
    </w:p>
    <w:p>
      <w:pPr>
        <w:pStyle w:val="Compact"/>
        <w:numPr>
          <w:ilvl w:val="0"/>
          <w:numId w:val="4"/>
        </w:numPr>
        <w:rPr>
          <w:color w:val="666666"/>
          <w:sz w:val="20"/>
          <w:szCs w:val="20"/>
        </w:rPr>
      </w:pPr>
      <w:r>
        <w:rPr>
          <w:b/>
          <w:bCs/>
          <w:color w:val="666666"/>
          <w:sz w:val="20"/>
          <w:szCs w:val="20"/>
        </w:rPr>
        <w:t>Creating:</w:t>
      </w:r>
      <w:r>
        <w:rPr>
          <w:color w:val="666666"/>
          <w:sz w:val="20"/>
          <w:szCs w:val="20"/>
        </w:rPr>
        <w:t xml:space="preserve"> Zusammenfügen oder Neuorganisieren von Elementen zu einem zusammenhängenden Ganzen.</w:t>
      </w:r>
    </w:p>
    <w:p>
      <w:pPr>
        <w:pStyle w:val="Compact"/>
        <w:numPr>
          <w:ilvl w:val="1"/>
          <w:numId w:val="1"/>
        </w:numPr>
        <w:rPr>
          <w:color w:val="666666"/>
          <w:sz w:val="20"/>
          <w:szCs w:val="20"/>
        </w:rPr>
      </w:pPr>
      <w:bookmarkStart w:id="4" w:name="blooms-level-stufen-1-6"/>
      <w:r>
        <w:rPr>
          <w:color w:val="666666"/>
          <w:sz w:val="20"/>
          <w:szCs w:val="20"/>
        </w:rPr>
        <w:t>Verben: Zusammenstellen, codieren, kompilieren, konstruieren, erstellen, entwerfen, entwickeln, erweitern, verbessern, reorganisieren</w:t>
      </w:r>
      <w:bookmarkEnd w:id="4"/>
    </w:p>
    <w:p>
      <w:pPr>
        <w:pStyle w:val="Compact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  <w:t xml:space="preserve">Unten folgen die Änderungen </w:t>
      </w:r>
      <w:r>
        <w:rPr>
          <w:sz w:val="20"/>
          <w:szCs w:val="20"/>
        </w:rPr>
        <w:t>zu Bloom und Lernzielen</w:t>
      </w:r>
      <w:r>
        <w:rPr>
          <w:sz w:val="20"/>
          <w:szCs w:val="20"/>
        </w:rPr>
        <w:t>:</w:t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rPr>
          <w:sz w:val="20"/>
          <w:szCs w:val="20"/>
        </w:rPr>
      </w:pPr>
      <w:bookmarkStart w:id="5" w:name="descriptions"/>
      <w:r>
        <w:rPr>
          <w:sz w:val="20"/>
          <w:szCs w:val="20"/>
        </w:rPr>
        <w:t>Descriptions</w:t>
      </w:r>
    </w:p>
    <w:p>
      <w:pPr>
        <w:pStyle w:val="Fir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Remembering</w:t>
      </w:r>
      <w:r>
        <w:rPr>
          <w:sz w:val="20"/>
          <w:szCs w:val="20"/>
        </w:rPr>
        <w:t xml:space="preserve">: </w:t>
      </w:r>
      <w:r>
        <w:rPr>
          <w:color w:val="C9211E"/>
          <w:sz w:val="20"/>
          <w:szCs w:val="20"/>
        </w:rPr>
        <w:t>Erinnern von Spezifischem und Universellem, von Methoden und Prozessen, eines Musters, einer Struktur oder eines Kontextes.</w:t>
      </w:r>
      <w:r>
        <w:rPr>
          <w:sz w:val="20"/>
          <w:szCs w:val="20"/>
        </w:rPr>
        <w:t xml:space="preserve"> </w:t>
      </w:r>
    </w:p>
    <w:p>
      <w:pPr>
        <w:pStyle w:val="Fir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Understanding</w:t>
      </w:r>
      <w:r>
        <w:rPr>
          <w:sz w:val="20"/>
          <w:szCs w:val="20"/>
        </w:rPr>
        <w:t xml:space="preserve">: </w:t>
      </w:r>
      <w:r>
        <w:rPr>
          <w:color w:val="C9211E"/>
          <w:sz w:val="20"/>
          <w:szCs w:val="20"/>
        </w:rPr>
        <w:t>Verstehen oder erfassen, was vermittelt wird, sowie das vermittelte Material oder die Idee nutzen können, ohne es notwendig mit anderem Material zu verbinden.</w:t>
      </w:r>
      <w:r>
        <w:rPr>
          <w:sz w:val="20"/>
          <w:szCs w:val="20"/>
        </w:rPr>
        <w:t xml:space="preserve"> </w:t>
      </w:r>
    </w:p>
    <w:p>
      <w:pPr>
        <w:pStyle w:val="Fir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Applying</w:t>
      </w:r>
      <w:r>
        <w:rPr>
          <w:sz w:val="20"/>
          <w:szCs w:val="20"/>
        </w:rPr>
        <w:t xml:space="preserve">: </w:t>
      </w:r>
      <w:r>
        <w:rPr>
          <w:color w:val="C9211E"/>
          <w:sz w:val="20"/>
          <w:szCs w:val="20"/>
        </w:rPr>
        <w:t>Verwenden von Abstraktionen (allgemeine Ideen, Regeln oder Methoden) in konkreten Situationen, wobei auch technische Ideen und Prinzpien gemerkt und angewendet werden können.</w:t>
      </w:r>
      <w:r>
        <w:rPr>
          <w:color w:val="FF0000"/>
          <w:sz w:val="20"/>
          <w:szCs w:val="20"/>
        </w:rPr>
        <w:t xml:space="preserve"> </w:t>
      </w:r>
    </w:p>
    <w:p>
      <w:pPr>
        <w:pStyle w:val="Fir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Analyzing</w:t>
      </w:r>
      <w:r>
        <w:rPr>
          <w:sz w:val="20"/>
          <w:szCs w:val="20"/>
        </w:rPr>
        <w:t xml:space="preserve">: Zerlegung von Material in seine Bestandteile, </w:t>
      </w:r>
      <w:r>
        <w:rPr>
          <w:color w:val="C9211E"/>
          <w:sz w:val="20"/>
          <w:szCs w:val="20"/>
        </w:rPr>
        <w:t>sodass relative Hierarchie oder Beziehungen zwischen den Bestandteilen klar werden.</w:t>
      </w:r>
      <w:r>
        <w:rPr>
          <w:color w:val="FF0000"/>
          <w:sz w:val="20"/>
          <w:szCs w:val="20"/>
        </w:rPr>
        <w:t xml:space="preserve"> </w:t>
      </w:r>
    </w:p>
    <w:p>
      <w:pPr>
        <w:pStyle w:val="Fir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Evaluating</w:t>
      </w:r>
      <w:r>
        <w:rPr>
          <w:sz w:val="20"/>
          <w:szCs w:val="20"/>
        </w:rPr>
        <w:t xml:space="preserve">: </w:t>
      </w:r>
      <w:r>
        <w:rPr>
          <w:color w:val="C9211E"/>
          <w:sz w:val="20"/>
          <w:szCs w:val="20"/>
        </w:rPr>
        <w:t>Beurteilung von Material und Methoden anhand selbst festgelegter oder vorgegebener Kriterien bzgl. Qualität und Zweckerfüllung.</w:t>
      </w:r>
      <w:r>
        <w:rPr>
          <w:sz w:val="20"/>
          <w:szCs w:val="20"/>
        </w:rPr>
        <w:t xml:space="preserve"> </w:t>
      </w:r>
    </w:p>
    <w:p>
      <w:pPr>
        <w:pStyle w:val="Fir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Creating</w:t>
      </w:r>
      <w:r>
        <w:rPr>
          <w:sz w:val="20"/>
          <w:szCs w:val="20"/>
        </w:rPr>
        <w:t xml:space="preserve">: Zusammenfügen </w:t>
      </w:r>
      <w:r>
        <w:rPr>
          <w:color w:val="C9211E"/>
          <w:sz w:val="20"/>
          <w:szCs w:val="20"/>
        </w:rPr>
        <w:t>von Elementen und Teilen</w:t>
      </w:r>
      <w:r>
        <w:rPr>
          <w:sz w:val="20"/>
          <w:szCs w:val="20"/>
        </w:rPr>
        <w:t xml:space="preserve"> zu einem Ganzen, </w:t>
      </w:r>
      <w:r>
        <w:rPr>
          <w:color w:val="C9211E"/>
          <w:sz w:val="20"/>
          <w:szCs w:val="20"/>
        </w:rPr>
        <w:t>sodass ein Muster oder eine Struktur entsteht, die vorher nicht deutlich erkennbar war</w:t>
      </w:r>
      <w:r>
        <w:rPr>
          <w:color w:val="C9211E"/>
          <w:sz w:val="20"/>
          <w:szCs w:val="20"/>
        </w:rPr>
        <w:t>.</w:t>
      </w:r>
      <w:bookmarkEnd w:id="5"/>
    </w:p>
    <w:p>
      <w:pPr>
        <w:pStyle w:val="Heading2"/>
        <w:rPr>
          <w:sz w:val="20"/>
          <w:szCs w:val="20"/>
        </w:rPr>
      </w:pPr>
      <w:bookmarkStart w:id="6" w:name="verbs"/>
      <w:r>
        <w:rPr>
          <w:sz w:val="20"/>
          <w:szCs w:val="20"/>
        </w:rPr>
        <w:t>Verbs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Remembering</w:t>
      </w:r>
      <w:r>
        <w:rPr>
          <w:sz w:val="20"/>
          <w:szCs w:val="20"/>
        </w:rPr>
        <w:t>: Definieren, beschreiben, aufzählen, identifizieren, auflisten, zuordnen, benennen, skizzieren, zitieren, auswählen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Understanding</w:t>
      </w:r>
      <w:r>
        <w:rPr>
          <w:sz w:val="20"/>
          <w:szCs w:val="20"/>
        </w:rPr>
        <w:t>: Klarstellen, klassifizieren, vergleichen, gegenüberstellen, detaillieren, erklären, umschreiben, neu schreiben, zusammenfassen, übersetzen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Applying</w:t>
      </w:r>
      <w:r>
        <w:rPr>
          <w:sz w:val="20"/>
          <w:szCs w:val="20"/>
        </w:rPr>
        <w:t>: Anwenden, berechnen, vorführen, ermitteln, untersuchen, veranschaulichen, verändern, simulieren, lösen, nutzen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Analyzing</w:t>
      </w:r>
      <w:r>
        <w:rPr>
          <w:sz w:val="20"/>
          <w:szCs w:val="20"/>
        </w:rPr>
        <w:t>: Analysieren, zerlegen, erkennen, differenzieren, unterscheiden, prüfen, untersuchen, optimieren, in Beziehung setzen, trennen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Evaluating</w:t>
      </w:r>
      <w:r>
        <w:rPr>
          <w:sz w:val="20"/>
          <w:szCs w:val="20"/>
        </w:rPr>
        <w:t>: Bewerten, schlussfolgern, kritisieren, verteidigen, bewerten, benoten, interpretieren, beurteilen, begründen, überprüfen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Creating</w:t>
      </w:r>
      <w:r>
        <w:rPr>
          <w:sz w:val="20"/>
          <w:szCs w:val="20"/>
        </w:rPr>
        <w:t>: Zusammenstellen, codieren, kompilieren, konstruieren, erstellen, entwerfen, entwickeln, erweitern, verbessern, reorganisieren</w:t>
      </w:r>
      <w:bookmarkEnd w:id="6"/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omp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rPr>
          <w:sz w:val="20"/>
          <w:szCs w:val="20"/>
        </w:rPr>
      </w:pPr>
      <w:bookmarkStart w:id="7" w:name="experiment-1"/>
      <w:r>
        <w:rPr>
          <w:sz w:val="20"/>
          <w:szCs w:val="20"/>
        </w:rPr>
        <w:t xml:space="preserve">Experiment 1 </w:t>
      </w:r>
      <w:r>
        <w:rPr>
          <w:sz w:val="20"/>
          <w:szCs w:val="20"/>
        </w:rPr>
        <w:t>Lernziele</w:t>
      </w:r>
    </w:p>
    <w:p>
      <w:pPr>
        <w:pStyle w:val="Heading3"/>
        <w:rPr>
          <w:sz w:val="20"/>
          <w:szCs w:val="20"/>
        </w:rPr>
      </w:pPr>
      <w:bookmarkStart w:id="8" w:name="layer-1"/>
      <w:r>
        <w:rPr>
          <w:sz w:val="20"/>
          <w:szCs w:val="20"/>
        </w:rPr>
        <w:t>Layer 1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 xml:space="preserve">Die Studierenden </w:t>
      </w:r>
      <w:r>
        <w:rPr>
          <w:color w:val="C9211E"/>
          <w:sz w:val="20"/>
          <w:szCs w:val="20"/>
        </w:rPr>
        <w:t>verstehen</w:t>
      </w:r>
      <w:r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>das Zusammenspiel von Codierung, Transport und Decodierung zur Übertragung logischer Werte auf physikalischer Ebene</w:t>
      </w:r>
      <w:bookmarkEnd w:id="8"/>
    </w:p>
    <w:p>
      <w:pPr>
        <w:pStyle w:val="Heading3"/>
        <w:rPr>
          <w:sz w:val="20"/>
          <w:szCs w:val="20"/>
        </w:rPr>
      </w:pPr>
      <w:bookmarkStart w:id="9" w:name="layer-2"/>
      <w:r>
        <w:rPr>
          <w:sz w:val="20"/>
          <w:szCs w:val="20"/>
        </w:rPr>
        <w:t>Layer 2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 xml:space="preserve">Die Studierenden </w:t>
      </w:r>
      <w:r>
        <w:rPr>
          <w:color w:val="C9211E"/>
          <w:sz w:val="20"/>
          <w:szCs w:val="20"/>
        </w:rPr>
        <w:t>verstehen die Verfahren</w:t>
      </w:r>
      <w:r>
        <w:rPr>
          <w:sz w:val="20"/>
          <w:szCs w:val="20"/>
        </w:rPr>
        <w:t xml:space="preserve"> zur fehlergesicherten Datenübertragung, einschließlich Fehlerkontrolle, Flusskontrolle, Segmentierung, Identifikation und Medienzugriff</w:t>
      </w:r>
      <w:bookmarkEnd w:id="9"/>
    </w:p>
    <w:p>
      <w:pPr>
        <w:pStyle w:val="Heading3"/>
        <w:rPr>
          <w:sz w:val="20"/>
          <w:szCs w:val="20"/>
        </w:rPr>
      </w:pPr>
      <w:bookmarkStart w:id="10" w:name="layer-3"/>
      <w:r>
        <w:rPr>
          <w:sz w:val="20"/>
          <w:szCs w:val="20"/>
        </w:rPr>
        <w:t>Layer 3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 xml:space="preserve">Die Studierenden </w:t>
      </w:r>
      <w:r>
        <w:rPr>
          <w:color w:val="C9211E"/>
          <w:sz w:val="20"/>
          <w:szCs w:val="20"/>
        </w:rPr>
        <w:t>verstehen</w:t>
      </w:r>
      <w:r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 xml:space="preserve">die netzwerkübergreifende Kommunikation durch Adressierung, Routing und Flusssteuerung </w:t>
      </w:r>
      <w:bookmarkEnd w:id="10"/>
      <w:r>
        <w:rPr>
          <w:color w:val="C9211E"/>
          <w:sz w:val="20"/>
          <w:szCs w:val="20"/>
        </w:rPr>
        <w:t>(...)</w:t>
      </w:r>
    </w:p>
    <w:p>
      <w:pPr>
        <w:pStyle w:val="Heading3"/>
        <w:rPr>
          <w:sz w:val="20"/>
          <w:szCs w:val="20"/>
        </w:rPr>
      </w:pPr>
      <w:bookmarkStart w:id="11" w:name="layer-4"/>
      <w:r>
        <w:rPr>
          <w:sz w:val="20"/>
          <w:szCs w:val="20"/>
        </w:rPr>
        <w:t>Layer 4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 xml:space="preserve">Die Studierenden </w:t>
      </w:r>
      <w:r>
        <w:rPr>
          <w:color w:val="C9211E"/>
          <w:sz w:val="20"/>
          <w:szCs w:val="20"/>
        </w:rPr>
        <w:t>verstehen</w:t>
      </w:r>
      <w:r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>die teilnehmerorientierte Übertragung mit Fokus auf Adressierung, Flusssteuerung und Dienstqualität</w:t>
      </w:r>
      <w:bookmarkEnd w:id="11"/>
    </w:p>
    <w:p>
      <w:pPr>
        <w:pStyle w:val="Heading3"/>
        <w:rPr>
          <w:sz w:val="20"/>
          <w:szCs w:val="20"/>
        </w:rPr>
      </w:pPr>
      <w:bookmarkStart w:id="12" w:name="layer-5"/>
      <w:r>
        <w:rPr>
          <w:sz w:val="20"/>
          <w:szCs w:val="20"/>
        </w:rPr>
        <w:t>Layer 5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 xml:space="preserve">Die Studierenden </w:t>
      </w:r>
      <w:r>
        <w:rPr>
          <w:color w:val="C9211E"/>
          <w:sz w:val="20"/>
          <w:szCs w:val="20"/>
        </w:rPr>
        <w:t>verstehen</w:t>
      </w:r>
      <w:r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>das Sitzungskonzept, einschließlich Sitzungsverwaltung, Synchronisation und Bündelung von Transaktionen</w:t>
      </w:r>
      <w:bookmarkEnd w:id="12"/>
    </w:p>
    <w:p>
      <w:pPr>
        <w:pStyle w:val="Heading3"/>
        <w:rPr>
          <w:sz w:val="20"/>
          <w:szCs w:val="20"/>
        </w:rPr>
      </w:pPr>
      <w:bookmarkStart w:id="13" w:name="layer-6"/>
      <w:r>
        <w:rPr>
          <w:sz w:val="20"/>
          <w:szCs w:val="20"/>
        </w:rPr>
        <w:t>Layer 6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 xml:space="preserve">Die Studierenden </w:t>
      </w:r>
      <w:r>
        <w:rPr>
          <w:color w:val="C9211E"/>
          <w:sz w:val="20"/>
          <w:szCs w:val="20"/>
        </w:rPr>
        <w:t>verstehen</w:t>
      </w:r>
      <w:r>
        <w:rPr>
          <w:sz w:val="20"/>
          <w:szCs w:val="20"/>
        </w:rPr>
        <w:t xml:space="preserve"> die Transformation von Anwendungsdaten in übertragbare Bitströme durch Konvertierung, Kompression und Verschlüsselung</w:t>
      </w:r>
      <w:bookmarkEnd w:id="13"/>
    </w:p>
    <w:p>
      <w:pPr>
        <w:pStyle w:val="Heading3"/>
        <w:rPr>
          <w:sz w:val="20"/>
          <w:szCs w:val="20"/>
        </w:rPr>
      </w:pPr>
      <w:bookmarkStart w:id="14" w:name="layer-7"/>
      <w:r>
        <w:rPr>
          <w:sz w:val="20"/>
          <w:szCs w:val="20"/>
        </w:rPr>
        <w:t>Layer 7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 xml:space="preserve">Die Studierenden </w:t>
      </w:r>
      <w:r>
        <w:rPr>
          <w:color w:val="C9211E"/>
          <w:sz w:val="20"/>
          <w:szCs w:val="20"/>
        </w:rPr>
        <w:t>verstehen</w:t>
      </w:r>
      <w:r>
        <w:rPr>
          <w:sz w:val="20"/>
          <w:szCs w:val="20"/>
        </w:rPr>
        <w:t xml:space="preserve"> die anwendungsspezifische Definition von Grundkonzepten, Protokollelementen und Verhaltensweisen</w:t>
      </w:r>
      <w:bookmarkEnd w:id="7"/>
      <w:bookmarkEnd w:id="14"/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 xml:space="preserve">Experiment 2 </w:t>
      </w:r>
      <w:r>
        <w:rPr>
          <w:sz w:val="20"/>
          <w:szCs w:val="20"/>
        </w:rPr>
        <w:t>Lernziele</w:t>
      </w:r>
    </w:p>
    <w:p>
      <w:pPr>
        <w:pStyle w:val="Heading3"/>
        <w:rPr>
          <w:sz w:val="20"/>
          <w:szCs w:val="20"/>
        </w:rPr>
      </w:pPr>
      <w:bookmarkStart w:id="15" w:name="bloom-1"/>
      <w:r>
        <w:rPr>
          <w:sz w:val="20"/>
          <w:szCs w:val="20"/>
        </w:rPr>
        <w:t>Bloom 1</w:t>
      </w:r>
    </w:p>
    <w:p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t xml:space="preserve">Die Studierenden können die sieben Schichten des ISO-OSI-Modells in korrekter Reihenfolge </w:t>
      </w:r>
      <w:r>
        <w:rPr>
          <w:color w:val="C9211E"/>
          <w:sz w:val="20"/>
          <w:szCs w:val="20"/>
        </w:rPr>
        <w:t>auflisten</w:t>
      </w:r>
      <w:r>
        <w:rPr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 xml:space="preserve">und </w:t>
      </w:r>
      <w:r>
        <w:rPr>
          <w:color w:val="C9211E"/>
          <w:sz w:val="20"/>
          <w:szCs w:val="20"/>
        </w:rPr>
        <w:t>jeder Schicht ihre Hauptfunktion zuordnen</w:t>
      </w:r>
      <w:bookmarkEnd w:id="15"/>
    </w:p>
    <w:p>
      <w:pPr>
        <w:pStyle w:val="Heading3"/>
        <w:rPr>
          <w:sz w:val="20"/>
          <w:szCs w:val="20"/>
        </w:rPr>
      </w:pPr>
      <w:bookmarkStart w:id="16" w:name="bloom-2"/>
      <w:r>
        <w:rPr>
          <w:sz w:val="20"/>
          <w:szCs w:val="20"/>
        </w:rPr>
        <w:t>Bloom 2</w:t>
      </w:r>
    </w:p>
    <w:p>
      <w:pPr>
        <w:pStyle w:val="FirstParagraph"/>
        <w:rPr>
          <w:color w:val="C9211E"/>
          <w:sz w:val="20"/>
          <w:szCs w:val="20"/>
        </w:rPr>
      </w:pPr>
      <w:bookmarkStart w:id="17" w:name="bloom-2"/>
      <w:r>
        <w:rPr>
          <w:sz w:val="20"/>
          <w:szCs w:val="20"/>
        </w:rPr>
        <w:t xml:space="preserve">Die Studierenden können </w:t>
      </w:r>
      <w:bookmarkEnd w:id="17"/>
      <w:r>
        <w:rPr>
          <w:color w:val="C9211E"/>
          <w:sz w:val="20"/>
          <w:szCs w:val="20"/>
        </w:rPr>
        <w:t>die Kernaufgaben aller ISO-OSI-Schichten in eigenen Worten erklären</w:t>
      </w:r>
    </w:p>
    <w:p>
      <w:pPr>
        <w:pStyle w:val="Heading3"/>
        <w:rPr>
          <w:sz w:val="20"/>
          <w:szCs w:val="20"/>
        </w:rPr>
      </w:pPr>
      <w:r>
        <w:rPr>
          <w:sz w:val="20"/>
          <w:szCs w:val="20"/>
        </w:rPr>
        <w:t>Bloom 3</w:t>
      </w:r>
    </w:p>
    <w:p>
      <w:pPr>
        <w:pStyle w:val="FirstParagraph"/>
        <w:rPr>
          <w:sz w:val="20"/>
          <w:szCs w:val="20"/>
        </w:rPr>
      </w:pPr>
      <w:bookmarkStart w:id="18" w:name="bloom-3"/>
      <w:r>
        <w:rPr>
          <w:sz w:val="20"/>
          <w:szCs w:val="20"/>
        </w:rPr>
        <w:t xml:space="preserve">Die Studierenden können </w:t>
      </w:r>
      <w:r>
        <w:rPr>
          <w:color w:val="C9211E"/>
          <w:sz w:val="20"/>
          <w:szCs w:val="20"/>
        </w:rPr>
        <w:t>das ISO-OSI-Modell anwenden</w:t>
      </w:r>
      <w:r>
        <w:rPr>
          <w:sz w:val="20"/>
          <w:szCs w:val="20"/>
        </w:rPr>
        <w:t xml:space="preserve">, um für </w:t>
      </w:r>
      <w:r>
        <w:rPr>
          <w:color w:val="C9211E"/>
          <w:sz w:val="20"/>
          <w:szCs w:val="20"/>
        </w:rPr>
        <w:t xml:space="preserve">einen gegebenen Kommunikationsvorgang </w:t>
      </w:r>
      <w:r>
        <w:rPr>
          <w:sz w:val="20"/>
          <w:szCs w:val="20"/>
        </w:rPr>
        <w:t xml:space="preserve">die </w:t>
      </w:r>
      <w:r>
        <w:rPr>
          <w:color w:val="C9211E"/>
          <w:sz w:val="20"/>
          <w:szCs w:val="20"/>
        </w:rPr>
        <w:t>zuständige Schicht zu ermitteln</w:t>
      </w:r>
      <w:bookmarkEnd w:id="18"/>
    </w:p>
    <w:p>
      <w:pPr>
        <w:pStyle w:val="Heading3"/>
        <w:rPr>
          <w:sz w:val="20"/>
          <w:szCs w:val="20"/>
        </w:rPr>
      </w:pPr>
      <w:r>
        <w:rPr>
          <w:sz w:val="20"/>
          <w:szCs w:val="20"/>
        </w:rPr>
        <w:t>Bloom 4</w:t>
      </w:r>
    </w:p>
    <w:p>
      <w:pPr>
        <w:pStyle w:val="FirstParagraph"/>
        <w:rPr>
          <w:sz w:val="20"/>
          <w:szCs w:val="20"/>
        </w:rPr>
      </w:pPr>
      <w:bookmarkStart w:id="19" w:name="bloom-4"/>
      <w:r>
        <w:rPr>
          <w:sz w:val="20"/>
          <w:szCs w:val="20"/>
        </w:rPr>
        <w:t xml:space="preserve">Die Studierenden können die Unterschiede zwischen verwandten Konzepten auf </w:t>
      </w:r>
      <w:r>
        <w:rPr>
          <w:color w:val="C9211E"/>
          <w:sz w:val="20"/>
          <w:szCs w:val="20"/>
        </w:rPr>
        <w:t>verschiedenen ISO-OSI-Schichten differenzieren</w:t>
      </w:r>
      <w:bookmarkEnd w:id="19"/>
    </w:p>
    <w:p>
      <w:pPr>
        <w:pStyle w:val="Heading3"/>
        <w:rPr>
          <w:sz w:val="20"/>
          <w:szCs w:val="20"/>
        </w:rPr>
      </w:pPr>
      <w:r>
        <w:rPr>
          <w:sz w:val="20"/>
          <w:szCs w:val="20"/>
        </w:rPr>
        <w:t>Bloom 5</w:t>
      </w:r>
    </w:p>
    <w:p>
      <w:pPr>
        <w:pStyle w:val="FirstParagraph"/>
        <w:rPr>
          <w:sz w:val="20"/>
          <w:szCs w:val="20"/>
        </w:rPr>
      </w:pPr>
      <w:bookmarkStart w:id="20" w:name="bloom-5"/>
      <w:r>
        <w:rPr>
          <w:sz w:val="20"/>
          <w:szCs w:val="20"/>
        </w:rPr>
        <w:t xml:space="preserve">Die Studierenden können die </w:t>
      </w:r>
      <w:r>
        <w:rPr>
          <w:color w:val="C9211E"/>
          <w:sz w:val="20"/>
          <w:szCs w:val="20"/>
        </w:rPr>
        <w:t xml:space="preserve">Eignung einer ISO-OSI-Schichtfunktion für ein gegebenes Anforderungsszenario </w:t>
      </w:r>
      <w:r>
        <w:rPr>
          <w:color w:val="C9211E"/>
          <w:sz w:val="20"/>
          <w:szCs w:val="20"/>
        </w:rPr>
        <w:t xml:space="preserve">begründet </w:t>
      </w:r>
      <w:r>
        <w:rPr>
          <w:color w:val="C9211E"/>
          <w:sz w:val="20"/>
          <w:szCs w:val="20"/>
        </w:rPr>
        <w:t>beurteilen</w:t>
      </w:r>
      <w:bookmarkEnd w:id="20"/>
    </w:p>
    <w:p>
      <w:pPr>
        <w:pStyle w:val="Heading3"/>
        <w:rPr>
          <w:sz w:val="20"/>
          <w:szCs w:val="20"/>
        </w:rPr>
      </w:pPr>
      <w:r>
        <w:rPr>
          <w:sz w:val="20"/>
          <w:szCs w:val="20"/>
        </w:rPr>
        <w:t>Bloom 6</w:t>
      </w:r>
    </w:p>
    <w:p>
      <w:pPr>
        <w:pStyle w:val="FirstParagraph"/>
        <w:spacing w:before="0" w:after="140"/>
        <w:rPr>
          <w:sz w:val="20"/>
          <w:szCs w:val="20"/>
        </w:rPr>
      </w:pPr>
      <w:bookmarkStart w:id="21" w:name="bloom-6"/>
      <w:bookmarkStart w:id="22" w:name="experiment-2"/>
      <w:bookmarkStart w:id="23" w:name="X5adecf790d361ef61a0e462edd7ab013df4437a"/>
      <w:r>
        <w:rPr>
          <w:sz w:val="20"/>
          <w:szCs w:val="20"/>
        </w:rPr>
        <w:t xml:space="preserve">Die Studierenden können für ein </w:t>
      </w:r>
      <w:r>
        <w:rPr>
          <w:color w:val="C9211E"/>
          <w:sz w:val="20"/>
          <w:szCs w:val="20"/>
        </w:rPr>
        <w:t>gegebenes Kommunikationsproblem einen Lösungsvorschlag entwickeln</w:t>
      </w:r>
      <w:r>
        <w:rPr>
          <w:sz w:val="20"/>
          <w:szCs w:val="20"/>
        </w:rPr>
        <w:t xml:space="preserve">, der die Aufgaben der </w:t>
      </w:r>
      <w:r>
        <w:rPr>
          <w:color w:val="C9211E"/>
          <w:sz w:val="20"/>
          <w:szCs w:val="20"/>
        </w:rPr>
        <w:t>relevanten ISO-OSI-Schichten berücksichtigt</w:t>
      </w:r>
      <w:bookmarkEnd w:id="21"/>
      <w:bookmarkEnd w:id="22"/>
      <w:bookmarkEnd w:id="23"/>
    </w:p>
    <w:sectPr>
      <w:type w:val="nextPage"/>
      <w:pgSz w:w="12240" w:h="15840"/>
      <w:pgMar w:left="720" w:right="2851" w:gutter="0" w:header="0" w:top="864" w:footer="0" w:bottom="86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embedSystem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keepNext w:val="true"/>
      <w:keepLines/>
      <w:spacing w:before="480" w:after="0"/>
      <w:outlineLvl w:val="0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 w:val="true"/>
      <w:keepLines/>
      <w:spacing w:before="200" w:after="0"/>
      <w:outlineLvl w:val="1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 w:val="true"/>
      <w:keepLines/>
      <w:spacing w:before="200" w:after="0"/>
      <w:outlineLvl w:val="2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FirstParagraph">
    <w:name w:val="First Paragraph"/>
    <w:basedOn w:val="BodyText"/>
    <w:next w:val="BodyText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ourceCode" w:customStyle="1">
    <w:name w:val="Source Code"/>
    <w:basedOn w:val="Normal"/>
    <w:link w:val="VerbatimChar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LibreOffice/26.2.1.2$Linux_X86_64 LibreOffice_project/620$Build-2</Application>
  <AppVersion>15.0000</AppVersion>
  <Pages>6</Pages>
  <Words>1171</Words>
  <Characters>8414</Characters>
  <CharactersWithSpaces>9439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2026-03-05T09:35:43Z</dcterms:created>
  <dc:creator/>
  <dc:description/>
  <dc:language>en-US</dc:language>
  <cp:lastModifiedBy/>
  <dcterms:modified xsi:type="dcterms:W3CDTF">2026-03-05T10:55:32Z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