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480" w:after="0"/>
        <w:jc w:val="start"/>
        <w:rPr/>
      </w:pPr>
      <w:bookmarkStart w:id="0" w:name="X7fc9fe659a2ddf9bc287dedc346b5edd195f883"/>
      <w:r>
        <w:rPr/>
        <w:t>Überblick des Experiments 2 – Ausführung durch Malte Grube</w:t>
      </w:r>
    </w:p>
    <w:p>
      <w:pPr>
        <w:pStyle w:val="FirstParagraph"/>
        <w:bidi w:val="0"/>
        <w:jc w:val="start"/>
        <w:rPr/>
      </w:pPr>
      <w:r>
        <w:rPr/>
        <w:t>Dieses Experiment testet die Fähigkeit von vier Large Language Models (LLMs), Fragen in verschiedenen Formaten (Multiple-Choice, Open-Ended) und auf unterschiedlichen kognitiven Niveaus nach Bloom’s revised Taxonomy systematisch zu generieren. Das Thema ist das ISO-OSI-Modell, ein wichtiges Referenzmodell aus der Informatik. Details zum Prompting werden aufgrund des Blindtests nicht gegeben.</w:t>
      </w:r>
    </w:p>
    <w:p>
      <w:pPr>
        <w:pStyle w:val="Heading2"/>
        <w:bidi w:val="0"/>
        <w:jc w:val="start"/>
        <w:rPr/>
      </w:pPr>
      <w:bookmarkStart w:id="1" w:name="experimentaufbau"/>
      <w:r>
        <w:rPr/>
        <w:t>Experimentaufbau</w:t>
      </w:r>
    </w:p>
    <w:p>
      <w:pPr>
        <w:pStyle w:val="FirstParagraph"/>
        <w:bidi w:val="0"/>
        <w:jc w:val="start"/>
        <w:rPr/>
      </w:pPr>
      <w:r>
        <w:rPr>
          <w:b/>
          <w:bCs/>
        </w:rPr>
        <w:t>Eingabequelle:</w:t>
      </w:r>
      <w:r>
        <w:rPr/>
        <w:t xml:space="preserve"> Extrahierte Textauszüge aller 7 OSI-Layer als ein zusammengefügter Text, basierend auf einer Vorlesungs-PDF meines Professors.</w:t>
      </w:r>
    </w:p>
    <w:p>
      <w:pPr>
        <w:pStyle w:val="BodyText"/>
        <w:bidi w:val="0"/>
        <w:jc w:val="start"/>
        <w:rPr/>
      </w:pPr>
      <w:r>
        <w:rPr>
          <w:b/>
          <w:bCs/>
        </w:rPr>
        <w:t>Material-Aufbereitung:</w:t>
      </w:r>
    </w:p>
    <w:p>
      <w:pPr>
        <w:pStyle w:val="Compact"/>
        <w:numPr>
          <w:ilvl w:val="0"/>
          <w:numId w:val="1"/>
        </w:numPr>
        <w:bidi w:val="0"/>
        <w:jc w:val="start"/>
        <w:rPr/>
      </w:pPr>
      <w:r>
        <w:rPr/>
        <w:t>Zusammenfügen der Informationen aller 7 Layer zu einem Text, welcher in das vorliegende .docx Dokument integriert wurde</w:t>
      </w:r>
    </w:p>
    <w:p>
      <w:pPr>
        <w:pStyle w:val="FirstParagraph"/>
        <w:bidi w:val="0"/>
        <w:jc w:val="start"/>
        <w:rPr/>
      </w:pPr>
      <w:r>
        <w:rPr>
          <w:b/>
          <w:bCs/>
        </w:rPr>
        <w:t>Generierte Fragen:</w:t>
      </w:r>
    </w:p>
    <w:p>
      <w:pPr>
        <w:pStyle w:val="BodyText"/>
        <w:bidi w:val="0"/>
        <w:jc w:val="start"/>
        <w:rPr/>
      </w:pPr>
      <w:r>
        <w:rPr/>
        <w:t xml:space="preserve">In jede Frage wurde ein bestimmtes Lernziel integriert (1/6), angeknüpft an das jeweilige Bloom-Level. Das Einhalten des Lernziels soll mit der </w:t>
      </w:r>
      <w:r>
        <w:rPr>
          <w:b/>
          <w:bCs/>
        </w:rPr>
        <w:t>Wertigkeit</w:t>
      </w:r>
      <w:r>
        <w:rPr/>
        <w:t>-Kategorie in der Rubrik bewertet werden.</w:t>
      </w:r>
    </w:p>
    <w:p>
      <w:pPr>
        <w:pStyle w:val="Compact"/>
        <w:numPr>
          <w:ilvl w:val="0"/>
          <w:numId w:val="1"/>
        </w:numPr>
        <w:bidi w:val="0"/>
        <w:jc w:val="start"/>
        <w:rPr/>
      </w:pPr>
      <w:r>
        <w:rPr/>
        <w:t>4 LLMs × 12 Fragen = 48 Fragen gesamt</w:t>
      </w:r>
    </w:p>
    <w:p>
      <w:pPr>
        <w:pStyle w:val="Compact"/>
        <w:numPr>
          <w:ilvl w:val="0"/>
          <w:numId w:val="1"/>
        </w:numPr>
        <w:bidi w:val="0"/>
        <w:jc w:val="start"/>
        <w:rPr/>
      </w:pPr>
      <w:r>
        <w:rPr/>
        <w:t>Pro LLM: 6 MCQ (Bloom 1-3, je 2 Fragen) + 6 Open-Ended (Bloom 1-6, je 1 Frage)</w:t>
      </w:r>
    </w:p>
    <w:p>
      <w:pPr>
        <w:pStyle w:val="Compact"/>
        <w:numPr>
          <w:ilvl w:val="0"/>
          <w:numId w:val="1"/>
        </w:numPr>
        <w:bidi w:val="0"/>
        <w:jc w:val="start"/>
        <w:rPr/>
      </w:pPr>
      <w:bookmarkStart w:id="2" w:name="experimentaufbau"/>
      <w:r>
        <w:rPr/>
        <w:t>Sample für Bewertung: 24 Fragen (6 pro LLM: 3 MCQ + 3 Open-Ended)</w:t>
      </w:r>
      <w:bookmarkEnd w:id="2"/>
    </w:p>
    <w:p>
      <w:pPr>
        <w:pStyle w:val="Heading2"/>
        <w:bidi w:val="0"/>
        <w:jc w:val="start"/>
        <w:rPr/>
      </w:pPr>
      <w:bookmarkStart w:id="3" w:name="anleitung-für-studierende"/>
      <w:r>
        <w:rPr/>
        <w:t>Anleitung für Studierende</w:t>
      </w:r>
    </w:p>
    <w:p>
      <w:pPr>
        <w:pStyle w:val="Heading3"/>
        <w:bidi w:val="0"/>
        <w:jc w:val="start"/>
        <w:rPr/>
      </w:pPr>
      <w:bookmarkStart w:id="4" w:name="schritt-1-bewertungskriterien-verstehen"/>
      <w:r>
        <w:rPr/>
        <w:t>Schritt 1: Bewertungskriterien verstehen</w:t>
      </w:r>
    </w:p>
    <w:p>
      <w:pPr>
        <w:pStyle w:val="FirstParagraph"/>
        <w:bidi w:val="0"/>
        <w:jc w:val="start"/>
        <w:rPr/>
      </w:pPr>
      <w:r>
        <w:rPr/>
        <w:t>Lesen Sie die im .docx enthaltene Rubrik durch, die folgende Kategorien umfasst (jeweils 1-5 Punkte):</w:t>
      </w:r>
    </w:p>
    <w:p>
      <w:pPr>
        <w:pStyle w:val="BodyText"/>
        <w:bidi w:val="0"/>
        <w:jc w:val="start"/>
        <w:rPr/>
      </w:pPr>
      <w:r>
        <w:rPr/>
      </w:r>
    </w:p>
    <w:p>
      <w:pPr>
        <w:pStyle w:val="BodyText"/>
        <w:bidi w:val="0"/>
        <w:jc w:val="start"/>
        <w:rPr/>
      </w:pPr>
      <w:r>
        <w:rPr>
          <w:b/>
          <w:bCs/>
        </w:rPr>
        <w:t>Kategorien 0-10 Punkte:</w:t>
      </w:r>
    </w:p>
    <w:p>
      <w:pPr>
        <w:pStyle w:val="Compact"/>
        <w:numPr>
          <w:ilvl w:val="0"/>
          <w:numId w:val="1"/>
        </w:numPr>
        <w:bidi w:val="0"/>
        <w:jc w:val="start"/>
        <w:rPr/>
      </w:pPr>
      <w:r>
        <w:rPr>
          <w:b/>
          <w:bCs/>
        </w:rPr>
        <w:t>Relevanz:</w:t>
      </w:r>
      <w:r>
        <w:rPr/>
        <w:t xml:space="preserve"> Bezug zum ISO-OSI-Modell</w:t>
      </w:r>
    </w:p>
    <w:p>
      <w:pPr>
        <w:pStyle w:val="Compact"/>
        <w:numPr>
          <w:ilvl w:val="0"/>
          <w:numId w:val="1"/>
        </w:numPr>
        <w:bidi w:val="0"/>
        <w:jc w:val="start"/>
        <w:rPr/>
      </w:pPr>
      <w:r>
        <w:rPr>
          <w:b/>
          <w:bCs/>
        </w:rPr>
        <w:t>Klarheit:</w:t>
      </w:r>
      <w:r>
        <w:rPr/>
        <w:t xml:space="preserve"> Eindeutigkeit der Formulierung</w:t>
      </w:r>
    </w:p>
    <w:p>
      <w:pPr>
        <w:pStyle w:val="Compact"/>
        <w:numPr>
          <w:ilvl w:val="0"/>
          <w:numId w:val="1"/>
        </w:numPr>
        <w:bidi w:val="0"/>
        <w:jc w:val="start"/>
        <w:rPr/>
      </w:pPr>
      <w:r>
        <w:rPr>
          <w:b/>
          <w:bCs/>
        </w:rPr>
        <w:t>Beantwortbarkeit:</w:t>
      </w:r>
      <w:r>
        <w:rPr/>
        <w:t xml:space="preserve"> Verfügbarkeit der Informationen im Text</w:t>
      </w:r>
    </w:p>
    <w:p>
      <w:pPr>
        <w:pStyle w:val="Compact"/>
        <w:numPr>
          <w:ilvl w:val="0"/>
          <w:numId w:val="1"/>
        </w:numPr>
        <w:bidi w:val="0"/>
        <w:jc w:val="start"/>
        <w:rPr/>
      </w:pPr>
      <w:r>
        <w:rPr>
          <w:b/>
          <w:bCs/>
        </w:rPr>
        <w:t>Herausforderung:</w:t>
      </w:r>
      <w:r>
        <w:rPr/>
        <w:t xml:space="preserve"> Anspruchsniveau der Frage</w:t>
      </w:r>
    </w:p>
    <w:p>
      <w:pPr>
        <w:pStyle w:val="Compact"/>
        <w:numPr>
          <w:ilvl w:val="0"/>
          <w:numId w:val="1"/>
        </w:numPr>
        <w:bidi w:val="0"/>
        <w:jc w:val="start"/>
        <w:rPr/>
      </w:pPr>
      <w:r>
        <w:rPr>
          <w:b/>
          <w:bCs/>
        </w:rPr>
        <w:t>Wertigkeit:</w:t>
      </w:r>
      <w:r>
        <w:rPr/>
        <w:t xml:space="preserve"> Bedeutung für vorgegebenes Lernziel</w:t>
      </w:r>
    </w:p>
    <w:p>
      <w:pPr>
        <w:pStyle w:val="Compact"/>
        <w:numPr>
          <w:ilvl w:val="0"/>
          <w:numId w:val="1"/>
        </w:numPr>
        <w:bidi w:val="0"/>
        <w:jc w:val="start"/>
        <w:rPr/>
      </w:pPr>
      <w:r>
        <w:rPr>
          <w:b/>
          <w:bCs/>
        </w:rPr>
        <w:t>Sprachqualität:</w:t>
      </w:r>
      <w:r>
        <w:rPr/>
        <w:t xml:space="preserve"> Verständlichkeit und Angemessenheit</w:t>
      </w:r>
    </w:p>
    <w:p>
      <w:pPr>
        <w:pStyle w:val="FirstParagraph"/>
        <w:bidi w:val="0"/>
        <w:jc w:val="start"/>
        <w:rPr/>
      </w:pPr>
      <w:r>
        <w:rPr/>
        <w:t>Sowie die folgende Kategorie:</w:t>
      </w:r>
    </w:p>
    <w:p>
      <w:pPr>
        <w:pStyle w:val="BodyText"/>
        <w:bidi w:val="0"/>
        <w:jc w:val="start"/>
        <w:rPr/>
      </w:pPr>
      <w:r>
        <w:rPr>
          <w:b/>
          <w:bCs/>
        </w:rPr>
        <w:t>Bloom-Level-Bewertung (Punktevergabe 1-6):</w:t>
      </w:r>
      <w:r>
        <w:rPr/>
        <w:t xml:space="preserve"> Welches kognitive Level wird in dieser Frage erreicht? Nutzen Sie die Beschreibungen und Verben in der Rubrik zur Bestimmung des Levels.</w:t>
      </w:r>
      <w:bookmarkEnd w:id="4"/>
    </w:p>
    <w:p>
      <w:pPr>
        <w:pStyle w:val="Heading3"/>
        <w:bidi w:val="0"/>
        <w:jc w:val="start"/>
        <w:rPr/>
      </w:pPr>
      <w:bookmarkStart w:id="5" w:name="schritt-2-tabellen-struktur-verstehen"/>
      <w:r>
        <w:rPr/>
        <w:t>Schritt 2: Tabellen-Struktur verstehen</w:t>
      </w:r>
    </w:p>
    <w:p>
      <w:pPr>
        <w:pStyle w:val="FirstParagraph"/>
        <w:bidi w:val="0"/>
        <w:jc w:val="start"/>
        <w:rPr/>
      </w:pPr>
      <w:r>
        <w:rPr/>
        <w:t>Jede Klein-Tabelle zu der jeweiligen Frage enthält:</w:t>
      </w:r>
    </w:p>
    <w:p>
      <w:pPr>
        <w:pStyle w:val="Compact"/>
        <w:numPr>
          <w:ilvl w:val="0"/>
          <w:numId w:val="1"/>
        </w:numPr>
        <w:bidi w:val="0"/>
        <w:jc w:val="start"/>
        <w:rPr/>
      </w:pPr>
      <w:r>
        <w:rPr/>
        <w:t>Die 6 Bewertungsspalten aus Schritt 1 (1-5 Punkte), sowie</w:t>
      </w:r>
    </w:p>
    <w:p>
      <w:pPr>
        <w:pStyle w:val="Compact"/>
        <w:numPr>
          <w:ilvl w:val="0"/>
          <w:numId w:val="1"/>
        </w:numPr>
        <w:bidi w:val="0"/>
        <w:jc w:val="start"/>
        <w:rPr/>
      </w:pPr>
      <w:r>
        <w:rPr>
          <w:rStyle w:val="VerbatimChar"/>
        </w:rPr>
        <w:t>bloom_rating</w:t>
      </w:r>
      <w:r>
        <w:rPr/>
        <w:t>: Ihr bewertetes Bloom-Level (Level 1-6)</w:t>
      </w:r>
    </w:p>
    <w:p>
      <w:pPr>
        <w:pStyle w:val="Compact"/>
        <w:numPr>
          <w:ilvl w:val="0"/>
          <w:numId w:val="1"/>
        </w:numPr>
        <w:bidi w:val="0"/>
        <w:jc w:val="start"/>
        <w:rPr/>
      </w:pPr>
      <w:r>
        <w:rPr>
          <w:rStyle w:val="VerbatimChar"/>
        </w:rPr>
        <w:t>answer_problems</w:t>
      </w:r>
      <w:r>
        <w:rPr/>
        <w:t>: Für problematische Antworten</w:t>
      </w:r>
    </w:p>
    <w:p>
      <w:pPr>
        <w:pStyle w:val="Compact"/>
        <w:numPr>
          <w:ilvl w:val="0"/>
          <w:numId w:val="1"/>
        </w:numPr>
        <w:bidi w:val="0"/>
        <w:jc w:val="start"/>
        <w:rPr/>
      </w:pPr>
      <w:r>
        <w:rPr>
          <w:rStyle w:val="VerbatimChar"/>
        </w:rPr>
        <w:t>comments</w:t>
      </w:r>
      <w:r>
        <w:rPr/>
        <w:t>: Für zusätzliche Anmerkungen</w:t>
      </w:r>
      <w:bookmarkEnd w:id="5"/>
    </w:p>
    <w:p>
      <w:pPr>
        <w:pStyle w:val="Heading3"/>
        <w:bidi w:val="0"/>
        <w:jc w:val="start"/>
        <w:rPr/>
      </w:pPr>
      <w:bookmarkStart w:id="6" w:name="schritt-3-bewertung-durchführen"/>
      <w:r>
        <w:rPr/>
        <w:t>Schritt 3: Bewertung durchführen</w:t>
      </w:r>
    </w:p>
    <w:p>
      <w:pPr>
        <w:pStyle w:val="Compact"/>
        <w:numPr>
          <w:ilvl w:val="0"/>
          <w:numId w:val="27"/>
        </w:numPr>
        <w:bidi w:val="0"/>
        <w:jc w:val="start"/>
        <w:rPr/>
      </w:pPr>
      <w:r>
        <w:rPr/>
        <w:t>Schauen Sie das Experiment-Dokument an</w:t>
      </w:r>
    </w:p>
    <w:p>
      <w:pPr>
        <w:pStyle w:val="Compact"/>
        <w:numPr>
          <w:ilvl w:val="0"/>
          <w:numId w:val="5"/>
        </w:numPr>
        <w:bidi w:val="0"/>
        <w:jc w:val="start"/>
        <w:rPr/>
      </w:pPr>
      <w:r>
        <w:rPr/>
        <w:t>Verschaffen Sie sich einen Überblick über die ISO-OSI-Layer-Inhalte durch das Lesen des Textes im Dokument</w:t>
      </w:r>
    </w:p>
    <w:p>
      <w:pPr>
        <w:pStyle w:val="Compact"/>
        <w:numPr>
          <w:ilvl w:val="0"/>
          <w:numId w:val="5"/>
        </w:numPr>
        <w:bidi w:val="0"/>
        <w:jc w:val="start"/>
        <w:rPr/>
      </w:pPr>
      <w:r>
        <w:rPr/>
        <w:t>Für jede Frage:</w:t>
      </w:r>
    </w:p>
    <w:p>
      <w:pPr>
        <w:pStyle w:val="Compact"/>
        <w:numPr>
          <w:ilvl w:val="1"/>
          <w:numId w:val="1"/>
        </w:numPr>
        <w:bidi w:val="0"/>
        <w:jc w:val="start"/>
        <w:rPr/>
      </w:pPr>
      <w:r>
        <w:rPr/>
        <w:t>Lesen Sie die Frage sorgfältig</w:t>
      </w:r>
    </w:p>
    <w:p>
      <w:pPr>
        <w:pStyle w:val="Compact"/>
        <w:numPr>
          <w:ilvl w:val="1"/>
          <w:numId w:val="1"/>
        </w:numPr>
        <w:bidi w:val="0"/>
        <w:jc w:val="start"/>
        <w:rPr/>
      </w:pPr>
      <w:r>
        <w:rPr/>
        <w:t>Bewerten Sie nach den 6 Kategorien der Rubrik (1-5 Punkte)</w:t>
      </w:r>
    </w:p>
    <w:p>
      <w:pPr>
        <w:pStyle w:val="Compact"/>
        <w:numPr>
          <w:ilvl w:val="1"/>
          <w:numId w:val="1"/>
        </w:numPr>
        <w:bidi w:val="0"/>
        <w:jc w:val="start"/>
        <w:rPr/>
      </w:pPr>
      <w:r>
        <w:rPr/>
        <w:t>Bestimmen Sie das erreichte Bloom-Level (Level 1-6) basierend auf der Rubrik</w:t>
      </w:r>
    </w:p>
    <w:p>
      <w:pPr>
        <w:pStyle w:val="Compact"/>
        <w:numPr>
          <w:ilvl w:val="1"/>
          <w:numId w:val="1"/>
        </w:numPr>
        <w:bidi w:val="0"/>
        <w:jc w:val="start"/>
        <w:rPr/>
      </w:pPr>
      <w:r>
        <w:rPr/>
        <w:t>Notieren Sie Ihre Bewertungen entsprechend in die Tabelle</w:t>
      </w:r>
    </w:p>
    <w:p>
      <w:pPr>
        <w:pStyle w:val="Compact"/>
        <w:numPr>
          <w:ilvl w:val="1"/>
          <w:numId w:val="1"/>
        </w:numPr>
        <w:bidi w:val="0"/>
        <w:jc w:val="start"/>
        <w:rPr/>
      </w:pPr>
      <w:r>
        <w:rPr/>
        <w:t xml:space="preserve">Notieren Sie gegebenenfalls problematische Antworten/Antwortoptionen in </w:t>
      </w:r>
      <w:r>
        <w:rPr>
          <w:rStyle w:val="VerbatimChar"/>
        </w:rPr>
        <w:t>answer_problems</w:t>
      </w:r>
    </w:p>
    <w:p>
      <w:pPr>
        <w:pStyle w:val="Compact"/>
        <w:numPr>
          <w:ilvl w:val="1"/>
          <w:numId w:val="1"/>
        </w:numPr>
        <w:bidi w:val="0"/>
        <w:jc w:val="start"/>
        <w:rPr/>
      </w:pPr>
      <w:r>
        <w:rPr/>
        <w:t>Ergänzen Sie bei Bedarf Kommentare</w:t>
      </w:r>
    </w:p>
    <w:p>
      <w:pPr>
        <w:pStyle w:val="FirstParagraph"/>
        <w:bidi w:val="0"/>
        <w:jc w:val="start"/>
        <w:rPr/>
      </w:pPr>
      <w:r>
        <w:rPr>
          <w:b/>
          <w:bCs/>
        </w:rPr>
        <w:t>Bewertungsfokus:</w:t>
      </w:r>
    </w:p>
    <w:p>
      <w:pPr>
        <w:pStyle w:val="Compact"/>
        <w:numPr>
          <w:ilvl w:val="0"/>
          <w:numId w:val="1"/>
        </w:numPr>
        <w:bidi w:val="0"/>
        <w:jc w:val="start"/>
        <w:rPr/>
      </w:pPr>
      <w:r>
        <w:rPr/>
        <w:t>Welches Bloom-Level wird tatsächlich erreicht?</w:t>
      </w:r>
    </w:p>
    <w:p>
      <w:pPr>
        <w:pStyle w:val="Compact"/>
        <w:numPr>
          <w:ilvl w:val="0"/>
          <w:numId w:val="1"/>
        </w:numPr>
        <w:bidi w:val="0"/>
        <w:jc w:val="start"/>
        <w:rPr/>
      </w:pPr>
      <w:bookmarkStart w:id="7" w:name="anleitung-für-studierende"/>
      <w:bookmarkStart w:id="8" w:name="schritt-3-bewertung-durchführen"/>
      <w:r>
        <w:rPr/>
        <w:t>Gibt es bestimmte qualitative Unterschiede zwischen MCQ und Open-Ended Fragen?</w:t>
      </w:r>
      <w:bookmarkEnd w:id="7"/>
      <w:bookmarkEnd w:id="8"/>
    </w:p>
    <w:p>
      <w:pPr>
        <w:pStyle w:val="Heading2"/>
        <w:bidi w:val="0"/>
        <w:jc w:val="start"/>
        <w:rPr/>
      </w:pPr>
      <w:bookmarkStart w:id="9" w:name="dankbarkeit"/>
      <w:r>
        <w:rPr/>
        <w:t>Dankbarkeit</w:t>
      </w:r>
    </w:p>
    <w:p>
      <w:pPr>
        <w:pStyle w:val="FirstParagraph"/>
        <w:bidi w:val="0"/>
        <w:jc w:val="start"/>
        <w:rPr/>
      </w:pPr>
      <w:bookmarkStart w:id="10" w:name="X7fc9fe659a2ddf9bc287dedc346b5edd195f883"/>
      <w:bookmarkStart w:id="11" w:name="dankbarkeit"/>
      <w:r>
        <w:rPr/>
        <w:t>Vielen Dank für Ihre Unterstützung bei der Evaluation! Ihre Einschätzungen sind wertvoll für die Forschung.</w:t>
      </w:r>
      <w:bookmarkEnd w:id="10"/>
      <w:bookmarkEnd w:id="11"/>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Heading1"/>
        <w:bidi w:val="0"/>
        <w:jc w:val="start"/>
        <w:rPr/>
      </w:pPr>
      <w:bookmarkStart w:id="12" w:name="X5adecf790d361ef61a0e462edd7ab013df4437a"/>
      <w:r>
        <w:rPr/>
        <w:t>Bewertungsrubrik für LLM-generierte Fragen</w:t>
      </w:r>
    </w:p>
    <w:p>
      <w:pPr>
        <w:pStyle w:val="Heading2"/>
        <w:bidi w:val="0"/>
        <w:jc w:val="start"/>
        <w:rPr/>
      </w:pPr>
      <w:bookmarkStart w:id="13" w:name="relevanzrelevance"/>
      <w:r>
        <w:rPr/>
        <w:t>Relevanz/Relevance</w:t>
      </w:r>
    </w:p>
    <w:p>
      <w:pPr>
        <w:pStyle w:val="FirstParagraph"/>
        <w:bidi w:val="0"/>
        <w:jc w:val="start"/>
        <w:rPr/>
      </w:pPr>
      <w:r>
        <w:rPr>
          <w:b/>
          <w:bCs/>
        </w:rPr>
        <w:t>Fragestellung:</w:t>
      </w:r>
      <w:r>
        <w:rPr/>
        <w:t xml:space="preserve"> Wie gut bezieht sich die Frage auf den Inhalt des bereitgestellten Textes?</w:t>
      </w:r>
    </w:p>
    <w:p>
      <w:pPr>
        <w:pStyle w:val="Compact"/>
        <w:numPr>
          <w:ilvl w:val="0"/>
          <w:numId w:val="1"/>
        </w:numPr>
        <w:bidi w:val="0"/>
        <w:jc w:val="start"/>
        <w:rPr/>
      </w:pPr>
      <w:r>
        <w:rPr>
          <w:b/>
          <w:bCs/>
        </w:rPr>
        <w:t>5 - Überaus relevant:</w:t>
      </w:r>
      <w:r>
        <w:rPr/>
        <w:t xml:space="preserve"> Bezieht sich auf zentrale Themen und korrekte Fachbegriffe</w:t>
      </w:r>
    </w:p>
    <w:p>
      <w:pPr>
        <w:pStyle w:val="Compact"/>
        <w:numPr>
          <w:ilvl w:val="1"/>
          <w:numId w:val="1"/>
        </w:numPr>
        <w:bidi w:val="0"/>
        <w:jc w:val="start"/>
        <w:rPr/>
      </w:pPr>
      <w:r>
        <w:rPr/>
        <w:t>Bsp.: “Welche Kernaufgaben erfüllt der Data Link Layer und worin unterscheiden sich diese hinsichtlich ihrer Zielsetzung?”</w:t>
      </w:r>
    </w:p>
    <w:p>
      <w:pPr>
        <w:pStyle w:val="Compact"/>
        <w:numPr>
          <w:ilvl w:val="0"/>
          <w:numId w:val="1"/>
        </w:numPr>
        <w:bidi w:val="0"/>
        <w:jc w:val="start"/>
        <w:rPr/>
      </w:pPr>
      <w:r>
        <w:rPr>
          <w:b/>
          <w:bCs/>
        </w:rPr>
        <w:t>4 - Relevant:</w:t>
      </w:r>
      <w:r>
        <w:rPr/>
        <w:t xml:space="preserve"> Bezieht sich auf wichtige Textinhalte</w:t>
      </w:r>
    </w:p>
    <w:p>
      <w:pPr>
        <w:pStyle w:val="Compact"/>
        <w:numPr>
          <w:ilvl w:val="0"/>
          <w:numId w:val="1"/>
        </w:numPr>
        <w:bidi w:val="0"/>
        <w:jc w:val="start"/>
        <w:rPr/>
      </w:pPr>
      <w:r>
        <w:rPr>
          <w:b/>
          <w:bCs/>
        </w:rPr>
        <w:t>3 - Mäßig relevant:</w:t>
      </w:r>
      <w:r>
        <w:rPr/>
        <w:t xml:space="preserve"> Behandelt eher nebensächliche Aspekte des Textes</w:t>
      </w:r>
    </w:p>
    <w:p>
      <w:pPr>
        <w:pStyle w:val="Compact"/>
        <w:numPr>
          <w:ilvl w:val="0"/>
          <w:numId w:val="1"/>
        </w:numPr>
        <w:bidi w:val="0"/>
        <w:jc w:val="start"/>
        <w:rPr/>
      </w:pPr>
      <w:r>
        <w:rPr>
          <w:b/>
          <w:bCs/>
        </w:rPr>
        <w:t>2 - Weniger relevant:</w:t>
      </w:r>
      <w:r>
        <w:rPr/>
        <w:t xml:space="preserve"> Nur oberflächlicher Textbezug</w:t>
      </w:r>
    </w:p>
    <w:p>
      <w:pPr>
        <w:pStyle w:val="Compact"/>
        <w:numPr>
          <w:ilvl w:val="0"/>
          <w:numId w:val="1"/>
        </w:numPr>
        <w:bidi w:val="0"/>
        <w:jc w:val="start"/>
        <w:rPr/>
      </w:pPr>
      <w:r>
        <w:rPr>
          <w:b/>
          <w:bCs/>
        </w:rPr>
        <w:t>1 - Nicht relevant:</w:t>
      </w:r>
      <w:r>
        <w:rPr/>
        <w:t xml:space="preserve"> Kein Bezug zum Textinhalt</w:t>
      </w:r>
    </w:p>
    <w:p>
      <w:pPr>
        <w:pStyle w:val="Compact"/>
        <w:numPr>
          <w:ilvl w:val="1"/>
          <w:numId w:val="1"/>
        </w:numPr>
        <w:bidi w:val="0"/>
        <w:jc w:val="start"/>
        <w:rPr/>
      </w:pPr>
      <w:bookmarkStart w:id="14" w:name="relevanzrelevance"/>
      <w:r>
        <w:rPr/>
        <w:t>Bsp.: “Welche Programmiersprache wird am häufigsten für die Implementierung von Netzwerkprotokollen verwendet?”</w:t>
      </w:r>
      <w:bookmarkEnd w:id="14"/>
    </w:p>
    <w:p>
      <w:pPr>
        <w:pStyle w:val="Heading2"/>
        <w:bidi w:val="0"/>
        <w:jc w:val="start"/>
        <w:rPr/>
      </w:pPr>
      <w:bookmarkStart w:id="15" w:name="klarheitclarity"/>
      <w:r>
        <w:rPr/>
        <w:t>Klarheit/Clarity</w:t>
      </w:r>
    </w:p>
    <w:p>
      <w:pPr>
        <w:pStyle w:val="FirstParagraph"/>
        <w:bidi w:val="0"/>
        <w:jc w:val="start"/>
        <w:rPr/>
      </w:pPr>
      <w:r>
        <w:rPr>
          <w:b/>
          <w:bCs/>
        </w:rPr>
        <w:t>Fragestellung:</w:t>
      </w:r>
      <w:r>
        <w:rPr/>
        <w:t xml:space="preserve"> Wie eindeutig und verständlich ist die Frage formuliert?</w:t>
      </w:r>
    </w:p>
    <w:p>
      <w:pPr>
        <w:pStyle w:val="Compact"/>
        <w:numPr>
          <w:ilvl w:val="0"/>
          <w:numId w:val="1"/>
        </w:numPr>
        <w:bidi w:val="0"/>
        <w:jc w:val="start"/>
        <w:rPr/>
      </w:pPr>
      <w:r>
        <w:rPr>
          <w:b/>
          <w:bCs/>
        </w:rPr>
        <w:t>5 - Sehr klar:</w:t>
      </w:r>
      <w:r>
        <w:rPr/>
        <w:t xml:space="preserve"> Präzise, eindeutig formuliert, keine Mehrdeutigkeiten</w:t>
      </w:r>
    </w:p>
    <w:p>
      <w:pPr>
        <w:pStyle w:val="Compact"/>
        <w:numPr>
          <w:ilvl w:val="1"/>
          <w:numId w:val="28"/>
        </w:numPr>
        <w:bidi w:val="0"/>
        <w:jc w:val="start"/>
        <w:rPr/>
      </w:pPr>
      <w:r>
        <w:rPr/>
        <w:t>Bsp.: “Nennen Sie die Kernaufgaben der Session Layer und erläutern Sie jeweils deren Funktion.”</w:t>
      </w:r>
    </w:p>
    <w:p>
      <w:pPr>
        <w:pStyle w:val="Compact"/>
        <w:numPr>
          <w:ilvl w:val="0"/>
          <w:numId w:val="1"/>
        </w:numPr>
        <w:bidi w:val="0"/>
        <w:jc w:val="start"/>
        <w:rPr/>
      </w:pPr>
      <w:r>
        <w:rPr>
          <w:b/>
          <w:bCs/>
        </w:rPr>
        <w:t>4 - Klar:</w:t>
      </w:r>
      <w:r>
        <w:rPr/>
        <w:t xml:space="preserve"> Verständlich mit minimalen Unklarheiten</w:t>
      </w:r>
    </w:p>
    <w:p>
      <w:pPr>
        <w:pStyle w:val="Compact"/>
        <w:numPr>
          <w:ilvl w:val="0"/>
          <w:numId w:val="1"/>
        </w:numPr>
        <w:bidi w:val="0"/>
        <w:jc w:val="start"/>
        <w:rPr/>
      </w:pPr>
      <w:r>
        <w:rPr>
          <w:b/>
          <w:bCs/>
        </w:rPr>
        <w:t>3 - Mäßig klar:</w:t>
      </w:r>
      <w:r>
        <w:rPr/>
        <w:t xml:space="preserve"> Enthält einige unklare Formulierungen</w:t>
      </w:r>
    </w:p>
    <w:p>
      <w:pPr>
        <w:pStyle w:val="Compact"/>
        <w:numPr>
          <w:ilvl w:val="0"/>
          <w:numId w:val="1"/>
        </w:numPr>
        <w:bidi w:val="0"/>
        <w:jc w:val="start"/>
        <w:rPr/>
      </w:pPr>
      <w:r>
        <w:rPr>
          <w:b/>
          <w:bCs/>
        </w:rPr>
        <w:t>2 - Unklar:</w:t>
      </w:r>
      <w:r>
        <w:rPr/>
        <w:t xml:space="preserve"> Enthält mehrere mehrdeutige oder verwirrende Elemente</w:t>
      </w:r>
    </w:p>
    <w:p>
      <w:pPr>
        <w:pStyle w:val="Compact"/>
        <w:numPr>
          <w:ilvl w:val="0"/>
          <w:numId w:val="1"/>
        </w:numPr>
        <w:bidi w:val="0"/>
        <w:jc w:val="start"/>
        <w:rPr/>
      </w:pPr>
      <w:r>
        <w:rPr>
          <w:b/>
          <w:bCs/>
        </w:rPr>
        <w:t>1 - Sehr unklar:</w:t>
      </w:r>
      <w:r>
        <w:rPr/>
        <w:t xml:space="preserve"> Schwer verständlich oder grammatikalisch fehlerhaft</w:t>
      </w:r>
    </w:p>
    <w:p>
      <w:pPr>
        <w:pStyle w:val="Compact"/>
        <w:numPr>
          <w:ilvl w:val="1"/>
          <w:numId w:val="1"/>
        </w:numPr>
        <w:bidi w:val="0"/>
        <w:jc w:val="start"/>
        <w:rPr/>
      </w:pPr>
      <w:bookmarkStart w:id="16" w:name="klarheitclarity"/>
      <w:r>
        <w:rPr/>
        <w:t>Bsp.: “Inwiefern spielt die Schicht eine Rolle bei dem, was passiert, wenn Kommunikation stattfindet?”</w:t>
      </w:r>
      <w:bookmarkEnd w:id="16"/>
    </w:p>
    <w:p>
      <w:pPr>
        <w:pStyle w:val="Heading2"/>
        <w:bidi w:val="0"/>
        <w:jc w:val="start"/>
        <w:rPr/>
      </w:pPr>
      <w:bookmarkStart w:id="17" w:name="beantwortbarkeitanswerability"/>
      <w:r>
        <w:rPr/>
        <w:t>Beantwortbarkeit/Answerability</w:t>
      </w:r>
    </w:p>
    <w:p>
      <w:pPr>
        <w:pStyle w:val="FirstParagraph"/>
        <w:bidi w:val="0"/>
        <w:jc w:val="start"/>
        <w:rPr/>
      </w:pPr>
      <w:r>
        <w:rPr>
          <w:b/>
          <w:bCs/>
        </w:rPr>
        <w:t>Fragestellung:</w:t>
      </w:r>
      <w:r>
        <w:rPr/>
        <w:t xml:space="preserve"> Wie gut können Studierende die Frage mit den verfügbaren Textinformationen beantworten?</w:t>
      </w:r>
    </w:p>
    <w:p>
      <w:pPr>
        <w:pStyle w:val="Compact"/>
        <w:numPr>
          <w:ilvl w:val="0"/>
          <w:numId w:val="1"/>
        </w:numPr>
        <w:bidi w:val="0"/>
        <w:jc w:val="start"/>
        <w:rPr/>
      </w:pPr>
      <w:r>
        <w:rPr>
          <w:b/>
          <w:bCs/>
        </w:rPr>
        <w:t>5 - Vollständig beantwortbar:</w:t>
      </w:r>
      <w:r>
        <w:rPr/>
        <w:t xml:space="preserve"> Alle Infos explizit im Text verfügbar</w:t>
      </w:r>
    </w:p>
    <w:p>
      <w:pPr>
        <w:pStyle w:val="Compact"/>
        <w:numPr>
          <w:ilvl w:val="1"/>
          <w:numId w:val="1"/>
        </w:numPr>
        <w:bidi w:val="0"/>
        <w:jc w:val="start"/>
        <w:rPr/>
      </w:pPr>
      <w:r>
        <w:rPr/>
        <w:t>Bsp: “Welche Kernaufgaben hat der Presentation Layer?”</w:t>
      </w:r>
    </w:p>
    <w:p>
      <w:pPr>
        <w:pStyle w:val="Compact"/>
        <w:numPr>
          <w:ilvl w:val="0"/>
          <w:numId w:val="1"/>
        </w:numPr>
        <w:bidi w:val="0"/>
        <w:jc w:val="start"/>
        <w:rPr/>
      </w:pPr>
      <w:r>
        <w:rPr>
          <w:b/>
          <w:bCs/>
        </w:rPr>
        <w:t>4 - Gut beantwortbar:</w:t>
      </w:r>
      <w:r>
        <w:rPr/>
        <w:t xml:space="preserve"> Die meisten Infos im Text, minimale Schlüsse nötig</w:t>
      </w:r>
    </w:p>
    <w:p>
      <w:pPr>
        <w:pStyle w:val="Compact"/>
        <w:numPr>
          <w:ilvl w:val="0"/>
          <w:numId w:val="1"/>
        </w:numPr>
        <w:bidi w:val="0"/>
        <w:jc w:val="start"/>
        <w:rPr/>
      </w:pPr>
      <w:r>
        <w:rPr>
          <w:b/>
          <w:bCs/>
        </w:rPr>
        <w:t>3 - Teilweise beantwortbar:</w:t>
      </w:r>
      <w:r>
        <w:rPr/>
        <w:t xml:space="preserve"> Grundinfos vorhanden, moderate Interpretation nötig</w:t>
      </w:r>
    </w:p>
    <w:p>
      <w:pPr>
        <w:pStyle w:val="Compact"/>
        <w:numPr>
          <w:ilvl w:val="0"/>
          <w:numId w:val="1"/>
        </w:numPr>
        <w:bidi w:val="0"/>
        <w:jc w:val="start"/>
        <w:rPr/>
      </w:pPr>
      <w:r>
        <w:rPr>
          <w:b/>
          <w:bCs/>
        </w:rPr>
        <w:t>2 - Schwer beantwortbar:</w:t>
      </w:r>
      <w:r>
        <w:rPr/>
        <w:t xml:space="preserve"> Wenige relevante Infos, viel eigene Ableitung erforderlich</w:t>
      </w:r>
    </w:p>
    <w:p>
      <w:pPr>
        <w:pStyle w:val="Compact"/>
        <w:numPr>
          <w:ilvl w:val="0"/>
          <w:numId w:val="1"/>
        </w:numPr>
        <w:bidi w:val="0"/>
        <w:jc w:val="start"/>
        <w:rPr/>
      </w:pPr>
      <w:r>
        <w:rPr>
          <w:b/>
          <w:bCs/>
        </w:rPr>
        <w:t>1 - Nicht beantwortbar:</w:t>
      </w:r>
      <w:r>
        <w:rPr/>
        <w:t xml:space="preserve"> Benötigte Informationen fehlen größtenteils</w:t>
      </w:r>
    </w:p>
    <w:p>
      <w:pPr>
        <w:pStyle w:val="Compact"/>
        <w:numPr>
          <w:ilvl w:val="1"/>
          <w:numId w:val="1"/>
        </w:numPr>
        <w:bidi w:val="0"/>
        <w:jc w:val="start"/>
        <w:rPr/>
      </w:pPr>
      <w:bookmarkStart w:id="18" w:name="beantwortbarkeitanswerability"/>
      <w:r>
        <w:rPr/>
        <w:t>Bsp.: “Vergleichen Sie die Effizienz des ISO-OSI-Modells mit modernen Software-Defined-Networking-Ansätzen.”</w:t>
      </w:r>
      <w:bookmarkEnd w:id="18"/>
    </w:p>
    <w:p>
      <w:pPr>
        <w:pStyle w:val="Heading2"/>
        <w:bidi w:val="0"/>
        <w:jc w:val="start"/>
        <w:rPr/>
      </w:pPr>
      <w:bookmarkStart w:id="19" w:name="herausforderungchallenging"/>
      <w:r>
        <w:rPr/>
        <w:t>Herausforderung/Challenging</w:t>
      </w:r>
    </w:p>
    <w:p>
      <w:pPr>
        <w:pStyle w:val="FirstParagraph"/>
        <w:bidi w:val="0"/>
        <w:jc w:val="start"/>
        <w:rPr/>
      </w:pPr>
      <w:r>
        <w:rPr>
          <w:b/>
          <w:bCs/>
        </w:rPr>
        <w:t>Fragestellung:</w:t>
      </w:r>
      <w:r>
        <w:rPr/>
        <w:t xml:space="preserve"> Wie anspruchsvoll ist die kognitive Anforderung der Frage?</w:t>
      </w:r>
    </w:p>
    <w:p>
      <w:pPr>
        <w:pStyle w:val="Compact"/>
        <w:numPr>
          <w:ilvl w:val="0"/>
          <w:numId w:val="1"/>
        </w:numPr>
        <w:bidi w:val="0"/>
        <w:jc w:val="start"/>
        <w:rPr/>
      </w:pPr>
      <w:r>
        <w:rPr>
          <w:b/>
          <w:bCs/>
        </w:rPr>
        <w:t>5 - Sehr herausfordernd:</w:t>
      </w:r>
      <w:r>
        <w:rPr/>
        <w:t xml:space="preserve"> Erfordert tiefgehende Analyse des gesamten Textes</w:t>
      </w:r>
    </w:p>
    <w:p>
      <w:pPr>
        <w:pStyle w:val="Compact"/>
        <w:numPr>
          <w:ilvl w:val="1"/>
          <w:numId w:val="1"/>
        </w:numPr>
        <w:bidi w:val="0"/>
        <w:jc w:val="start"/>
        <w:rPr/>
      </w:pPr>
      <w:r>
        <w:rPr/>
        <w:t>Bsp.: “Analysieren Sie, warum Flusssteuerung auf mehreren OSI-Schichten implementiert wird, und bewerten Sie die Notwendigkeit dieser Redundanz.”</w:t>
      </w:r>
    </w:p>
    <w:p>
      <w:pPr>
        <w:pStyle w:val="Compact"/>
        <w:numPr>
          <w:ilvl w:val="0"/>
          <w:numId w:val="1"/>
        </w:numPr>
        <w:bidi w:val="0"/>
        <w:jc w:val="start"/>
        <w:rPr/>
      </w:pPr>
      <w:r>
        <w:rPr>
          <w:b/>
          <w:bCs/>
        </w:rPr>
        <w:t>4 - Herausfordernd:</w:t>
      </w:r>
      <w:r>
        <w:rPr/>
        <w:t xml:space="preserve"> Erfordert Integration von weit auseinanderliegenden Informationen</w:t>
      </w:r>
    </w:p>
    <w:p>
      <w:pPr>
        <w:pStyle w:val="Compact"/>
        <w:numPr>
          <w:ilvl w:val="0"/>
          <w:numId w:val="1"/>
        </w:numPr>
        <w:bidi w:val="0"/>
        <w:jc w:val="start"/>
        <w:rPr/>
      </w:pPr>
      <w:r>
        <w:rPr>
          <w:b/>
          <w:bCs/>
        </w:rPr>
        <w:t>3 - Mäßig herausfordernd:</w:t>
      </w:r>
      <w:r>
        <w:rPr/>
        <w:t xml:space="preserve"> Erfordert Verständnis und einfache Anwendung</w:t>
      </w:r>
    </w:p>
    <w:p>
      <w:pPr>
        <w:pStyle w:val="Compact"/>
        <w:numPr>
          <w:ilvl w:val="0"/>
          <w:numId w:val="1"/>
        </w:numPr>
        <w:bidi w:val="0"/>
        <w:jc w:val="start"/>
        <w:rPr/>
      </w:pPr>
      <w:r>
        <w:rPr>
          <w:b/>
          <w:bCs/>
        </w:rPr>
        <w:t>2 - Wenig herausfordernd:</w:t>
      </w:r>
      <w:r>
        <w:rPr/>
        <w:t xml:space="preserve"> Erfordert Auffinden und Wiedergeben</w:t>
      </w:r>
    </w:p>
    <w:p>
      <w:pPr>
        <w:pStyle w:val="Compact"/>
        <w:numPr>
          <w:ilvl w:val="0"/>
          <w:numId w:val="1"/>
        </w:numPr>
        <w:bidi w:val="0"/>
        <w:jc w:val="start"/>
        <w:rPr/>
      </w:pPr>
      <w:r>
        <w:rPr>
          <w:b/>
          <w:bCs/>
        </w:rPr>
        <w:t>1 - Nicht herausfordernd:</w:t>
      </w:r>
      <w:r>
        <w:rPr/>
        <w:t xml:space="preserve"> Trivial (Abschreiben oder Ja/Nein)</w:t>
      </w:r>
    </w:p>
    <w:p>
      <w:pPr>
        <w:pStyle w:val="Compact"/>
        <w:numPr>
          <w:ilvl w:val="1"/>
          <w:numId w:val="1"/>
        </w:numPr>
        <w:bidi w:val="0"/>
        <w:jc w:val="start"/>
        <w:rPr/>
      </w:pPr>
      <w:bookmarkStart w:id="20" w:name="herausforderungchallenging"/>
      <w:r>
        <w:rPr/>
        <w:t>Bsp.: “Wie viele Kernaufgaben hat der Physical Layer?”</w:t>
      </w:r>
      <w:bookmarkEnd w:id="20"/>
    </w:p>
    <w:p>
      <w:pPr>
        <w:pStyle w:val="Heading2"/>
        <w:bidi w:val="0"/>
        <w:jc w:val="start"/>
        <w:rPr/>
      </w:pPr>
      <w:bookmarkStart w:id="21" w:name="Xc726736414fc4f5118f498bc21832f0e03ad1b3"/>
      <w:r>
        <w:rPr/>
        <w:t>Wertigkeit/Value bzgl. Lernzielintegration</w:t>
      </w:r>
    </w:p>
    <w:p>
      <w:pPr>
        <w:pStyle w:val="FirstParagraph"/>
        <w:bidi w:val="0"/>
        <w:jc w:val="start"/>
        <w:rPr/>
      </w:pPr>
      <w:r>
        <w:rPr>
          <w:b/>
          <w:bCs/>
        </w:rPr>
        <w:t>Fragestellung:</w:t>
      </w:r>
      <w:r>
        <w:rPr/>
        <w:t xml:space="preserve"> Wie zentral ist das in der Frage behandelte Fachkonzept für das angestrebte Lernziel des Moduls?</w:t>
      </w:r>
    </w:p>
    <w:p>
      <w:pPr>
        <w:pStyle w:val="Compact"/>
        <w:numPr>
          <w:ilvl w:val="0"/>
          <w:numId w:val="1"/>
        </w:numPr>
        <w:bidi w:val="0"/>
        <w:jc w:val="start"/>
        <w:rPr/>
      </w:pPr>
      <w:r>
        <w:rPr>
          <w:b/>
          <w:bCs/>
        </w:rPr>
        <w:t>5 - Sehr Hoch:</w:t>
      </w:r>
      <w:r>
        <w:rPr/>
        <w:t xml:space="preserve"> Behandelt Kernkonzept und zentrales Lernziel (hochrelevant)</w:t>
      </w:r>
    </w:p>
    <w:p>
      <w:pPr>
        <w:pStyle w:val="Compact"/>
        <w:numPr>
          <w:ilvl w:val="1"/>
          <w:numId w:val="1"/>
        </w:numPr>
        <w:bidi w:val="0"/>
        <w:jc w:val="start"/>
        <w:rPr/>
      </w:pPr>
      <w:r>
        <w:rPr/>
        <w:t>Bsp.: “Erklären Sie das Zusammenspiel von Codierung, Transport und Decodierung bei der Übertragung logischer Werte auf physikalischer Ebene.”</w:t>
      </w:r>
    </w:p>
    <w:p>
      <w:pPr>
        <w:pStyle w:val="Compact"/>
        <w:numPr>
          <w:ilvl w:val="0"/>
          <w:numId w:val="1"/>
        </w:numPr>
        <w:bidi w:val="0"/>
        <w:jc w:val="start"/>
        <w:rPr/>
      </w:pPr>
      <w:r>
        <w:rPr>
          <w:b/>
          <w:bCs/>
        </w:rPr>
        <w:t>4 - Hoch:</w:t>
      </w:r>
      <w:r>
        <w:rPr/>
        <w:t xml:space="preserve"> Behandelt wichtiges, relevantes Konzept</w:t>
      </w:r>
    </w:p>
    <w:p>
      <w:pPr>
        <w:pStyle w:val="Compact"/>
        <w:numPr>
          <w:ilvl w:val="0"/>
          <w:numId w:val="1"/>
        </w:numPr>
        <w:bidi w:val="0"/>
        <w:jc w:val="start"/>
        <w:rPr/>
      </w:pPr>
      <w:r>
        <w:rPr>
          <w:b/>
          <w:bCs/>
        </w:rPr>
        <w:t>3 - Mäßig:</w:t>
      </w:r>
      <w:r>
        <w:rPr/>
        <w:t xml:space="preserve"> Behandelt Grundlagen oder deskriptive Aspekte</w:t>
      </w:r>
    </w:p>
    <w:p>
      <w:pPr>
        <w:pStyle w:val="Compact"/>
        <w:numPr>
          <w:ilvl w:val="0"/>
          <w:numId w:val="1"/>
        </w:numPr>
        <w:bidi w:val="0"/>
        <w:jc w:val="start"/>
        <w:rPr/>
      </w:pPr>
      <w:r>
        <w:rPr>
          <w:b/>
          <w:bCs/>
        </w:rPr>
        <w:t>2 - Gering:</w:t>
      </w:r>
      <w:r>
        <w:rPr/>
        <w:t xml:space="preserve"> Fokussiert auf nebensächliches Detail oder ist ineffizient</w:t>
      </w:r>
    </w:p>
    <w:p>
      <w:pPr>
        <w:pStyle w:val="Compact"/>
        <w:numPr>
          <w:ilvl w:val="0"/>
          <w:numId w:val="1"/>
        </w:numPr>
        <w:bidi w:val="0"/>
        <w:jc w:val="start"/>
        <w:rPr/>
      </w:pPr>
      <w:r>
        <w:rPr>
          <w:b/>
          <w:bCs/>
        </w:rPr>
        <w:t>1 - Nicht vorhanden:</w:t>
      </w:r>
      <w:r>
        <w:rPr/>
        <w:t xml:space="preserve"> Behandelt irrelevante Details (nicht Teil des Lernziels)</w:t>
      </w:r>
    </w:p>
    <w:p>
      <w:pPr>
        <w:pStyle w:val="Compact"/>
        <w:numPr>
          <w:ilvl w:val="1"/>
          <w:numId w:val="1"/>
        </w:numPr>
        <w:bidi w:val="0"/>
        <w:jc w:val="start"/>
        <w:rPr/>
      </w:pPr>
      <w:bookmarkStart w:id="22" w:name="Xc726736414fc4f5118f498bc21832f0e03ad1b3"/>
      <w:r>
        <w:rPr/>
        <w:t>Bsp.: “Nennen Sie ein Beispiel für ein Kabel, das zur Datenübertragung verwendet werden kann.”</w:t>
      </w:r>
      <w:bookmarkEnd w:id="22"/>
    </w:p>
    <w:p>
      <w:pPr>
        <w:pStyle w:val="Heading2"/>
        <w:bidi w:val="0"/>
        <w:jc w:val="start"/>
        <w:rPr/>
      </w:pPr>
      <w:bookmarkStart w:id="23" w:name="sprachqualitätlanguage"/>
      <w:r>
        <w:rPr/>
        <w:t>Sprachqualität/Language</w:t>
      </w:r>
    </w:p>
    <w:p>
      <w:pPr>
        <w:pStyle w:val="FirstParagraph"/>
        <w:bidi w:val="0"/>
        <w:jc w:val="start"/>
        <w:rPr/>
      </w:pPr>
      <w:r>
        <w:rPr>
          <w:b/>
          <w:bCs/>
        </w:rPr>
        <w:t>Fragestellung:</w:t>
      </w:r>
      <w:r>
        <w:rPr/>
        <w:t xml:space="preserve"> Wie angemessen ist die sprachliche Qualität der Frage?</w:t>
      </w:r>
    </w:p>
    <w:p>
      <w:pPr>
        <w:pStyle w:val="Compact"/>
        <w:numPr>
          <w:ilvl w:val="0"/>
          <w:numId w:val="1"/>
        </w:numPr>
        <w:bidi w:val="0"/>
        <w:jc w:val="start"/>
        <w:rPr/>
      </w:pPr>
      <w:r>
        <w:rPr>
          <w:b/>
          <w:bCs/>
        </w:rPr>
        <w:t>5 - Ausgezeichnet:</w:t>
      </w:r>
      <w:r>
        <w:rPr/>
        <w:t xml:space="preserve"> Präzise, angemessen, gut verständlich</w:t>
      </w:r>
    </w:p>
    <w:p>
      <w:pPr>
        <w:pStyle w:val="Compact"/>
        <w:numPr>
          <w:ilvl w:val="1"/>
          <w:numId w:val="1"/>
        </w:numPr>
        <w:bidi w:val="0"/>
        <w:jc w:val="start"/>
        <w:rPr/>
      </w:pPr>
      <w:r>
        <w:rPr/>
        <w:t>Bsp.: “Ermitteln Sie, welche OSI-Schicht für das Setzen von Synchronisationspunkten verantwortlich ist, und erläutern Sie deren Zweck.”</w:t>
      </w:r>
    </w:p>
    <w:p>
      <w:pPr>
        <w:pStyle w:val="Compact"/>
        <w:numPr>
          <w:ilvl w:val="0"/>
          <w:numId w:val="1"/>
        </w:numPr>
        <w:bidi w:val="0"/>
        <w:jc w:val="start"/>
        <w:rPr/>
      </w:pPr>
      <w:r>
        <w:rPr>
          <w:b/>
          <w:bCs/>
        </w:rPr>
        <w:t>4 - Gut:</w:t>
      </w:r>
      <w:r>
        <w:rPr/>
        <w:t xml:space="preserve"> Verständlich mit kleinen Schwächen</w:t>
      </w:r>
    </w:p>
    <w:p>
      <w:pPr>
        <w:pStyle w:val="Compact"/>
        <w:numPr>
          <w:ilvl w:val="0"/>
          <w:numId w:val="1"/>
        </w:numPr>
        <w:bidi w:val="0"/>
        <w:jc w:val="start"/>
        <w:rPr/>
      </w:pPr>
      <w:r>
        <w:rPr>
          <w:b/>
          <w:bCs/>
        </w:rPr>
        <w:t>3 - Befriedigend:</w:t>
      </w:r>
      <w:r>
        <w:rPr/>
        <w:t xml:space="preserve"> Umständlich oder unpräzise</w:t>
      </w:r>
    </w:p>
    <w:p>
      <w:pPr>
        <w:pStyle w:val="Compact"/>
        <w:numPr>
          <w:ilvl w:val="0"/>
          <w:numId w:val="1"/>
        </w:numPr>
        <w:bidi w:val="0"/>
        <w:jc w:val="start"/>
        <w:rPr/>
      </w:pPr>
      <w:r>
        <w:rPr>
          <w:b/>
          <w:bCs/>
        </w:rPr>
        <w:t>2 - Mangelhaft:</w:t>
      </w:r>
      <w:r>
        <w:rPr/>
        <w:t xml:space="preserve"> Schwerfällig, weitschweifig oder unnötig komplex</w:t>
      </w:r>
    </w:p>
    <w:p>
      <w:pPr>
        <w:pStyle w:val="Compact"/>
        <w:numPr>
          <w:ilvl w:val="0"/>
          <w:numId w:val="1"/>
        </w:numPr>
        <w:bidi w:val="0"/>
        <w:jc w:val="start"/>
        <w:rPr/>
      </w:pPr>
      <w:r>
        <w:rPr>
          <w:b/>
          <w:bCs/>
        </w:rPr>
        <w:t>1 - Ungenügend:</w:t>
      </w:r>
      <w:r>
        <w:rPr/>
        <w:t xml:space="preserve"> Schwer verständlich oder unangemessen</w:t>
      </w:r>
    </w:p>
    <w:p>
      <w:pPr>
        <w:pStyle w:val="Compact"/>
        <w:numPr>
          <w:ilvl w:val="1"/>
          <w:numId w:val="1"/>
        </w:numPr>
        <w:bidi w:val="0"/>
        <w:jc w:val="start"/>
        <w:rPr/>
      </w:pPr>
      <w:bookmarkStart w:id="24" w:name="sprachqualitätlanguage"/>
      <w:r>
        <w:rPr/>
        <w:t>Bsp.: “Im Kontext der vielschichtigen und diversen Betrachtungsweise der Aufgabenbereiche, die dem Physical Layer im Rahmen des OSI-Referenzmodells zugeschrieben werden können, erläutern Sie diese unter Berücksichtigung sämtlicher relevanter Aspekte.”</w:t>
      </w:r>
      <w:bookmarkEnd w:id="24"/>
    </w:p>
    <w:p>
      <w:pPr>
        <w:pStyle w:val="Heading2"/>
        <w:bidi w:val="0"/>
        <w:jc w:val="start"/>
        <w:rPr/>
      </w:pPr>
      <w:bookmarkStart w:id="25" w:name="blooms-level-stufen-1-6"/>
      <w:r>
        <w:rPr/>
        <w:t>Bloom’s Level (Stufen 1-6)</w:t>
      </w:r>
    </w:p>
    <w:p>
      <w:pPr>
        <w:pStyle w:val="FirstParagraph"/>
        <w:bidi w:val="0"/>
        <w:jc w:val="start"/>
        <w:rPr/>
      </w:pPr>
      <w:r>
        <w:rPr>
          <w:b/>
          <w:bCs/>
        </w:rPr>
        <w:t>Fragestellung:</w:t>
      </w:r>
      <w:r>
        <w:rPr/>
        <w:t xml:space="preserve"> Welche kognitive Stufe der Bloom’schen Taxonomie wird durch die Frage angesprochen?</w:t>
      </w:r>
    </w:p>
    <w:p>
      <w:pPr>
        <w:pStyle w:val="Compact"/>
        <w:numPr>
          <w:ilvl w:val="0"/>
          <w:numId w:val="29"/>
        </w:numPr>
        <w:bidi w:val="0"/>
        <w:jc w:val="start"/>
        <w:rPr/>
      </w:pPr>
      <w:r>
        <w:rPr>
          <w:b/>
          <w:bCs/>
        </w:rPr>
        <w:t>Remembering:</w:t>
      </w:r>
      <w:r>
        <w:rPr/>
        <w:t xml:space="preserve"> Abruf relevanten Wissens aus dem Langzeitgedächtnis, indem der Schwerpunkt auf dem Erkennen und Erinnern von Fakten liegt.</w:t>
      </w:r>
    </w:p>
    <w:p>
      <w:pPr>
        <w:pStyle w:val="Compact"/>
        <w:numPr>
          <w:ilvl w:val="1"/>
          <w:numId w:val="1"/>
        </w:numPr>
        <w:bidi w:val="0"/>
        <w:jc w:val="start"/>
        <w:rPr/>
      </w:pPr>
      <w:r>
        <w:rPr/>
        <w:t>Verben: Definieren, beschreiben, aufzählen, identifizieren, auflisten, zuordnen, benennen, skizzieren, zitieren, auswählen</w:t>
      </w:r>
    </w:p>
    <w:p>
      <w:pPr>
        <w:pStyle w:val="Compact"/>
        <w:numPr>
          <w:ilvl w:val="0"/>
          <w:numId w:val="20"/>
        </w:numPr>
        <w:bidi w:val="0"/>
        <w:jc w:val="start"/>
        <w:rPr/>
      </w:pPr>
      <w:r>
        <w:rPr>
          <w:b/>
          <w:bCs/>
        </w:rPr>
        <w:t>Understanding:</w:t>
      </w:r>
      <w:r>
        <w:rPr/>
        <w:t xml:space="preserve"> Erkennen der Bedeutung von Anweisungen, z.B. mündlicher, schriftlicher und grafischer Kommunikation.</w:t>
      </w:r>
    </w:p>
    <w:p>
      <w:pPr>
        <w:pStyle w:val="Compact"/>
        <w:numPr>
          <w:ilvl w:val="1"/>
          <w:numId w:val="1"/>
        </w:numPr>
        <w:bidi w:val="0"/>
        <w:jc w:val="start"/>
        <w:rPr/>
      </w:pPr>
      <w:r>
        <w:rPr/>
        <w:t>Verben: Klarstellen, klassifizieren, vergleichen, gegenüberstellen, detaillieren, erklären, umschreiben, neu schreiben, zusammenfassen, übersetzen</w:t>
      </w:r>
    </w:p>
    <w:p>
      <w:pPr>
        <w:pStyle w:val="Compact"/>
        <w:numPr>
          <w:ilvl w:val="0"/>
          <w:numId w:val="20"/>
        </w:numPr>
        <w:bidi w:val="0"/>
        <w:jc w:val="start"/>
        <w:rPr/>
      </w:pPr>
      <w:r>
        <w:rPr>
          <w:b/>
          <w:bCs/>
        </w:rPr>
        <w:t>Applying:</w:t>
      </w:r>
      <w:r>
        <w:rPr/>
        <w:t xml:space="preserve"> Durchführen oder Anwenden eines Verfahrens in einer bestimmten Situation.</w:t>
      </w:r>
    </w:p>
    <w:p>
      <w:pPr>
        <w:pStyle w:val="Compact"/>
        <w:numPr>
          <w:ilvl w:val="1"/>
          <w:numId w:val="1"/>
        </w:numPr>
        <w:bidi w:val="0"/>
        <w:jc w:val="start"/>
        <w:rPr/>
      </w:pPr>
      <w:r>
        <w:rPr/>
        <w:t>Verben: Anwenden, Berechnen, Vorführen, Ermitteln, Untersuchen, Veranschaulichen, Verändern, Simulieren, Lösen, Nutzen</w:t>
      </w:r>
    </w:p>
    <w:p>
      <w:pPr>
        <w:pStyle w:val="Compact"/>
        <w:numPr>
          <w:ilvl w:val="0"/>
          <w:numId w:val="20"/>
        </w:numPr>
        <w:bidi w:val="0"/>
        <w:jc w:val="start"/>
        <w:rPr/>
      </w:pPr>
      <w:r>
        <w:rPr>
          <w:b/>
          <w:bCs/>
        </w:rPr>
        <w:t>Analyzing:</w:t>
      </w:r>
      <w:r>
        <w:rPr/>
        <w:t xml:space="preserve"> Zerlegung von Material in seine Bestandteile und Bestimmung ihrer Beziehungen zueinander oder zu einer Gesamtstruktur oder einem Gesamtzweck.</w:t>
      </w:r>
    </w:p>
    <w:p>
      <w:pPr>
        <w:pStyle w:val="Compact"/>
        <w:numPr>
          <w:ilvl w:val="1"/>
          <w:numId w:val="1"/>
        </w:numPr>
        <w:bidi w:val="0"/>
        <w:jc w:val="start"/>
        <w:rPr/>
      </w:pPr>
      <w:r>
        <w:rPr/>
        <w:t>Verben: Analysieren, zerlegen, erkennen, differenzieren, unterscheiden, prüfen, untersuchen, optimieren, in Beziehung setzen, trennen</w:t>
      </w:r>
    </w:p>
    <w:p>
      <w:pPr>
        <w:pStyle w:val="Compact"/>
        <w:numPr>
          <w:ilvl w:val="0"/>
          <w:numId w:val="20"/>
        </w:numPr>
        <w:bidi w:val="0"/>
        <w:jc w:val="start"/>
        <w:rPr/>
      </w:pPr>
      <w:r>
        <w:rPr>
          <w:b/>
          <w:bCs/>
        </w:rPr>
        <w:t>Evaluating:</w:t>
      </w:r>
      <w:r>
        <w:rPr/>
        <w:t xml:space="preserve"> Urteile auf der Grundlage etablierter Kriterien und Standards fällen.</w:t>
      </w:r>
    </w:p>
    <w:p>
      <w:pPr>
        <w:pStyle w:val="Compact"/>
        <w:numPr>
          <w:ilvl w:val="1"/>
          <w:numId w:val="1"/>
        </w:numPr>
        <w:bidi w:val="0"/>
        <w:jc w:val="start"/>
        <w:rPr/>
      </w:pPr>
      <w:r>
        <w:rPr/>
        <w:t>Verben: Bewerten, schlussfolgern, kritisieren, verteidigen, bewerten, benoten, interpretieren, beurteilen, begründen, überprüfen</w:t>
      </w:r>
    </w:p>
    <w:p>
      <w:pPr>
        <w:pStyle w:val="Compact"/>
        <w:numPr>
          <w:ilvl w:val="0"/>
          <w:numId w:val="20"/>
        </w:numPr>
        <w:bidi w:val="0"/>
        <w:jc w:val="start"/>
        <w:rPr/>
      </w:pPr>
      <w:r>
        <w:rPr>
          <w:b/>
          <w:bCs/>
        </w:rPr>
        <w:t>Creating:</w:t>
      </w:r>
      <w:r>
        <w:rPr/>
        <w:t xml:space="preserve"> Zusammenfügen oder Neuorganisieren von Elementen zu einem zusammenhängenden Ganzen.</w:t>
      </w:r>
    </w:p>
    <w:p>
      <w:pPr>
        <w:pStyle w:val="Compact"/>
        <w:numPr>
          <w:ilvl w:val="1"/>
          <w:numId w:val="1"/>
        </w:numPr>
        <w:bidi w:val="0"/>
        <w:jc w:val="start"/>
        <w:rPr/>
      </w:pPr>
      <w:bookmarkStart w:id="26" w:name="X5adecf790d361ef61a0e462edd7ab013df4437a"/>
      <w:bookmarkStart w:id="27" w:name="blooms-level-stufen-1-6"/>
      <w:r>
        <w:rPr/>
        <w:t>Verben: Zusammenstellen, codieren, kompilieren, konstruieren, erstellen, entwerfen, entwickeln, erweitern, verbessern, reorganisieren</w:t>
      </w:r>
      <w:bookmarkEnd w:id="26"/>
      <w:bookmarkEnd w:id="27"/>
    </w:p>
    <w:p>
      <w:pPr>
        <w:pStyle w:val="Compact"/>
        <w:bidi w:val="0"/>
        <w:jc w:val="start"/>
        <w:rPr/>
      </w:pPr>
      <w:r>
        <w:rPr/>
      </w:r>
    </w:p>
    <w:p>
      <w:pPr>
        <w:pStyle w:val="Compact"/>
        <w:bidi w:val="0"/>
        <w:jc w:val="start"/>
        <w:rPr/>
      </w:pPr>
      <w:r>
        <w:rPr/>
      </w:r>
    </w:p>
    <w:p>
      <w:pPr>
        <w:pStyle w:val="Heading2"/>
        <w:bidi w:val="0"/>
        <w:jc w:val="start"/>
        <w:rPr/>
      </w:pPr>
      <w:bookmarkStart w:id="28" w:name="multiple-choice-question"/>
      <w:r>
        <w:rPr/>
        <w:t>Multiple-Choice Question</w:t>
      </w:r>
    </w:p>
    <w:p>
      <w:pPr>
        <w:pStyle w:val="Heading3"/>
        <w:bidi w:val="0"/>
        <w:jc w:val="start"/>
        <w:rPr/>
      </w:pPr>
      <w:bookmarkStart w:id="29" w:name="lernziel"/>
      <w:r>
        <w:rPr/>
        <w:t>Lernziel</w:t>
      </w:r>
    </w:p>
    <w:p>
      <w:pPr>
        <w:pStyle w:val="FirstParagraph"/>
        <w:bidi w:val="0"/>
        <w:jc w:val="start"/>
        <w:rPr/>
      </w:pPr>
      <w:bookmarkStart w:id="30" w:name="lernziel"/>
      <w:r>
        <w:rPr/>
        <w:t>Die Studierenden können die Beziehungen zwischen den Schichten des ISO-OSI-Modells erklären und die Kernaufgaben jeder Schicht in eigenen Worten beschreiben</w:t>
      </w:r>
      <w:bookmarkEnd w:id="30"/>
    </w:p>
    <w:p>
      <w:pPr>
        <w:pStyle w:val="Heading3"/>
        <w:bidi w:val="0"/>
        <w:jc w:val="start"/>
        <w:rPr/>
      </w:pPr>
      <w:bookmarkStart w:id="31" w:name="formulierte-frage"/>
      <w:r>
        <w:rPr/>
        <w:t>Formulierte Frage</w:t>
      </w:r>
    </w:p>
    <w:p>
      <w:pPr>
        <w:pStyle w:val="FirstParagraph"/>
        <w:bidi w:val="0"/>
        <w:jc w:val="start"/>
        <w:rPr/>
      </w:pPr>
      <w:r>
        <w:rPr/>
        <w:t>Frage: Frage: Welche zwei Schichten des ISO-OSI-Modells sind für Adressierung zuständig, wenn einmal netzwerk-übergreifende Adressen und einmal Teilnehmer-Adressen gemeint sind? (Wählen Sie genau zwei.)</w:t>
      </w:r>
    </w:p>
    <w:p>
      <w:pPr>
        <w:pStyle w:val="BodyText"/>
        <w:bidi w:val="0"/>
        <w:jc w:val="start"/>
        <w:rPr/>
      </w:pPr>
      <w:r>
        <w:rPr/>
        <w:t>Antwortmöglichkeiten:</w:t>
      </w:r>
    </w:p>
    <w:p>
      <w:pPr>
        <w:pStyle w:val="Compact"/>
        <w:numPr>
          <w:ilvl w:val="0"/>
          <w:numId w:val="30"/>
        </w:numPr>
        <w:bidi w:val="0"/>
        <w:jc w:val="start"/>
        <w:rPr/>
      </w:pPr>
      <w:r>
        <w:rPr/>
        <w:t>Data Link Layer (Schicht 2) – Adressierung: Teilnehmer-Adressen über MAC-/Hardwareadressen (Falsch)</w:t>
      </w:r>
    </w:p>
    <w:p>
      <w:pPr>
        <w:pStyle w:val="Compact"/>
        <w:numPr>
          <w:ilvl w:val="0"/>
          <w:numId w:val="1"/>
        </w:numPr>
        <w:bidi w:val="0"/>
        <w:jc w:val="start"/>
        <w:rPr/>
      </w:pPr>
      <w:r>
        <w:rPr/>
        <w:t>Network Layer (Schicht 3) – Adressierung: netzwerk-übergreifende Adressen (Richtig)</w:t>
      </w:r>
    </w:p>
    <w:p>
      <w:pPr>
        <w:pStyle w:val="Compact"/>
        <w:numPr>
          <w:ilvl w:val="0"/>
          <w:numId w:val="1"/>
        </w:numPr>
        <w:bidi w:val="0"/>
        <w:jc w:val="start"/>
        <w:rPr/>
      </w:pPr>
      <w:r>
        <w:rPr/>
        <w:t>Session Layer (Schicht 5) – Adressierung: netzwerk-übergreifende Adressen über Sitzungs-IDs (Falsch)</w:t>
      </w:r>
    </w:p>
    <w:p>
      <w:pPr>
        <w:pStyle w:val="Compact"/>
        <w:numPr>
          <w:ilvl w:val="0"/>
          <w:numId w:val="1"/>
        </w:numPr>
        <w:bidi w:val="0"/>
        <w:jc w:val="start"/>
        <w:rPr/>
      </w:pPr>
      <w:bookmarkStart w:id="32" w:name="formulierte-frage"/>
      <w:r>
        <w:rPr/>
        <w:t>Transport Layer (Schicht 4) – Adressierung: Teilnehmer-Adressen (Richtig)</w:t>
      </w:r>
      <w:bookmarkEnd w:id="32"/>
    </w:p>
    <w:p>
      <w:pPr>
        <w:pStyle w:val="Heading3"/>
        <w:bidi w:val="0"/>
        <w:jc w:val="start"/>
        <w:rPr/>
      </w:pPr>
      <w:bookmarkStart w:id="33" w:name="quelltext"/>
      <w:r>
        <w:rPr/>
        <w:t>Quelltext</w:t>
      </w:r>
    </w:p>
    <w:p>
      <w:pPr>
        <w:pStyle w:val="FirstParagraph"/>
        <w:bidi w:val="0"/>
        <w:jc w:val="start"/>
        <w:rPr/>
      </w:pPr>
      <w:r>
        <w:rPr/>
        <w:t>Physical Layer 1 Beschreibung Bereitstellung einer physikalischen Konzeption für Codierung, Transport und Decodierung logischer Werte.</w:t>
      </w:r>
    </w:p>
    <w:p>
      <w:pPr>
        <w:pStyle w:val="BodyText"/>
        <w:bidi w:val="0"/>
        <w:jc w:val="start"/>
        <w:rPr/>
      </w:pPr>
      <w:r>
        <w:rPr/>
        <w:t>3 Kernaufgaben</w:t>
      </w:r>
    </w:p>
    <w:p>
      <w:pPr>
        <w:pStyle w:val="BodyText"/>
        <w:bidi w:val="0"/>
        <w:jc w:val="start"/>
        <w:rPr/>
      </w:pPr>
      <w:r>
        <w:rPr/>
        <w:t>Codierung:</w:t>
      </w:r>
    </w:p>
    <w:p>
      <w:pPr>
        <w:pStyle w:val="BodyText"/>
        <w:bidi w:val="0"/>
        <w:jc w:val="start"/>
        <w:rPr/>
      </w:pPr>
      <w:r>
        <w:rPr/>
        <w:t>Abbildung logischer Werteauf physikalische Größen. Bsp: NRZ, Manchester.</w:t>
      </w:r>
    </w:p>
    <w:p>
      <w:pPr>
        <w:pStyle w:val="BodyText"/>
        <w:bidi w:val="0"/>
        <w:jc w:val="start"/>
        <w:rPr/>
      </w:pPr>
      <w:r>
        <w:rPr/>
        <w:t>Transport:</w:t>
      </w:r>
    </w:p>
    <w:p>
      <w:pPr>
        <w:pStyle w:val="BodyText"/>
        <w:bidi w:val="0"/>
        <w:jc w:val="start"/>
        <w:rPr/>
      </w:pPr>
      <w:r>
        <w:rPr/>
        <w:t>Übertragung physikalischer Größen von einem Ort zum anderen. Medien-gebunden. Bsp: Telefonkabel. Medien-frei. Bsp: Lichtsignal, Funk.</w:t>
      </w:r>
    </w:p>
    <w:p>
      <w:pPr>
        <w:pStyle w:val="BodyText"/>
        <w:bidi w:val="0"/>
        <w:jc w:val="start"/>
        <w:rPr/>
      </w:pPr>
      <w:r>
        <w:rPr/>
        <w:t>Decodierung:</w:t>
      </w:r>
    </w:p>
    <w:p>
      <w:pPr>
        <w:pStyle w:val="BodyText"/>
        <w:bidi w:val="0"/>
        <w:jc w:val="start"/>
        <w:rPr/>
      </w:pPr>
      <w:r>
        <w:rPr/>
        <w:t>Rückinterpretation physikalischer Größen als logische Werte. Bsp: Abtastung, Detektionsbereiche.</w:t>
      </w:r>
    </w:p>
    <w:p>
      <w:pPr>
        <w:pStyle w:val="Normal"/>
        <w:bidi w:val="0"/>
        <w:jc w:val="start"/>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bidi w:val="0"/>
        <w:jc w:val="start"/>
        <w:rPr/>
      </w:pPr>
      <w:r>
        <w:rPr/>
        <w:t>Data Link Layer 2 Beschreibung Bereitstellung einer fehlergesicherten Übertragung über einen möglicherweise nicht fehlergesicherten Physical Layer.</w:t>
      </w:r>
    </w:p>
    <w:p>
      <w:pPr>
        <w:pStyle w:val="BodyText"/>
        <w:bidi w:val="0"/>
        <w:jc w:val="start"/>
        <w:rPr/>
      </w:pPr>
      <w:r>
        <w:rPr/>
        <w:t>5 Kernaufgaben</w:t>
      </w:r>
    </w:p>
    <w:p>
      <w:pPr>
        <w:pStyle w:val="BodyText"/>
        <w:bidi w:val="0"/>
        <w:jc w:val="start"/>
        <w:rPr/>
      </w:pPr>
      <w:r>
        <w:rPr/>
        <w:t>Fehlerkontrolle:</w:t>
      </w:r>
    </w:p>
    <w:p>
      <w:pPr>
        <w:pStyle w:val="BodyText"/>
        <w:bidi w:val="0"/>
        <w:jc w:val="start"/>
        <w:rPr/>
      </w:pPr>
      <w:r>
        <w:rPr/>
        <w:t>Erkennen, Beheben oder Signalisieren von Übertragungsfehlern.</w:t>
      </w:r>
    </w:p>
    <w:p>
      <w:pPr>
        <w:pStyle w:val="BodyText"/>
        <w:bidi w:val="0"/>
        <w:jc w:val="start"/>
        <w:rPr/>
      </w:pPr>
      <w:r>
        <w:rPr/>
        <w:t>Flußkontrolle:</w:t>
      </w:r>
    </w:p>
    <w:p>
      <w:pPr>
        <w:pStyle w:val="BodyText"/>
        <w:bidi w:val="0"/>
        <w:jc w:val="start"/>
        <w:rPr/>
      </w:pPr>
      <w:r>
        <w:rPr/>
        <w:t>Strategien, wenn Sender für Empfänger zu schnell sendet. Bsp: Zwischenpuffern, Herunterregeln, warten Lassen.</w:t>
      </w:r>
    </w:p>
    <w:p>
      <w:pPr>
        <w:pStyle w:val="BodyText"/>
        <w:bidi w:val="0"/>
        <w:jc w:val="start"/>
        <w:rPr/>
      </w:pPr>
      <w:r>
        <w:rPr/>
        <w:t>Segmentierung:</w:t>
      </w:r>
    </w:p>
    <w:p>
      <w:pPr>
        <w:pStyle w:val="BodyText"/>
        <w:bidi w:val="0"/>
        <w:jc w:val="start"/>
        <w:rPr/>
      </w:pPr>
      <w:r>
        <w:rPr/>
        <w:t>Zusammenfassen einzelner Bits zu größeren Einheiten. Universal-typisches Bsp: 8-bit Bytes.</w:t>
      </w:r>
    </w:p>
    <w:p>
      <w:pPr>
        <w:pStyle w:val="BodyText"/>
        <w:bidi w:val="0"/>
        <w:jc w:val="start"/>
        <w:rPr/>
      </w:pPr>
      <w:r>
        <w:rPr/>
        <w:t>Identifikation:</w:t>
      </w:r>
    </w:p>
    <w:p>
      <w:pPr>
        <w:pStyle w:val="BodyText"/>
        <w:bidi w:val="0"/>
        <w:jc w:val="start"/>
        <w:rPr/>
      </w:pPr>
      <w:r>
        <w:rPr/>
        <w:t>Auswahl bestimmter Sender oder Empfänger (sog. Adresse).</w:t>
      </w:r>
    </w:p>
    <w:p>
      <w:pPr>
        <w:pStyle w:val="BodyText"/>
        <w:bidi w:val="0"/>
        <w:jc w:val="start"/>
        <w:rPr/>
      </w:pPr>
      <w:r>
        <w:rPr/>
        <w:t>Medienzugriff:</w:t>
      </w:r>
    </w:p>
    <w:p>
      <w:pPr>
        <w:pStyle w:val="BodyText"/>
        <w:bidi w:val="0"/>
        <w:jc w:val="start"/>
        <w:rPr/>
      </w:pPr>
      <w:r>
        <w:rPr/>
        <w:t>Aktivieren des Physical Layer. 4 typische Aspekte: Senden, Warten, Beheben und Reservieren.</w:t>
      </w:r>
    </w:p>
    <w:p>
      <w:pPr>
        <w:pStyle w:val="Normal"/>
        <w:bidi w:val="0"/>
        <w:jc w:val="start"/>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bidi w:val="0"/>
        <w:jc w:val="start"/>
        <w:rPr/>
      </w:pPr>
      <w:r>
        <w:rPr/>
        <w:t>Network Layer 3 Beschreibung Bereitstellung einer Übertragung zwischen Geräten, die sich in unterschiedlichen Netzwerken (möglicherweise) verschiedener Layer 2 Technologien befinden.</w:t>
      </w:r>
    </w:p>
    <w:p>
      <w:pPr>
        <w:pStyle w:val="BodyText"/>
        <w:bidi w:val="0"/>
        <w:jc w:val="start"/>
        <w:rPr/>
      </w:pPr>
      <w:r>
        <w:rPr/>
        <w:t>3 Kernaufgaben</w:t>
      </w:r>
    </w:p>
    <w:p>
      <w:pPr>
        <w:pStyle w:val="BodyText"/>
        <w:bidi w:val="0"/>
        <w:jc w:val="start"/>
        <w:rPr/>
      </w:pPr>
      <w:r>
        <w:rPr/>
        <w:t>Adressierung:</w:t>
      </w:r>
    </w:p>
    <w:p>
      <w:pPr>
        <w:pStyle w:val="BodyText"/>
        <w:bidi w:val="0"/>
        <w:jc w:val="start"/>
        <w:rPr/>
      </w:pPr>
      <w:r>
        <w:rPr/>
        <w:t>Netzwerk-übergreifende Adressen.</w:t>
      </w:r>
    </w:p>
    <w:p>
      <w:pPr>
        <w:pStyle w:val="BodyText"/>
        <w:bidi w:val="0"/>
        <w:jc w:val="start"/>
        <w:rPr/>
      </w:pPr>
      <w:r>
        <w:rPr/>
        <w:t>Routing:</w:t>
      </w:r>
    </w:p>
    <w:p>
      <w:pPr>
        <w:pStyle w:val="BodyText"/>
        <w:bidi w:val="0"/>
        <w:jc w:val="start"/>
        <w:rPr/>
      </w:pPr>
      <w:r>
        <w:rPr/>
        <w:t>Auswahl der vermittelnden Zwischenknoten zur Kommunikation nicht direkt verbundenen Knoten.</w:t>
      </w:r>
    </w:p>
    <w:p>
      <w:pPr>
        <w:pStyle w:val="BodyText"/>
        <w:bidi w:val="0"/>
        <w:jc w:val="start"/>
        <w:rPr/>
      </w:pPr>
      <w:r>
        <w:rPr/>
        <w:t>Flußsteuerung:</w:t>
      </w:r>
    </w:p>
    <w:p>
      <w:pPr>
        <w:pStyle w:val="BodyText"/>
        <w:bidi w:val="0"/>
        <w:jc w:val="start"/>
        <w:rPr/>
      </w:pPr>
      <w:r>
        <w:rPr/>
        <w:t>Strategien, wenn zu schnell gesendet wird. End-to-End: Vom Sender zum weit entfernten Empfänger. Node-to-Node: Von jedem Knoten zum Nächsten.</w:t>
      </w:r>
    </w:p>
    <w:p>
      <w:pPr>
        <w:pStyle w:val="Normal"/>
        <w:bidi w:val="0"/>
        <w:jc w:val="start"/>
        <w:rPr/>
      </w:pP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bidi w:val="0"/>
        <w:jc w:val="start"/>
        <w:rPr/>
      </w:pPr>
      <w:r>
        <w:rPr/>
        <w:t>Transport Layer 4 Beschreibung Bereitstellung einer Übertragung zwischen beliebigen Teilnehmern eines Netzes.</w:t>
      </w:r>
    </w:p>
    <w:p>
      <w:pPr>
        <w:pStyle w:val="BodyText"/>
        <w:bidi w:val="0"/>
        <w:jc w:val="start"/>
        <w:rPr/>
      </w:pPr>
      <w:r>
        <w:rPr/>
        <w:t>3 Kernaufgaben</w:t>
      </w:r>
    </w:p>
    <w:p>
      <w:pPr>
        <w:pStyle w:val="BodyText"/>
        <w:bidi w:val="0"/>
        <w:jc w:val="start"/>
        <w:rPr/>
      </w:pPr>
      <w:r>
        <w:rPr/>
        <w:t>Adressierung:</w:t>
      </w:r>
    </w:p>
    <w:p>
      <w:pPr>
        <w:pStyle w:val="BodyText"/>
        <w:bidi w:val="0"/>
        <w:jc w:val="start"/>
        <w:rPr/>
      </w:pPr>
      <w:r>
        <w:rPr/>
        <w:t>Teilnehmer-Adressen.</w:t>
      </w:r>
    </w:p>
    <w:p>
      <w:pPr>
        <w:pStyle w:val="BodyText"/>
        <w:bidi w:val="0"/>
        <w:jc w:val="start"/>
        <w:rPr/>
      </w:pPr>
      <w:r>
        <w:rPr/>
        <w:t>Flußsteuerung:</w:t>
      </w:r>
    </w:p>
    <w:p>
      <w:pPr>
        <w:pStyle w:val="BodyText"/>
        <w:bidi w:val="0"/>
        <w:jc w:val="start"/>
        <w:rPr/>
      </w:pPr>
      <w:r>
        <w:rPr/>
        <w:t>Nutzen der Teilnehmer-Charakteristik.</w:t>
      </w:r>
    </w:p>
    <w:p>
      <w:pPr>
        <w:pStyle w:val="BodyText"/>
        <w:bidi w:val="0"/>
        <w:jc w:val="start"/>
        <w:rPr/>
      </w:pPr>
      <w:r>
        <w:rPr/>
        <w:t>Dienstqualität:</w:t>
      </w:r>
    </w:p>
    <w:p>
      <w:pPr>
        <w:pStyle w:val="BodyText"/>
        <w:bidi w:val="0"/>
        <w:jc w:val="start"/>
        <w:rPr/>
      </w:pPr>
      <w:r>
        <w:rPr/>
        <w:t>Sicherung der Quality of Service (QoS) Erbringung eines Kommunikationsdienstes mit Garantien für Bandbreite, Latenz, Jitter, Fehlerrate usw. Zugeschnitten auf den jeweiligen Teilnehmer.</w:t>
      </w:r>
    </w:p>
    <w:p>
      <w:pPr>
        <w:pStyle w:val="Normal"/>
        <w:bidi w:val="0"/>
        <w:jc w:val="start"/>
        <w:rPr/>
      </w:pPr>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bidi w:val="0"/>
        <w:jc w:val="start"/>
        <w:rPr/>
      </w:pPr>
      <w:r>
        <w:rPr/>
        <w:t>Session Layer 5</w:t>
      </w:r>
    </w:p>
    <w:p>
      <w:pPr>
        <w:pStyle w:val="BodyText"/>
        <w:bidi w:val="0"/>
        <w:jc w:val="start"/>
        <w:rPr/>
      </w:pPr>
      <w:r>
        <w:rPr/>
        <w:t>Beschreibung Bereitstellung der Funktionen für das Sitzungs(Session)-Konzept einer Kommunikationsbeziehung.</w:t>
      </w:r>
    </w:p>
    <w:p>
      <w:pPr>
        <w:pStyle w:val="BodyText"/>
        <w:bidi w:val="0"/>
        <w:jc w:val="start"/>
        <w:rPr/>
      </w:pPr>
      <w:r>
        <w:rPr/>
        <w:t>3 Kernaufgaben</w:t>
      </w:r>
    </w:p>
    <w:p>
      <w:pPr>
        <w:pStyle w:val="BodyText"/>
        <w:bidi w:val="0"/>
        <w:jc w:val="start"/>
        <w:rPr/>
      </w:pPr>
      <w:r>
        <w:rPr/>
        <w:t>Sitzungen:</w:t>
      </w:r>
    </w:p>
    <w:p>
      <w:pPr>
        <w:pStyle w:val="BodyText"/>
        <w:bidi w:val="0"/>
        <w:jc w:val="start"/>
        <w:rPr/>
      </w:pPr>
      <w:r>
        <w:rPr/>
        <w:t>Aufbauen, verwalten, zurückweisen und beenden.</w:t>
      </w:r>
    </w:p>
    <w:p>
      <w:pPr>
        <w:pStyle w:val="BodyText"/>
        <w:bidi w:val="0"/>
        <w:jc w:val="start"/>
        <w:rPr/>
      </w:pPr>
      <w:r>
        <w:rPr/>
        <w:t>Synchronisation:</w:t>
      </w:r>
    </w:p>
    <w:p>
      <w:pPr>
        <w:pStyle w:val="BodyText"/>
        <w:bidi w:val="0"/>
        <w:jc w:val="start"/>
        <w:rPr/>
      </w:pPr>
      <w:r>
        <w:rPr/>
        <w:t>Setzen von Zwischenpunkten.</w:t>
      </w:r>
    </w:p>
    <w:p>
      <w:pPr>
        <w:pStyle w:val="BodyText"/>
        <w:bidi w:val="0"/>
        <w:jc w:val="start"/>
        <w:rPr/>
      </w:pPr>
      <w:r>
        <w:rPr/>
        <w:t>Bündelung</w:t>
      </w:r>
    </w:p>
    <w:p>
      <w:pPr>
        <w:pStyle w:val="BodyText"/>
        <w:bidi w:val="0"/>
        <w:jc w:val="start"/>
        <w:rPr/>
      </w:pPr>
      <w:r>
        <w:rPr/>
        <w:t>Gruppierung zusammengehöriger Transaktionen.</w:t>
      </w:r>
    </w:p>
    <w:p>
      <w:pPr>
        <w:pStyle w:val="Normal"/>
        <w:bidi w:val="0"/>
        <w:jc w:val="start"/>
        <w:rPr/>
      </w:pPr>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bidi w:val="0"/>
        <w:jc w:val="start"/>
        <w:rPr/>
      </w:pPr>
      <w:r>
        <w:rPr/>
        <w:t>Presentation Layer 6 Beschreibung Kodierung (Darstellung) der Anwendungsdaten als Bitstrom.</w:t>
      </w:r>
    </w:p>
    <w:p>
      <w:pPr>
        <w:pStyle w:val="BodyText"/>
        <w:bidi w:val="0"/>
        <w:jc w:val="start"/>
        <w:rPr/>
      </w:pPr>
      <w:r>
        <w:rPr/>
        <w:t>4 Kernaufgaben</w:t>
      </w:r>
    </w:p>
    <w:p>
      <w:pPr>
        <w:pStyle w:val="BodyText"/>
        <w:bidi w:val="0"/>
        <w:jc w:val="start"/>
        <w:rPr/>
      </w:pPr>
      <w:r>
        <w:rPr/>
        <w:t>Endian-Ness:</w:t>
      </w:r>
    </w:p>
    <w:p>
      <w:pPr>
        <w:pStyle w:val="BodyText"/>
        <w:bidi w:val="0"/>
        <w:jc w:val="start"/>
        <w:rPr/>
      </w:pPr>
      <w:r>
        <w:rPr/>
        <w:t>Konvertieren der Datendarstellung. Bsp: little &amp; big endian, weitere Serialisierungs-Formate.</w:t>
      </w:r>
    </w:p>
    <w:p>
      <w:pPr>
        <w:pStyle w:val="BodyText"/>
        <w:bidi w:val="0"/>
        <w:jc w:val="start"/>
        <w:rPr/>
      </w:pPr>
      <w:r>
        <w:rPr/>
        <w:t>Zeichen:</w:t>
      </w:r>
    </w:p>
    <w:p>
      <w:pPr>
        <w:pStyle w:val="BodyText"/>
        <w:bidi w:val="0"/>
        <w:jc w:val="start"/>
        <w:rPr/>
      </w:pPr>
      <w:r>
        <w:rPr/>
        <w:t>Konvertierung der Zeichendarstellung Bsp: ASCII, Unicode, EBCDIC, nationale Sonderzeichen.</w:t>
      </w:r>
    </w:p>
    <w:p>
      <w:pPr>
        <w:pStyle w:val="BodyText"/>
        <w:bidi w:val="0"/>
        <w:jc w:val="start"/>
        <w:rPr/>
      </w:pPr>
      <w:r>
        <w:rPr/>
        <w:t>Kompression:</w:t>
      </w:r>
    </w:p>
    <w:p>
      <w:pPr>
        <w:pStyle w:val="BodyText"/>
        <w:bidi w:val="0"/>
        <w:jc w:val="start"/>
        <w:rPr/>
      </w:pPr>
      <w:r>
        <w:rPr/>
        <w:t>Komprimieren und Dekomprimieren.</w:t>
      </w:r>
    </w:p>
    <w:p>
      <w:pPr>
        <w:pStyle w:val="BodyText"/>
        <w:bidi w:val="0"/>
        <w:jc w:val="start"/>
        <w:rPr/>
      </w:pPr>
      <w:r>
        <w:rPr/>
        <w:t>Verschlüsselung:</w:t>
      </w:r>
    </w:p>
    <w:p>
      <w:pPr>
        <w:pStyle w:val="BodyText"/>
        <w:bidi w:val="0"/>
        <w:jc w:val="start"/>
        <w:rPr/>
      </w:pPr>
      <w:r>
        <w:rPr/>
        <w:t>Verschlüsseln und Entschlüsseln.</w:t>
      </w:r>
    </w:p>
    <w:p>
      <w:pPr>
        <w:pStyle w:val="Normal"/>
        <w:bidi w:val="0"/>
        <w:jc w:val="start"/>
        <w:rPr/>
      </w:pPr>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bidi w:val="0"/>
        <w:jc w:val="start"/>
        <w:rPr/>
      </w:pPr>
      <w:r>
        <w:rPr/>
        <w:t>Application Layer 7 Beschreibung Festlegung, welche Elemente bei einer spezifischen Anwendung auftreten.</w:t>
      </w:r>
    </w:p>
    <w:p>
      <w:pPr>
        <w:pStyle w:val="BodyText"/>
        <w:bidi w:val="0"/>
        <w:jc w:val="start"/>
        <w:rPr/>
      </w:pPr>
      <w:r>
        <w:rPr/>
        <w:t>3 Kernaufgaben</w:t>
      </w:r>
    </w:p>
    <w:p>
      <w:pPr>
        <w:pStyle w:val="BodyText"/>
        <w:bidi w:val="0"/>
        <w:jc w:val="start"/>
        <w:rPr/>
      </w:pPr>
      <w:r>
        <w:rPr/>
        <w:t>Grundkonzepte: Welche Begriffe treten in der Anwendung auf.</w:t>
      </w:r>
    </w:p>
    <w:p>
      <w:pPr>
        <w:pStyle w:val="BodyText"/>
        <w:bidi w:val="0"/>
        <w:jc w:val="start"/>
        <w:rPr/>
      </w:pPr>
      <w:r>
        <w:rPr/>
        <w:t>Protokollelemente: Welche Anforderungen können gestellt werden? Welche Daten werden dabei erwartet?</w:t>
      </w:r>
    </w:p>
    <w:p>
      <w:pPr>
        <w:pStyle w:val="BodyText"/>
        <w:bidi w:val="0"/>
        <w:jc w:val="start"/>
        <w:rPr/>
      </w:pPr>
      <w:r>
        <w:rPr/>
        <w:t>Verhalten: Wie reagiert die Anwendung auf die Anforderungen durch diese Protokollelemente?</w:t>
      </w:r>
    </w:p>
    <w:p>
      <w:pPr>
        <w:pStyle w:val="BodyText"/>
        <w:bidi w:val="0"/>
        <w:jc w:val="start"/>
        <w:rPr/>
      </w:pPr>
      <w:bookmarkStart w:id="34" w:name="multiple-choice-question"/>
      <w:bookmarkStart w:id="35" w:name="quelltext"/>
      <w:r>
        <w:rPr/>
        <w:t>Stark abhängig von der jeweiligen Anwendung! Daher wenig Systematisierung möglich.</w:t>
      </w:r>
      <w:bookmarkEnd w:id="34"/>
      <w:bookmarkEnd w:id="35"/>
    </w:p>
    <w:tbl>
      <w:tblPr>
        <w:tblW w:w="8610" w:type="dxa"/>
        <w:jc w:val="start"/>
        <w:tblInd w:w="-5" w:type="dxa"/>
        <w:tblLayout w:type="fixed"/>
        <w:tblCellMar>
          <w:top w:w="55" w:type="dxa"/>
          <w:start w:w="55" w:type="dxa"/>
          <w:bottom w:w="55" w:type="dxa"/>
          <w:end w:w="55" w:type="dxa"/>
        </w:tblCellMar>
      </w:tblPr>
      <w:tblGrid>
        <w:gridCol w:w="2742"/>
        <w:gridCol w:w="5868"/>
      </w:tblGrid>
      <w:tr>
        <w:trPr/>
        <w:tc>
          <w:tcPr>
            <w:tcW w:w="2742" w:type="dxa"/>
            <w:tcBorders>
              <w:top w:val="single" w:sz="4" w:space="0" w:color="000000"/>
              <w:start w:val="single" w:sz="4" w:space="0" w:color="000000"/>
              <w:bottom w:val="single" w:sz="4" w:space="0" w:color="000000"/>
            </w:tcBorders>
          </w:tcPr>
          <w:p>
            <w:pPr>
              <w:pStyle w:val="TableContents"/>
              <w:bidi w:val="0"/>
              <w:jc w:val="start"/>
              <w:rPr>
                <w:rFonts w:ascii="Calibri" w:hAnsi="Calibri" w:eastAsia="" w:cs=""/>
                <w:sz w:val="24"/>
                <w:szCs w:val="24"/>
              </w:rPr>
            </w:pPr>
            <w:r>
              <w:rPr>
                <w:rFonts w:eastAsia="" w:cs="" w:ascii="Calibri" w:hAnsi="Calibri"/>
                <w:sz w:val="21"/>
                <w:szCs w:val="21"/>
              </w:rPr>
              <w:t>Relevance</w:t>
            </w:r>
          </w:p>
        </w:tc>
        <w:tc>
          <w:tcPr>
            <w:tcW w:w="5868" w:type="dxa"/>
            <w:tcBorders>
              <w:top w:val="single" w:sz="4" w:space="0" w:color="000000"/>
              <w:start w:val="single" w:sz="4" w:space="0" w:color="000000"/>
              <w:bottom w:val="single" w:sz="4" w:space="0" w:color="000000"/>
              <w:end w:val="single" w:sz="4" w:space="0" w:color="000000"/>
            </w:tcBorders>
          </w:tcPr>
          <w:p>
            <w:pPr>
              <w:pStyle w:val="TableContents"/>
              <w:bidi w:val="0"/>
              <w:jc w:val="start"/>
              <w:rPr>
                <w:rFonts w:ascii="Calibri" w:hAnsi="Calibri" w:eastAsia="" w:cs=""/>
                <w:sz w:val="24"/>
                <w:szCs w:val="24"/>
              </w:rPr>
            </w:pPr>
            <w:r>
              <w:rPr>
                <w:rFonts w:eastAsia="" w:cs="" w:ascii="Calibri" w:hAnsi="Calibri"/>
                <w:sz w:val="21"/>
                <w:szCs w:val="21"/>
              </w:rPr>
            </w:r>
          </w:p>
        </w:tc>
      </w:tr>
      <w:tr>
        <w:trPr/>
        <w:tc>
          <w:tcPr>
            <w:tcW w:w="2742" w:type="dxa"/>
            <w:tcBorders>
              <w:start w:val="single" w:sz="4" w:space="0" w:color="000000"/>
              <w:bottom w:val="single" w:sz="4" w:space="0" w:color="000000"/>
            </w:tcBorders>
          </w:tcPr>
          <w:p>
            <w:pPr>
              <w:pStyle w:val="TableContents"/>
              <w:bidi w:val="0"/>
              <w:jc w:val="start"/>
              <w:rPr>
                <w:rFonts w:ascii="Calibri" w:hAnsi="Calibri" w:eastAsia="" w:cs=""/>
                <w:sz w:val="24"/>
                <w:szCs w:val="24"/>
              </w:rPr>
            </w:pPr>
            <w:r>
              <w:rPr>
                <w:rFonts w:eastAsia="" w:cs="" w:ascii="Calibri" w:hAnsi="Calibri"/>
                <w:sz w:val="21"/>
                <w:szCs w:val="21"/>
              </w:rPr>
              <w:t>Clarity</w:t>
            </w:r>
          </w:p>
        </w:tc>
        <w:tc>
          <w:tcPr>
            <w:tcW w:w="5868" w:type="dxa"/>
            <w:tcBorders>
              <w:start w:val="single" w:sz="4" w:space="0" w:color="000000"/>
              <w:bottom w:val="single" w:sz="4" w:space="0" w:color="000000"/>
              <w:end w:val="single" w:sz="4" w:space="0" w:color="000000"/>
            </w:tcBorders>
          </w:tcPr>
          <w:p>
            <w:pPr>
              <w:pStyle w:val="TableContents"/>
              <w:bidi w:val="0"/>
              <w:jc w:val="start"/>
              <w:rPr>
                <w:rFonts w:ascii="Calibri" w:hAnsi="Calibri" w:eastAsia="" w:cs=""/>
                <w:sz w:val="24"/>
                <w:szCs w:val="24"/>
              </w:rPr>
            </w:pPr>
            <w:r>
              <w:rPr>
                <w:rFonts w:eastAsia="" w:cs="" w:ascii="Calibri" w:hAnsi="Calibri"/>
                <w:sz w:val="21"/>
                <w:szCs w:val="21"/>
              </w:rPr>
            </w:r>
          </w:p>
        </w:tc>
      </w:tr>
      <w:tr>
        <w:trPr/>
        <w:tc>
          <w:tcPr>
            <w:tcW w:w="2742" w:type="dxa"/>
            <w:tcBorders>
              <w:start w:val="single" w:sz="4" w:space="0" w:color="000000"/>
              <w:bottom w:val="single" w:sz="4" w:space="0" w:color="000000"/>
            </w:tcBorders>
          </w:tcPr>
          <w:p>
            <w:pPr>
              <w:pStyle w:val="TableContents"/>
              <w:bidi w:val="0"/>
              <w:jc w:val="start"/>
              <w:rPr>
                <w:rFonts w:ascii="Calibri" w:hAnsi="Calibri" w:eastAsia="" w:cs=""/>
                <w:sz w:val="24"/>
                <w:szCs w:val="24"/>
              </w:rPr>
            </w:pPr>
            <w:r>
              <w:rPr>
                <w:rFonts w:eastAsia="" w:cs="" w:ascii="Calibri" w:hAnsi="Calibri"/>
                <w:sz w:val="21"/>
                <w:szCs w:val="21"/>
              </w:rPr>
              <w:t>Answerability</w:t>
            </w:r>
          </w:p>
        </w:tc>
        <w:tc>
          <w:tcPr>
            <w:tcW w:w="5868" w:type="dxa"/>
            <w:tcBorders>
              <w:start w:val="single" w:sz="4" w:space="0" w:color="000000"/>
              <w:bottom w:val="single" w:sz="4" w:space="0" w:color="000000"/>
              <w:end w:val="single" w:sz="4" w:space="0" w:color="000000"/>
            </w:tcBorders>
          </w:tcPr>
          <w:p>
            <w:pPr>
              <w:pStyle w:val="TableContents"/>
              <w:bidi w:val="0"/>
              <w:jc w:val="start"/>
              <w:rPr>
                <w:rFonts w:ascii="Calibri" w:hAnsi="Calibri" w:eastAsia="" w:cs=""/>
                <w:sz w:val="24"/>
                <w:szCs w:val="24"/>
              </w:rPr>
            </w:pPr>
            <w:r>
              <w:rPr>
                <w:rFonts w:eastAsia="" w:cs="" w:ascii="Calibri" w:hAnsi="Calibri"/>
                <w:sz w:val="21"/>
                <w:szCs w:val="21"/>
              </w:rPr>
            </w:r>
          </w:p>
        </w:tc>
      </w:tr>
      <w:tr>
        <w:trPr/>
        <w:tc>
          <w:tcPr>
            <w:tcW w:w="2742" w:type="dxa"/>
            <w:tcBorders>
              <w:start w:val="single" w:sz="4" w:space="0" w:color="000000"/>
              <w:bottom w:val="single" w:sz="4" w:space="0" w:color="000000"/>
            </w:tcBorders>
          </w:tcPr>
          <w:p>
            <w:pPr>
              <w:pStyle w:val="TableContents"/>
              <w:bidi w:val="0"/>
              <w:jc w:val="start"/>
              <w:rPr>
                <w:rFonts w:ascii="Calibri" w:hAnsi="Calibri" w:eastAsia="" w:cs=""/>
                <w:sz w:val="24"/>
                <w:szCs w:val="24"/>
              </w:rPr>
            </w:pPr>
            <w:r>
              <w:rPr>
                <w:rFonts w:eastAsia="" w:cs="" w:ascii="Calibri" w:hAnsi="Calibri"/>
                <w:sz w:val="21"/>
                <w:szCs w:val="21"/>
              </w:rPr>
              <w:t>Challenging</w:t>
            </w:r>
          </w:p>
        </w:tc>
        <w:tc>
          <w:tcPr>
            <w:tcW w:w="5868" w:type="dxa"/>
            <w:tcBorders>
              <w:start w:val="single" w:sz="4" w:space="0" w:color="000000"/>
              <w:bottom w:val="single" w:sz="4" w:space="0" w:color="000000"/>
              <w:end w:val="single" w:sz="4" w:space="0" w:color="000000"/>
            </w:tcBorders>
          </w:tcPr>
          <w:p>
            <w:pPr>
              <w:pStyle w:val="TableContents"/>
              <w:bidi w:val="0"/>
              <w:jc w:val="start"/>
              <w:rPr>
                <w:rFonts w:ascii="Calibri" w:hAnsi="Calibri" w:eastAsia="" w:cs=""/>
                <w:sz w:val="24"/>
                <w:szCs w:val="24"/>
              </w:rPr>
            </w:pPr>
            <w:r>
              <w:rPr>
                <w:rFonts w:eastAsia="" w:cs="" w:ascii="Calibri" w:hAnsi="Calibri"/>
                <w:sz w:val="21"/>
                <w:szCs w:val="21"/>
              </w:rPr>
            </w:r>
          </w:p>
        </w:tc>
      </w:tr>
      <w:tr>
        <w:trPr/>
        <w:tc>
          <w:tcPr>
            <w:tcW w:w="2742" w:type="dxa"/>
            <w:tcBorders>
              <w:start w:val="single" w:sz="4" w:space="0" w:color="000000"/>
              <w:bottom w:val="single" w:sz="4" w:space="0" w:color="000000"/>
            </w:tcBorders>
          </w:tcPr>
          <w:p>
            <w:pPr>
              <w:pStyle w:val="TableContents"/>
              <w:bidi w:val="0"/>
              <w:jc w:val="start"/>
              <w:rPr>
                <w:rFonts w:ascii="Calibri" w:hAnsi="Calibri" w:eastAsia="" w:cs=""/>
                <w:sz w:val="24"/>
                <w:szCs w:val="24"/>
              </w:rPr>
            </w:pPr>
            <w:r>
              <w:rPr>
                <w:rFonts w:eastAsia="" w:cs="" w:ascii="Calibri" w:hAnsi="Calibri"/>
                <w:sz w:val="21"/>
                <w:szCs w:val="21"/>
              </w:rPr>
              <w:t>Value</w:t>
            </w:r>
          </w:p>
        </w:tc>
        <w:tc>
          <w:tcPr>
            <w:tcW w:w="5868" w:type="dxa"/>
            <w:tcBorders>
              <w:start w:val="single" w:sz="4" w:space="0" w:color="000000"/>
              <w:bottom w:val="single" w:sz="4" w:space="0" w:color="000000"/>
              <w:end w:val="single" w:sz="4" w:space="0" w:color="000000"/>
            </w:tcBorders>
          </w:tcPr>
          <w:p>
            <w:pPr>
              <w:pStyle w:val="TableContents"/>
              <w:bidi w:val="0"/>
              <w:jc w:val="start"/>
              <w:rPr>
                <w:rFonts w:ascii="Calibri" w:hAnsi="Calibri" w:eastAsia="" w:cs=""/>
                <w:sz w:val="24"/>
                <w:szCs w:val="24"/>
              </w:rPr>
            </w:pPr>
            <w:r>
              <w:rPr>
                <w:rFonts w:eastAsia="" w:cs="" w:ascii="Calibri" w:hAnsi="Calibri"/>
                <w:sz w:val="21"/>
                <w:szCs w:val="21"/>
              </w:rPr>
            </w:r>
          </w:p>
        </w:tc>
      </w:tr>
      <w:tr>
        <w:trPr/>
        <w:tc>
          <w:tcPr>
            <w:tcW w:w="2742" w:type="dxa"/>
            <w:tcBorders>
              <w:start w:val="single" w:sz="4" w:space="0" w:color="000000"/>
              <w:bottom w:val="single" w:sz="4" w:space="0" w:color="000000"/>
            </w:tcBorders>
          </w:tcPr>
          <w:p>
            <w:pPr>
              <w:pStyle w:val="TableContents"/>
              <w:bidi w:val="0"/>
              <w:jc w:val="start"/>
              <w:rPr>
                <w:rFonts w:ascii="Calibri" w:hAnsi="Calibri" w:eastAsia="" w:cs=""/>
                <w:sz w:val="24"/>
                <w:szCs w:val="24"/>
              </w:rPr>
            </w:pPr>
            <w:r>
              <w:rPr>
                <w:rFonts w:eastAsia="" w:cs="" w:ascii="Calibri" w:hAnsi="Calibri"/>
                <w:sz w:val="21"/>
                <w:szCs w:val="21"/>
              </w:rPr>
              <w:t>Language</w:t>
            </w:r>
          </w:p>
        </w:tc>
        <w:tc>
          <w:tcPr>
            <w:tcW w:w="5868" w:type="dxa"/>
            <w:tcBorders>
              <w:start w:val="single" w:sz="4" w:space="0" w:color="000000"/>
              <w:bottom w:val="single" w:sz="4" w:space="0" w:color="000000"/>
              <w:end w:val="single" w:sz="4" w:space="0" w:color="000000"/>
            </w:tcBorders>
          </w:tcPr>
          <w:p>
            <w:pPr>
              <w:pStyle w:val="TableContents"/>
              <w:bidi w:val="0"/>
              <w:jc w:val="start"/>
              <w:rPr>
                <w:rFonts w:ascii="Calibri" w:hAnsi="Calibri" w:eastAsia="" w:cs=""/>
                <w:sz w:val="24"/>
                <w:szCs w:val="24"/>
              </w:rPr>
            </w:pPr>
            <w:r>
              <w:rPr>
                <w:rFonts w:eastAsia="" w:cs="" w:ascii="Calibri" w:hAnsi="Calibri"/>
                <w:sz w:val="21"/>
                <w:szCs w:val="21"/>
              </w:rPr>
            </w:r>
          </w:p>
        </w:tc>
      </w:tr>
      <w:tr>
        <w:trPr/>
        <w:tc>
          <w:tcPr>
            <w:tcW w:w="2742" w:type="dxa"/>
            <w:tcBorders>
              <w:start w:val="single" w:sz="4" w:space="0" w:color="000000"/>
              <w:bottom w:val="single" w:sz="4" w:space="0" w:color="000000"/>
            </w:tcBorders>
          </w:tcPr>
          <w:p>
            <w:pPr>
              <w:pStyle w:val="TableContents"/>
              <w:bidi w:val="0"/>
              <w:jc w:val="start"/>
              <w:rPr>
                <w:rFonts w:ascii="Calibri" w:hAnsi="Calibri" w:eastAsia="" w:cs=""/>
                <w:sz w:val="24"/>
                <w:szCs w:val="24"/>
              </w:rPr>
            </w:pPr>
            <w:r>
              <w:rPr>
                <w:rFonts w:eastAsia="" w:cs="" w:ascii="Calibri" w:hAnsi="Calibri"/>
                <w:sz w:val="21"/>
                <w:szCs w:val="21"/>
              </w:rPr>
              <w:t>Correctness</w:t>
            </w:r>
          </w:p>
        </w:tc>
        <w:tc>
          <w:tcPr>
            <w:tcW w:w="5868" w:type="dxa"/>
            <w:tcBorders>
              <w:start w:val="single" w:sz="4" w:space="0" w:color="000000"/>
              <w:bottom w:val="single" w:sz="4" w:space="0" w:color="000000"/>
              <w:end w:val="single" w:sz="4" w:space="0" w:color="000000"/>
            </w:tcBorders>
          </w:tcPr>
          <w:p>
            <w:pPr>
              <w:pStyle w:val="TableContents"/>
              <w:bidi w:val="0"/>
              <w:jc w:val="start"/>
              <w:rPr>
                <w:rFonts w:ascii="Calibri" w:hAnsi="Calibri" w:eastAsia="" w:cs=""/>
                <w:sz w:val="24"/>
                <w:szCs w:val="24"/>
              </w:rPr>
            </w:pPr>
            <w:r>
              <w:rPr>
                <w:rFonts w:eastAsia="" w:cs="" w:ascii="Calibri" w:hAnsi="Calibri"/>
                <w:sz w:val="21"/>
                <w:szCs w:val="21"/>
              </w:rPr>
            </w:r>
          </w:p>
        </w:tc>
      </w:tr>
      <w:tr>
        <w:trPr/>
        <w:tc>
          <w:tcPr>
            <w:tcW w:w="2742" w:type="dxa"/>
            <w:tcBorders>
              <w:start w:val="single" w:sz="4" w:space="0" w:color="000000"/>
              <w:bottom w:val="single" w:sz="4" w:space="0" w:color="000000"/>
            </w:tcBorders>
          </w:tcPr>
          <w:p>
            <w:pPr>
              <w:pStyle w:val="TableContents"/>
              <w:bidi w:val="0"/>
              <w:jc w:val="start"/>
              <w:rPr>
                <w:rFonts w:ascii="Calibri" w:hAnsi="Calibri" w:eastAsia="" w:cs=""/>
                <w:sz w:val="24"/>
                <w:szCs w:val="24"/>
              </w:rPr>
            </w:pPr>
            <w:r>
              <w:rPr>
                <w:rFonts w:eastAsia="" w:cs="" w:ascii="Calibri" w:hAnsi="Calibri"/>
                <w:sz w:val="21"/>
                <w:szCs w:val="21"/>
              </w:rPr>
              <w:t>Answer Problems</w:t>
            </w:r>
          </w:p>
        </w:tc>
        <w:tc>
          <w:tcPr>
            <w:tcW w:w="5868" w:type="dxa"/>
            <w:tcBorders>
              <w:start w:val="single" w:sz="4" w:space="0" w:color="000000"/>
              <w:bottom w:val="single" w:sz="4" w:space="0" w:color="000000"/>
              <w:end w:val="single" w:sz="4" w:space="0" w:color="000000"/>
            </w:tcBorders>
          </w:tcPr>
          <w:p>
            <w:pPr>
              <w:pStyle w:val="TableContents"/>
              <w:bidi w:val="0"/>
              <w:jc w:val="start"/>
              <w:rPr>
                <w:rFonts w:ascii="Calibri" w:hAnsi="Calibri" w:eastAsia="" w:cs=""/>
                <w:sz w:val="24"/>
                <w:szCs w:val="24"/>
              </w:rPr>
            </w:pPr>
            <w:r>
              <w:rPr>
                <w:rFonts w:eastAsia="" w:cs="" w:ascii="Calibri" w:hAnsi="Calibri"/>
                <w:sz w:val="21"/>
                <w:szCs w:val="21"/>
              </w:rPr>
            </w:r>
          </w:p>
        </w:tc>
      </w:tr>
      <w:tr>
        <w:trPr/>
        <w:tc>
          <w:tcPr>
            <w:tcW w:w="2742" w:type="dxa"/>
            <w:tcBorders>
              <w:start w:val="single" w:sz="4" w:space="0" w:color="000000"/>
              <w:bottom w:val="single" w:sz="4" w:space="0" w:color="000000"/>
            </w:tcBorders>
          </w:tcPr>
          <w:p>
            <w:pPr>
              <w:pStyle w:val="TableContents"/>
              <w:bidi w:val="0"/>
              <w:jc w:val="start"/>
              <w:rPr>
                <w:rFonts w:ascii="Calibri" w:hAnsi="Calibri" w:eastAsia="" w:cs=""/>
                <w:sz w:val="24"/>
                <w:szCs w:val="24"/>
              </w:rPr>
            </w:pPr>
            <w:r>
              <w:rPr>
                <w:rFonts w:eastAsia="" w:cs="" w:ascii="Calibri" w:hAnsi="Calibri"/>
                <w:sz w:val="21"/>
                <w:szCs w:val="21"/>
              </w:rPr>
              <w:t>Comments</w:t>
            </w:r>
          </w:p>
        </w:tc>
        <w:tc>
          <w:tcPr>
            <w:tcW w:w="5868" w:type="dxa"/>
            <w:tcBorders>
              <w:start w:val="single" w:sz="4" w:space="0" w:color="000000"/>
              <w:bottom w:val="single" w:sz="4" w:space="0" w:color="000000"/>
              <w:end w:val="single" w:sz="4" w:space="0" w:color="000000"/>
            </w:tcBorders>
          </w:tcPr>
          <w:p>
            <w:pPr>
              <w:pStyle w:val="TableContents"/>
              <w:bidi w:val="0"/>
              <w:jc w:val="start"/>
              <w:rPr>
                <w:rFonts w:ascii="Calibri" w:hAnsi="Calibri" w:eastAsia="" w:cs=""/>
                <w:sz w:val="24"/>
                <w:szCs w:val="24"/>
              </w:rPr>
            </w:pPr>
            <w:r>
              <w:rPr>
                <w:rFonts w:eastAsia="" w:cs="" w:ascii="Calibri" w:hAnsi="Calibri"/>
                <w:sz w:val="21"/>
                <w:szCs w:val="21"/>
              </w:rPr>
            </w:r>
          </w:p>
        </w:tc>
      </w:tr>
    </w:tbl>
    <w:p>
      <w:pPr>
        <w:pStyle w:val="Normal"/>
        <w:bidi w:val="0"/>
        <w:jc w:val="start"/>
        <w:rPr/>
      </w:pPr>
      <w:r>
        <w:rPr/>
      </w:r>
    </w:p>
    <w:p>
      <w:pPr>
        <w:pStyle w:val="Heading2"/>
        <w:bidi w:val="0"/>
        <w:jc w:val="start"/>
        <w:rPr/>
      </w:pPr>
      <w:bookmarkStart w:id="36" w:name="open-ended-question"/>
      <w:r>
        <w:rPr/>
        <w:t>Open-Ended Question</w:t>
      </w:r>
    </w:p>
    <w:p>
      <w:pPr>
        <w:pStyle w:val="Heading3"/>
        <w:bidi w:val="0"/>
        <w:jc w:val="start"/>
        <w:rPr/>
      </w:pPr>
      <w:bookmarkStart w:id="37" w:name="lernziel_Copy_1"/>
      <w:r>
        <w:rPr/>
        <w:t>Lernziel</w:t>
      </w:r>
    </w:p>
    <w:p>
      <w:pPr>
        <w:pStyle w:val="FirstParagraph"/>
        <w:bidi w:val="0"/>
        <w:jc w:val="start"/>
        <w:rPr/>
      </w:pPr>
      <w:bookmarkStart w:id="38" w:name="lernziel_Copy_1"/>
      <w:r>
        <w:rPr/>
        <w:t>Die Studierenden können die Konzepte der einzelnen Schichten auf konkrete Beispiele anwenden, indem sie Kommunikationsvorgänge der korrekten Schicht zuordnen</w:t>
      </w:r>
      <w:bookmarkEnd w:id="38"/>
    </w:p>
    <w:p>
      <w:pPr>
        <w:pStyle w:val="Heading3"/>
        <w:bidi w:val="0"/>
        <w:jc w:val="start"/>
        <w:rPr/>
      </w:pPr>
      <w:bookmarkStart w:id="39" w:name="formulierte-frage_Copy_1"/>
      <w:r>
        <w:rPr/>
        <w:t>Formulierte Frage</w:t>
      </w:r>
    </w:p>
    <w:p>
      <w:pPr>
        <w:pStyle w:val="FirstParagraph"/>
        <w:bidi w:val="0"/>
        <w:jc w:val="start"/>
        <w:rPr/>
      </w:pPr>
      <w:r>
        <w:rPr/>
        <w:t>Frage: Nutzen Sie das OSI-Schichtenmodell, um für die folgenden Vorgänge jeweils die passende Schichtnummer (1–7) einzutragen: (a) Ein Bitstrom wird per Manchester-Codierung in Spannungspegel umgesetzt. (b) Ein WLAN-Gerät entscheidet, ob es senden darf oder warten muss (Medienzugriff). (c) Ein Datenrahmen wird mit Empfängeradresse versehen und per CRC auf Übertragungsfehler geprüft. (d) Ein Paket wird über mehrere Zwischenknoten in ein anderes Netzwerk weitergeleitet (Routing). (e) Eine Anwendung unterscheidet mehrere parallele Verbindungen über Teilnehmer-Adressen innerhalb eines Endsystems (z. B. Ports) und steuert den Sendefluss. (f) Nutzdaten werden verschlüsselt und vor dem Senden in ein einheitliches Zeichenformat (z. B. Unicode) gebracht.</w:t>
      </w:r>
    </w:p>
    <w:p>
      <w:pPr>
        <w:pStyle w:val="BodyText"/>
        <w:bidi w:val="0"/>
        <w:jc w:val="start"/>
        <w:rPr/>
      </w:pPr>
      <w:bookmarkStart w:id="40" w:name="open-ended-question"/>
      <w:bookmarkStart w:id="41" w:name="formulierte-frage_Copy_1"/>
      <w:r>
        <w:rPr/>
        <w:t>Antwort: (a) 1 (Physical: Codierung Manchester). (b) 2 (Data Link: Medienzugriff/MAC). (c) 2 (Data Link: Frame mit L2-Adresse + CRC/Fehlerkontrolle). (d) 3 (Network: Routing/Weiterleitung zwischen Netzen). (e) 4 (Transport: Ports/Teilnehmer-Adressierung + Flusssteuerung end-to-end). (f) 6 (Presentation: Verschlüsselung + Zeichenformat-Konvertierung). (Richtig)</w:t>
      </w:r>
      <w:bookmarkEnd w:id="40"/>
      <w:bookmarkEnd w:id="41"/>
    </w:p>
    <w:tbl>
      <w:tblPr>
        <w:tblW w:w="8610" w:type="dxa"/>
        <w:jc w:val="start"/>
        <w:tblInd w:w="-5" w:type="dxa"/>
        <w:tblLayout w:type="fixed"/>
        <w:tblCellMar>
          <w:top w:w="55" w:type="dxa"/>
          <w:start w:w="55" w:type="dxa"/>
          <w:bottom w:w="55" w:type="dxa"/>
          <w:end w:w="55" w:type="dxa"/>
        </w:tblCellMar>
      </w:tblPr>
      <w:tblGrid>
        <w:gridCol w:w="2742"/>
        <w:gridCol w:w="5868"/>
      </w:tblGrid>
      <w:tr>
        <w:trPr/>
        <w:tc>
          <w:tcPr>
            <w:tcW w:w="2742" w:type="dxa"/>
            <w:tcBorders>
              <w:top w:val="single" w:sz="4" w:space="0" w:color="000000"/>
              <w:start w:val="single" w:sz="4" w:space="0" w:color="000000"/>
              <w:bottom w:val="single" w:sz="4" w:space="0" w:color="000000"/>
            </w:tcBorders>
          </w:tcPr>
          <w:p>
            <w:pPr>
              <w:pStyle w:val="TableContents"/>
              <w:bidi w:val="0"/>
              <w:jc w:val="start"/>
              <w:rPr>
                <w:rFonts w:ascii="Calibri" w:hAnsi="Calibri" w:eastAsia="" w:cs=""/>
                <w:sz w:val="24"/>
                <w:szCs w:val="24"/>
              </w:rPr>
            </w:pPr>
            <w:r>
              <w:rPr>
                <w:rFonts w:eastAsia="" w:cs="" w:ascii="Calibri" w:hAnsi="Calibri"/>
                <w:sz w:val="20"/>
                <w:szCs w:val="20"/>
              </w:rPr>
              <w:t>Relevance</w:t>
            </w:r>
          </w:p>
        </w:tc>
        <w:tc>
          <w:tcPr>
            <w:tcW w:w="5868" w:type="dxa"/>
            <w:tcBorders>
              <w:top w:val="single" w:sz="4" w:space="0" w:color="000000"/>
              <w:start w:val="single" w:sz="4" w:space="0" w:color="000000"/>
              <w:bottom w:val="single" w:sz="4" w:space="0" w:color="000000"/>
              <w:end w:val="single" w:sz="4" w:space="0" w:color="000000"/>
            </w:tcBorders>
          </w:tcPr>
          <w:p>
            <w:pPr>
              <w:pStyle w:val="TableContents"/>
              <w:bidi w:val="0"/>
              <w:jc w:val="start"/>
              <w:rPr>
                <w:rFonts w:ascii="Calibri" w:hAnsi="Calibri" w:eastAsia="" w:cs=""/>
                <w:sz w:val="24"/>
                <w:szCs w:val="24"/>
              </w:rPr>
            </w:pPr>
            <w:r>
              <w:rPr>
                <w:rFonts w:eastAsia="" w:cs="" w:ascii="Calibri" w:hAnsi="Calibri"/>
                <w:sz w:val="20"/>
                <w:szCs w:val="20"/>
              </w:rPr>
            </w:r>
          </w:p>
        </w:tc>
      </w:tr>
      <w:tr>
        <w:trPr/>
        <w:tc>
          <w:tcPr>
            <w:tcW w:w="2742" w:type="dxa"/>
            <w:tcBorders>
              <w:start w:val="single" w:sz="4" w:space="0" w:color="000000"/>
              <w:bottom w:val="single" w:sz="4" w:space="0" w:color="000000"/>
            </w:tcBorders>
          </w:tcPr>
          <w:p>
            <w:pPr>
              <w:pStyle w:val="TableContents"/>
              <w:bidi w:val="0"/>
              <w:jc w:val="start"/>
              <w:rPr>
                <w:rFonts w:ascii="Calibri" w:hAnsi="Calibri" w:eastAsia="" w:cs=""/>
                <w:sz w:val="24"/>
                <w:szCs w:val="24"/>
              </w:rPr>
            </w:pPr>
            <w:r>
              <w:rPr>
                <w:rFonts w:eastAsia="" w:cs="" w:ascii="Calibri" w:hAnsi="Calibri"/>
                <w:sz w:val="20"/>
                <w:szCs w:val="20"/>
              </w:rPr>
              <w:t>Clarity</w:t>
            </w:r>
          </w:p>
        </w:tc>
        <w:tc>
          <w:tcPr>
            <w:tcW w:w="5868" w:type="dxa"/>
            <w:tcBorders>
              <w:start w:val="single" w:sz="4" w:space="0" w:color="000000"/>
              <w:bottom w:val="single" w:sz="4" w:space="0" w:color="000000"/>
              <w:end w:val="single" w:sz="4" w:space="0" w:color="000000"/>
            </w:tcBorders>
          </w:tcPr>
          <w:p>
            <w:pPr>
              <w:pStyle w:val="TableContents"/>
              <w:bidi w:val="0"/>
              <w:jc w:val="start"/>
              <w:rPr>
                <w:rFonts w:ascii="Calibri" w:hAnsi="Calibri" w:eastAsia="" w:cs=""/>
                <w:sz w:val="24"/>
                <w:szCs w:val="24"/>
              </w:rPr>
            </w:pPr>
            <w:r>
              <w:rPr>
                <w:rFonts w:eastAsia="" w:cs="" w:ascii="Calibri" w:hAnsi="Calibri"/>
                <w:sz w:val="20"/>
                <w:szCs w:val="20"/>
              </w:rPr>
            </w:r>
          </w:p>
        </w:tc>
      </w:tr>
      <w:tr>
        <w:trPr/>
        <w:tc>
          <w:tcPr>
            <w:tcW w:w="2742" w:type="dxa"/>
            <w:tcBorders>
              <w:start w:val="single" w:sz="4" w:space="0" w:color="000000"/>
              <w:bottom w:val="single" w:sz="4" w:space="0" w:color="000000"/>
            </w:tcBorders>
          </w:tcPr>
          <w:p>
            <w:pPr>
              <w:pStyle w:val="TableContents"/>
              <w:bidi w:val="0"/>
              <w:jc w:val="start"/>
              <w:rPr>
                <w:rFonts w:ascii="Calibri" w:hAnsi="Calibri" w:eastAsia="" w:cs=""/>
                <w:sz w:val="24"/>
                <w:szCs w:val="24"/>
              </w:rPr>
            </w:pPr>
            <w:r>
              <w:rPr>
                <w:rFonts w:eastAsia="" w:cs="" w:ascii="Calibri" w:hAnsi="Calibri"/>
                <w:sz w:val="20"/>
                <w:szCs w:val="20"/>
              </w:rPr>
              <w:t>Answerability</w:t>
            </w:r>
          </w:p>
        </w:tc>
        <w:tc>
          <w:tcPr>
            <w:tcW w:w="5868" w:type="dxa"/>
            <w:tcBorders>
              <w:start w:val="single" w:sz="4" w:space="0" w:color="000000"/>
              <w:bottom w:val="single" w:sz="4" w:space="0" w:color="000000"/>
              <w:end w:val="single" w:sz="4" w:space="0" w:color="000000"/>
            </w:tcBorders>
          </w:tcPr>
          <w:p>
            <w:pPr>
              <w:pStyle w:val="TableContents"/>
              <w:bidi w:val="0"/>
              <w:jc w:val="start"/>
              <w:rPr>
                <w:rFonts w:ascii="Calibri" w:hAnsi="Calibri" w:eastAsia="" w:cs=""/>
                <w:sz w:val="24"/>
                <w:szCs w:val="24"/>
              </w:rPr>
            </w:pPr>
            <w:r>
              <w:rPr>
                <w:rFonts w:eastAsia="" w:cs="" w:ascii="Calibri" w:hAnsi="Calibri"/>
                <w:sz w:val="20"/>
                <w:szCs w:val="20"/>
              </w:rPr>
            </w:r>
          </w:p>
        </w:tc>
      </w:tr>
      <w:tr>
        <w:trPr/>
        <w:tc>
          <w:tcPr>
            <w:tcW w:w="2742" w:type="dxa"/>
            <w:tcBorders>
              <w:start w:val="single" w:sz="4" w:space="0" w:color="000000"/>
              <w:bottom w:val="single" w:sz="4" w:space="0" w:color="000000"/>
            </w:tcBorders>
          </w:tcPr>
          <w:p>
            <w:pPr>
              <w:pStyle w:val="TableContents"/>
              <w:bidi w:val="0"/>
              <w:jc w:val="start"/>
              <w:rPr>
                <w:rFonts w:ascii="Calibri" w:hAnsi="Calibri" w:eastAsia="" w:cs=""/>
                <w:sz w:val="24"/>
                <w:szCs w:val="24"/>
              </w:rPr>
            </w:pPr>
            <w:r>
              <w:rPr>
                <w:rFonts w:eastAsia="" w:cs="" w:ascii="Calibri" w:hAnsi="Calibri"/>
                <w:sz w:val="20"/>
                <w:szCs w:val="20"/>
              </w:rPr>
              <w:t>Challenging</w:t>
            </w:r>
          </w:p>
        </w:tc>
        <w:tc>
          <w:tcPr>
            <w:tcW w:w="5868" w:type="dxa"/>
            <w:tcBorders>
              <w:start w:val="single" w:sz="4" w:space="0" w:color="000000"/>
              <w:bottom w:val="single" w:sz="4" w:space="0" w:color="000000"/>
              <w:end w:val="single" w:sz="4" w:space="0" w:color="000000"/>
            </w:tcBorders>
          </w:tcPr>
          <w:p>
            <w:pPr>
              <w:pStyle w:val="TableContents"/>
              <w:bidi w:val="0"/>
              <w:jc w:val="start"/>
              <w:rPr>
                <w:rFonts w:ascii="Calibri" w:hAnsi="Calibri" w:eastAsia="" w:cs=""/>
                <w:sz w:val="24"/>
                <w:szCs w:val="24"/>
              </w:rPr>
            </w:pPr>
            <w:r>
              <w:rPr>
                <w:rFonts w:eastAsia="" w:cs="" w:ascii="Calibri" w:hAnsi="Calibri"/>
                <w:sz w:val="20"/>
                <w:szCs w:val="20"/>
              </w:rPr>
            </w:r>
          </w:p>
        </w:tc>
      </w:tr>
      <w:tr>
        <w:trPr/>
        <w:tc>
          <w:tcPr>
            <w:tcW w:w="2742" w:type="dxa"/>
            <w:tcBorders>
              <w:start w:val="single" w:sz="4" w:space="0" w:color="000000"/>
              <w:bottom w:val="single" w:sz="4" w:space="0" w:color="000000"/>
            </w:tcBorders>
          </w:tcPr>
          <w:p>
            <w:pPr>
              <w:pStyle w:val="TableContents"/>
              <w:bidi w:val="0"/>
              <w:jc w:val="start"/>
              <w:rPr>
                <w:rFonts w:ascii="Calibri" w:hAnsi="Calibri" w:eastAsia="" w:cs=""/>
                <w:sz w:val="24"/>
                <w:szCs w:val="24"/>
              </w:rPr>
            </w:pPr>
            <w:r>
              <w:rPr>
                <w:rFonts w:eastAsia="" w:cs="" w:ascii="Calibri" w:hAnsi="Calibri"/>
                <w:sz w:val="20"/>
                <w:szCs w:val="20"/>
              </w:rPr>
              <w:t>Value</w:t>
            </w:r>
          </w:p>
        </w:tc>
        <w:tc>
          <w:tcPr>
            <w:tcW w:w="5868" w:type="dxa"/>
            <w:tcBorders>
              <w:start w:val="single" w:sz="4" w:space="0" w:color="000000"/>
              <w:bottom w:val="single" w:sz="4" w:space="0" w:color="000000"/>
              <w:end w:val="single" w:sz="4" w:space="0" w:color="000000"/>
            </w:tcBorders>
          </w:tcPr>
          <w:p>
            <w:pPr>
              <w:pStyle w:val="TableContents"/>
              <w:bidi w:val="0"/>
              <w:jc w:val="start"/>
              <w:rPr>
                <w:rFonts w:ascii="Calibri" w:hAnsi="Calibri" w:eastAsia="" w:cs=""/>
                <w:sz w:val="24"/>
                <w:szCs w:val="24"/>
              </w:rPr>
            </w:pPr>
            <w:r>
              <w:rPr>
                <w:rFonts w:eastAsia="" w:cs="" w:ascii="Calibri" w:hAnsi="Calibri"/>
                <w:sz w:val="20"/>
                <w:szCs w:val="20"/>
              </w:rPr>
            </w:r>
          </w:p>
        </w:tc>
      </w:tr>
      <w:tr>
        <w:trPr/>
        <w:tc>
          <w:tcPr>
            <w:tcW w:w="2742" w:type="dxa"/>
            <w:tcBorders>
              <w:start w:val="single" w:sz="4" w:space="0" w:color="000000"/>
              <w:bottom w:val="single" w:sz="4" w:space="0" w:color="000000"/>
            </w:tcBorders>
          </w:tcPr>
          <w:p>
            <w:pPr>
              <w:pStyle w:val="TableContents"/>
              <w:bidi w:val="0"/>
              <w:jc w:val="start"/>
              <w:rPr>
                <w:rFonts w:ascii="Calibri" w:hAnsi="Calibri" w:eastAsia="" w:cs=""/>
                <w:sz w:val="24"/>
                <w:szCs w:val="24"/>
              </w:rPr>
            </w:pPr>
            <w:r>
              <w:rPr>
                <w:rFonts w:eastAsia="" w:cs="" w:ascii="Calibri" w:hAnsi="Calibri"/>
                <w:sz w:val="20"/>
                <w:szCs w:val="20"/>
              </w:rPr>
              <w:t>Language</w:t>
            </w:r>
          </w:p>
        </w:tc>
        <w:tc>
          <w:tcPr>
            <w:tcW w:w="5868" w:type="dxa"/>
            <w:tcBorders>
              <w:start w:val="single" w:sz="4" w:space="0" w:color="000000"/>
              <w:bottom w:val="single" w:sz="4" w:space="0" w:color="000000"/>
              <w:end w:val="single" w:sz="4" w:space="0" w:color="000000"/>
            </w:tcBorders>
          </w:tcPr>
          <w:p>
            <w:pPr>
              <w:pStyle w:val="TableContents"/>
              <w:bidi w:val="0"/>
              <w:jc w:val="start"/>
              <w:rPr>
                <w:rFonts w:ascii="Calibri" w:hAnsi="Calibri" w:eastAsia="" w:cs=""/>
                <w:sz w:val="24"/>
                <w:szCs w:val="24"/>
              </w:rPr>
            </w:pPr>
            <w:r>
              <w:rPr>
                <w:rFonts w:eastAsia="" w:cs="" w:ascii="Calibri" w:hAnsi="Calibri"/>
                <w:sz w:val="20"/>
                <w:szCs w:val="20"/>
              </w:rPr>
            </w:r>
          </w:p>
        </w:tc>
      </w:tr>
      <w:tr>
        <w:trPr/>
        <w:tc>
          <w:tcPr>
            <w:tcW w:w="2742" w:type="dxa"/>
            <w:tcBorders>
              <w:start w:val="single" w:sz="4" w:space="0" w:color="000000"/>
              <w:bottom w:val="single" w:sz="4" w:space="0" w:color="000000"/>
            </w:tcBorders>
          </w:tcPr>
          <w:p>
            <w:pPr>
              <w:pStyle w:val="TableContents"/>
              <w:bidi w:val="0"/>
              <w:jc w:val="start"/>
              <w:rPr>
                <w:rFonts w:ascii="Calibri" w:hAnsi="Calibri" w:eastAsia="" w:cs=""/>
                <w:sz w:val="24"/>
                <w:szCs w:val="24"/>
              </w:rPr>
            </w:pPr>
            <w:r>
              <w:rPr>
                <w:rFonts w:eastAsia="" w:cs="" w:ascii="Calibri" w:hAnsi="Calibri"/>
                <w:sz w:val="20"/>
                <w:szCs w:val="20"/>
              </w:rPr>
              <w:t>Correctness</w:t>
            </w:r>
          </w:p>
        </w:tc>
        <w:tc>
          <w:tcPr>
            <w:tcW w:w="5868" w:type="dxa"/>
            <w:tcBorders>
              <w:start w:val="single" w:sz="4" w:space="0" w:color="000000"/>
              <w:bottom w:val="single" w:sz="4" w:space="0" w:color="000000"/>
              <w:end w:val="single" w:sz="4" w:space="0" w:color="000000"/>
            </w:tcBorders>
          </w:tcPr>
          <w:p>
            <w:pPr>
              <w:pStyle w:val="TableContents"/>
              <w:bidi w:val="0"/>
              <w:jc w:val="start"/>
              <w:rPr>
                <w:rFonts w:ascii="Calibri" w:hAnsi="Calibri" w:eastAsia="" w:cs=""/>
                <w:sz w:val="24"/>
                <w:szCs w:val="24"/>
              </w:rPr>
            </w:pPr>
            <w:r>
              <w:rPr>
                <w:rFonts w:eastAsia="" w:cs="" w:ascii="Calibri" w:hAnsi="Calibri"/>
                <w:sz w:val="20"/>
                <w:szCs w:val="20"/>
              </w:rPr>
            </w:r>
          </w:p>
        </w:tc>
      </w:tr>
      <w:tr>
        <w:trPr/>
        <w:tc>
          <w:tcPr>
            <w:tcW w:w="2742" w:type="dxa"/>
            <w:tcBorders>
              <w:start w:val="single" w:sz="4" w:space="0" w:color="000000"/>
              <w:bottom w:val="single" w:sz="4" w:space="0" w:color="000000"/>
            </w:tcBorders>
          </w:tcPr>
          <w:p>
            <w:pPr>
              <w:pStyle w:val="TableContents"/>
              <w:bidi w:val="0"/>
              <w:jc w:val="start"/>
              <w:rPr>
                <w:rFonts w:ascii="Calibri" w:hAnsi="Calibri" w:eastAsia="" w:cs=""/>
                <w:sz w:val="24"/>
                <w:szCs w:val="24"/>
              </w:rPr>
            </w:pPr>
            <w:r>
              <w:rPr>
                <w:rFonts w:eastAsia="" w:cs="" w:ascii="Calibri" w:hAnsi="Calibri"/>
                <w:sz w:val="20"/>
                <w:szCs w:val="20"/>
              </w:rPr>
              <w:t>Answer Problems</w:t>
            </w:r>
          </w:p>
        </w:tc>
        <w:tc>
          <w:tcPr>
            <w:tcW w:w="5868" w:type="dxa"/>
            <w:tcBorders>
              <w:start w:val="single" w:sz="4" w:space="0" w:color="000000"/>
              <w:bottom w:val="single" w:sz="4" w:space="0" w:color="000000"/>
              <w:end w:val="single" w:sz="4" w:space="0" w:color="000000"/>
            </w:tcBorders>
          </w:tcPr>
          <w:p>
            <w:pPr>
              <w:pStyle w:val="TableContents"/>
              <w:bidi w:val="0"/>
              <w:jc w:val="start"/>
              <w:rPr>
                <w:rFonts w:ascii="Calibri" w:hAnsi="Calibri" w:eastAsia="" w:cs=""/>
                <w:sz w:val="24"/>
                <w:szCs w:val="24"/>
              </w:rPr>
            </w:pPr>
            <w:r>
              <w:rPr>
                <w:rFonts w:eastAsia="" w:cs="" w:ascii="Calibri" w:hAnsi="Calibri"/>
                <w:sz w:val="20"/>
                <w:szCs w:val="20"/>
              </w:rPr>
            </w:r>
          </w:p>
        </w:tc>
      </w:tr>
      <w:tr>
        <w:trPr/>
        <w:tc>
          <w:tcPr>
            <w:tcW w:w="2742" w:type="dxa"/>
            <w:tcBorders>
              <w:start w:val="single" w:sz="4" w:space="0" w:color="000000"/>
              <w:bottom w:val="single" w:sz="4" w:space="0" w:color="000000"/>
            </w:tcBorders>
          </w:tcPr>
          <w:p>
            <w:pPr>
              <w:pStyle w:val="TableContents"/>
              <w:bidi w:val="0"/>
              <w:jc w:val="start"/>
              <w:rPr>
                <w:rFonts w:ascii="Calibri" w:hAnsi="Calibri" w:eastAsia="" w:cs=""/>
                <w:sz w:val="24"/>
                <w:szCs w:val="24"/>
              </w:rPr>
            </w:pPr>
            <w:r>
              <w:rPr>
                <w:rFonts w:eastAsia="" w:cs="" w:ascii="Calibri" w:hAnsi="Calibri"/>
                <w:sz w:val="20"/>
                <w:szCs w:val="20"/>
              </w:rPr>
              <w:t>Comments</w:t>
            </w:r>
          </w:p>
        </w:tc>
        <w:tc>
          <w:tcPr>
            <w:tcW w:w="5868" w:type="dxa"/>
            <w:tcBorders>
              <w:start w:val="single" w:sz="4" w:space="0" w:color="000000"/>
              <w:bottom w:val="single" w:sz="4" w:space="0" w:color="000000"/>
              <w:end w:val="single" w:sz="4" w:space="0" w:color="000000"/>
            </w:tcBorders>
          </w:tcPr>
          <w:p>
            <w:pPr>
              <w:pStyle w:val="TableContents"/>
              <w:bidi w:val="0"/>
              <w:jc w:val="start"/>
              <w:rPr>
                <w:rFonts w:ascii="Calibri" w:hAnsi="Calibri" w:eastAsia="" w:cs=""/>
                <w:sz w:val="24"/>
                <w:szCs w:val="24"/>
              </w:rPr>
            </w:pPr>
            <w:r>
              <w:rPr>
                <w:rFonts w:eastAsia="" w:cs="" w:ascii="Calibri" w:hAnsi="Calibri"/>
                <w:sz w:val="20"/>
                <w:szCs w:val="20"/>
              </w:rPr>
            </w:r>
          </w:p>
        </w:tc>
      </w:tr>
    </w:tbl>
    <w:p>
      <w:pPr>
        <w:pStyle w:val="Normal"/>
        <w:bidi w:val="0"/>
        <w:jc w:val="start"/>
        <w:rPr/>
      </w:pPr>
      <w:r>
        <w:rPr/>
      </w:r>
    </w:p>
    <w:sectPr>
      <w:type w:val="nextPage"/>
      <w:pgSz w:w="12240" w:h="15840"/>
      <w:pgMar w:left="1786" w:right="1786"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Noto Serif">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Noto Sans">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3">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4">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6">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7">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8">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9">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0">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1">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2">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3">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4">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5">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6">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7">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8">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9">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0">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21">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2">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3">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4">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5">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5"/>
    <w:lvlOverride w:ilvl="0">
      <w:startOverride w:val="1"/>
    </w:lvlOverride>
  </w:num>
  <w:num w:numId="28">
    <w:abstractNumId w:val="1"/>
    <w:lvlOverride w:ilvl="0">
      <w:lvl w:ilvl="0">
        <w:start w:val="1"/>
        <w:numFmt w:val="decimal"/>
        <w:lvlText w:val="%1."/>
        <w:lvlJc w:val="start"/>
        <w:pPr>
          <w:tabs>
            <w:tab w:val="num" w:pos="0"/>
          </w:tabs>
          <w:ind w:start="720" w:hanging="360"/>
        </w:pPr>
        <w:rPr/>
      </w:lvl>
    </w:lvlOverride>
    <w:lvlOverride w:ilvl="0">
      <w:startOverride w:val="1"/>
    </w:lvlOverride>
    <w:lvlOverride w:ilvl="1">
      <w:lvl w:ilvl="1">
        <w:start w:val="1"/>
        <w:numFmt w:val="decimal"/>
        <w:lvlText w:val="%2."/>
        <w:lvlJc w:val="start"/>
        <w:pPr>
          <w:tabs>
            <w:tab w:val="num" w:pos="0"/>
          </w:tabs>
          <w:ind w:start="1440" w:hanging="360"/>
        </w:pPr>
        <w:rPr/>
      </w:lvl>
    </w:lvlOverride>
    <w:lvlOverride w:ilvl="1">
      <w:startOverride w:val="1"/>
    </w:lvlOverride>
    <w:lvlOverride w:ilvl="2">
      <w:lvl w:ilvl="2">
        <w:start w:val="1"/>
        <w:numFmt w:val="decimal"/>
        <w:lvlText w:val="%3."/>
        <w:lvlJc w:val="start"/>
        <w:pPr>
          <w:tabs>
            <w:tab w:val="num" w:pos="0"/>
          </w:tabs>
          <w:ind w:start="2160" w:hanging="360"/>
        </w:pPr>
        <w:rPr/>
      </w:lvl>
    </w:lvlOverride>
    <w:lvlOverride w:ilvl="2">
      <w:startOverride w:val="1"/>
    </w:lvlOverride>
    <w:lvlOverride w:ilvl="3">
      <w:lvl w:ilvl="3">
        <w:start w:val="1"/>
        <w:numFmt w:val="decimal"/>
        <w:lvlText w:val="%4."/>
        <w:lvlJc w:val="start"/>
        <w:pPr>
          <w:tabs>
            <w:tab w:val="num" w:pos="0"/>
          </w:tabs>
          <w:ind w:start="2880" w:hanging="360"/>
        </w:pPr>
        <w:rPr/>
      </w:lvl>
    </w:lvlOverride>
    <w:lvlOverride w:ilvl="3">
      <w:startOverride w:val="1"/>
    </w:lvlOverride>
    <w:lvlOverride w:ilvl="4">
      <w:lvl w:ilvl="4">
        <w:start w:val="1"/>
        <w:numFmt w:val="decimal"/>
        <w:lvlText w:val="%5."/>
        <w:lvlJc w:val="start"/>
        <w:pPr>
          <w:tabs>
            <w:tab w:val="num" w:pos="0"/>
          </w:tabs>
          <w:ind w:start="3600" w:hanging="360"/>
        </w:pPr>
        <w:rPr/>
      </w:lvl>
    </w:lvlOverride>
    <w:lvlOverride w:ilvl="4">
      <w:startOverride w:val="1"/>
    </w:lvlOverride>
    <w:lvlOverride w:ilvl="5">
      <w:lvl w:ilvl="5">
        <w:start w:val="1"/>
        <w:numFmt w:val="decimal"/>
        <w:lvlText w:val="%6."/>
        <w:lvlJc w:val="start"/>
        <w:pPr>
          <w:tabs>
            <w:tab w:val="num" w:pos="0"/>
          </w:tabs>
          <w:ind w:start="4320" w:hanging="360"/>
        </w:pPr>
        <w:rPr/>
      </w:lvl>
    </w:lvlOverride>
    <w:lvlOverride w:ilvl="5">
      <w:startOverride w:val="1"/>
    </w:lvlOverride>
    <w:lvlOverride w:ilvl="6">
      <w:lvl w:ilvl="6">
        <w:start w:val="1"/>
        <w:numFmt w:val="decimal"/>
        <w:lvlText w:val="%7."/>
        <w:lvlJc w:val="start"/>
        <w:pPr>
          <w:tabs>
            <w:tab w:val="num" w:pos="0"/>
          </w:tabs>
          <w:ind w:start="5040" w:hanging="360"/>
        </w:pPr>
        <w:rPr/>
      </w:lvl>
    </w:lvlOverride>
    <w:lvlOverride w:ilvl="6">
      <w:startOverride w:val="1"/>
    </w:lvlOverride>
    <w:lvlOverride w:ilvl="7">
      <w:lvl w:ilvl="7">
        <w:start w:val="1"/>
        <w:numFmt w:val="decimal"/>
        <w:lvlText w:val="%8."/>
        <w:lvlJc w:val="start"/>
        <w:pPr>
          <w:tabs>
            <w:tab w:val="num" w:pos="0"/>
          </w:tabs>
          <w:ind w:start="5760" w:hanging="360"/>
        </w:pPr>
        <w:rPr/>
      </w:lvl>
    </w:lvlOverride>
    <w:lvlOverride w:ilvl="7">
      <w:startOverride w:val="1"/>
    </w:lvlOverride>
    <w:lvlOverride w:ilvl="8">
      <w:lvl w:ilvl="8">
        <w:start w:val="1"/>
        <w:numFmt w:val="decimal"/>
        <w:lvlText w:val="%9."/>
        <w:lvlJc w:val="start"/>
        <w:pPr>
          <w:tabs>
            <w:tab w:val="num" w:pos="0"/>
          </w:tabs>
          <w:ind w:start="6480" w:hanging="360"/>
        </w:pPr>
        <w:rPr/>
      </w:lvl>
    </w:lvlOverride>
  </w:num>
  <w:num w:numId="29">
    <w:abstractNumId w:val="20"/>
    <w:lvlOverride w:ilvl="0">
      <w:startOverride w:val="1"/>
    </w:lvlOverride>
  </w:num>
  <w:num w:numId="30">
    <w:abstractNumId w:val="1"/>
    <w:lvlOverride w:ilvl="0">
      <w:startOverride w:val="1"/>
    </w:lvlOverride>
  </w:num>
</w:numbering>
</file>

<file path=word/settings.xml><?xml version="1.0" encoding="utf-8"?>
<w:settings xmlns:w="http://schemas.openxmlformats.org/wordprocessingml/2006/main">
  <w:zoom w:percent="79"/>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oto Serif" w:hAnsi="Noto Serif" w:eastAsia="Noto Serif CJK SC"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Noto Serif" w:hAnsi="Noto Serif" w:eastAsia="Noto Serif CJK SC" w:cs="FreeSans"/>
      <w:color w:val="auto"/>
      <w:kern w:val="2"/>
      <w:sz w:val="24"/>
      <w:szCs w:val="24"/>
      <w:lang w:val="en-US" w:eastAsia="zh-CN" w:bidi="hi-IN"/>
    </w:rPr>
  </w:style>
  <w:style w:type="paragraph" w:styleId="Heading1">
    <w:name w:val="heading 1"/>
    <w:basedOn w:val="Normal"/>
    <w:next w:val="BodyText"/>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character" w:styleId="DefaultParagraphFont">
    <w:name w:val="Default Paragraph Font"/>
    <w:qFormat/>
    <w:rPr/>
  </w:style>
  <w:style w:type="character" w:styleId="BodyTextChar">
    <w:name w:val="Body Text Char"/>
    <w:basedOn w:val="DefaultParagraphFont"/>
    <w:qFormat/>
    <w:rPr/>
  </w:style>
  <w:style w:type="character" w:styleId="VerbatimChar">
    <w:name w:val="Verbatim Char"/>
    <w:basedOn w:val="BodyTextChar"/>
    <w:qFormat/>
    <w:rPr>
      <w:rFonts w:ascii="Consolas" w:hAnsi="Consolas"/>
      <w:sz w:val="22"/>
    </w:rPr>
  </w:style>
  <w:style w:type="paragraph" w:styleId="Heading">
    <w:name w:val="Heading"/>
    <w:basedOn w:val="Normal"/>
    <w:next w:val="BodyText"/>
    <w:qFormat/>
    <w:pPr>
      <w:keepNext w:val="true"/>
      <w:spacing w:before="240" w:after="120"/>
    </w:pPr>
    <w:rPr>
      <w:rFonts w:ascii="Noto Sans" w:hAnsi="Noto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FirstParagraph">
    <w:name w:val="First Paragraph"/>
    <w:basedOn w:val="BodyText"/>
    <w:next w:val="BodyText"/>
    <w:qFormat/>
    <w:pPr/>
    <w:rPr/>
  </w:style>
  <w:style w:type="paragraph" w:styleId="Compact">
    <w:name w:val="Compact"/>
    <w:basedOn w:val="BodyText"/>
    <w:qFormat/>
    <w:pPr>
      <w:spacing w:before="36" w:after="36"/>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LibreOffice/25.8.4.2$Linux_X86_64 LibreOffice_project/580$Build-2</Application>
  <AppVersion>15.0000</AppVersion>
  <Pages>12</Pages>
  <Words>1758</Words>
  <Characters>12539</Characters>
  <CharactersWithSpaces>14009</CharactersWithSpaces>
  <Paragraphs>215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2026-01-26T16:08:02Z</dcterms:created>
  <dc:creator/>
  <dc:description/>
  <dc:language>en-US</dc:language>
  <cp:lastModifiedBy/>
  <dcterms:modified xsi:type="dcterms:W3CDTF">2026-01-26T16:26:54Z</dcterms:modified>
  <cp:revision>8</cp:revision>
  <dc:subject/>
  <dc:title/>
</cp:coreProperties>
</file>