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1400"/>
        <w:jc w:val="center"/>
      </w:pPr>
      <w:r>
        <w:rPr>
          <w:rFonts w:ascii="Arial" w:cs="Arial" w:eastAsia="Arial" w:hAnsi="Arial"/>
          <w:color w:val="5B6472"/>
          <w:sz w:val="26"/>
          <w:szCs w:val="26"/>
          <w:rtl/>
        </w:rPr>
        <w:t xml:space="preserve">وزارة العدل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12409E"/>
          <w:sz w:val="52"/>
          <w:szCs w:val="52"/>
          <w:rtl/>
        </w:rPr>
        <w:t xml:space="preserve">دليل استخدام نظام WIMS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color w:val="111827"/>
          <w:sz w:val="26"/>
          <w:szCs w:val="26"/>
          <w:rtl/>
        </w:rPr>
        <w:t xml:space="preserve">نظام إدارة المخازن والمخزون</w:t>
      </w:r>
    </w:p>
    <w:p>
      <w:pPr>
        <w:bidi/>
        <w:spacing w:after="0" w:before="500"/>
        <w:jc w:val="center"/>
      </w:pPr>
      <w:r>
        <w:rPr>
          <w:rFonts w:ascii="Arial" w:cs="Arial" w:eastAsia="Arial" w:hAnsi="Arial"/>
          <w:i/>
          <w:iCs/>
          <w:color w:val="5B6472"/>
          <w:sz w:val="20"/>
          <w:szCs w:val="20"/>
          <w:rtl/>
        </w:rPr>
        <w:t xml:space="preserve">دليل مبسّط وخطوة بخطوة — لأداء العمل اليومي في المخزن دون تعقيد</w:t>
      </w:r>
    </w:p>
    <w:p>
      <w:pPr>
        <w:bidi/>
        <w:spacing w:after="0" w:before="900"/>
        <w:jc w:val="center"/>
      </w:pPr>
      <w:r>
        <w:rPr>
          <w:rFonts w:ascii="Arial" w:cs="Arial" w:eastAsia="Arial" w:hAnsi="Arial"/>
          <w:color w:val="5B6472"/>
          <w:sz w:val="18"/>
          <w:szCs w:val="18"/>
          <w:rtl/>
        </w:rPr>
        <w:t xml:space="preserve">لكل موظف يستخدم النظام: أمين المخزن، المعتمِد، وأي مستخدم آخر</w:t>
      </w:r>
    </w:p>
    <w:p>
      <w:r>
        <w:br w:type="page"/>
      </w:r>
    </w:p>
    <w:p>
      <w:pPr>
        <w:pStyle w:val="Heading1"/>
        <w:bidi/>
        <w:spacing w:after="16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الفهرس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(بعد فتح الملف في Word، اضغط بزر الفأرة الأيمن على الفهرس واختر «تحديث الحقل» لإظهار أرقام الصفحات).</w:t>
      </w:r>
    </w:p>
    <w:sdt>
      <w:sdtPr>
        <w:alias w:val="الفهرس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1.  تسجيل الدخول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B6472"/>
          <w:sz w:val="20"/>
          <w:szCs w:val="20"/>
          <w:rtl/>
        </w:rPr>
        <w:t xml:space="preserve">هذه أول شاشة تراها عند فتح النظام.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افتح المتصفح (مثل Chrome أو Edge) واذهب إلى الرابط الذي أعطاك إياه مسؤول النظام.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اسم المستخدم: </w:t>
      </w:r>
      <w:r>
        <w:rPr>
          <w:rFonts w:ascii="Arial" w:cs="Arial" w:eastAsia="Arial" w:hAnsi="Arial"/>
          <w:sz w:val="22"/>
          <w:szCs w:val="22"/>
          <w:rtl/>
        </w:rPr>
        <w:t xml:space="preserve">اكتبه بالضبط كما أُعطي لك في خانة «اسم المستخدم».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كلمة المرور: </w:t>
      </w:r>
      <w:r>
        <w:rPr>
          <w:rFonts w:ascii="Arial" w:cs="Arial" w:eastAsia="Arial" w:hAnsi="Arial"/>
          <w:sz w:val="22"/>
          <w:szCs w:val="22"/>
          <w:rtl/>
        </w:rPr>
        <w:t xml:space="preserve">اكتبها في الخانة الثانية. اضغط أيقونة العين 👁 لإظهار الحروف والتأكّد منها إن شككت.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إن كان هذا جهازك الشخصي فقط، فعِّل مربّع «إبقائي مسجَّلاً على هذا الجهاز».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الزر الأزرق «دخول».</w:t>
      </w:r>
    </w:p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F0C4BF" w:sz="4"/>
              <w:left w:val="single" w:color="F0C4BF" w:sz="4"/>
              <w:bottom w:val="single" w:color="F0C4BF" w:sz="4"/>
              <w:right w:val="single" w:color="F0C4BF" w:sz="4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  <w:rtl/>
              </w:rPr>
              <w:t xml:space="preserve">تحذير:  </w:t>
            </w:r>
            <w:r>
              <w:rPr>
                <w:rFonts w:ascii="Arial" w:cs="Arial" w:eastAsia="Arial" w:hAnsi="Arial"/>
                <w:color w:val="B91C1C"/>
                <w:sz w:val="21"/>
                <w:szCs w:val="21"/>
                <w:rtl/>
              </w:rPr>
              <w:t xml:space="preserve">إذا ظهرت رسالة حمراء أسفل النموذج، فهذا يعني عادة أن اسم المستخدم أو كلمة المرور غير صحيحة. تأكّد من الحروف وحاول مجدداً. إن تكرر الخطأ 3 مرات، توقّف وتواصل مع مسؤول النظام.</w:t>
            </w:r>
          </w:p>
        </w:tc>
      </w:tr>
    </w:tbl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2.  التعرّف على الشاشة</w:t>
      </w:r>
    </w:p>
    <w:p>
      <w:pPr>
        <w:pStyle w:val="ListParagraph"/>
        <w:numPr>
          <w:ilvl w:val="0"/>
          <w:numId w:val="3"/>
        </w:numPr>
        <w:bidi/>
        <w:spacing w:after="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القائمة الجانبية (يمين الشاشة): </w:t>
      </w:r>
      <w:r>
        <w:rPr>
          <w:rFonts w:ascii="Arial" w:cs="Arial" w:eastAsia="Arial" w:hAnsi="Arial"/>
          <w:sz w:val="22"/>
          <w:szCs w:val="22"/>
          <w:rtl/>
        </w:rPr>
        <w:t xml:space="preserve">فيها كل أقسام النظام — الرئيسية، الأصناف، الحركات، العُهد والموافقات، الجرد والتنبيهات، التقارير.</w:t>
      </w:r>
    </w:p>
    <w:p>
      <w:pPr>
        <w:pStyle w:val="ListParagraph"/>
        <w:numPr>
          <w:ilvl w:val="0"/>
          <w:numId w:val="3"/>
        </w:numPr>
        <w:bidi/>
        <w:spacing w:after="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جرس التنبيهات: </w:t>
      </w:r>
      <w:r>
        <w:rPr>
          <w:rFonts w:ascii="Arial" w:cs="Arial" w:eastAsia="Arial" w:hAnsi="Arial"/>
          <w:sz w:val="22"/>
          <w:szCs w:val="22"/>
          <w:rtl/>
        </w:rPr>
        <w:t xml:space="preserve">أعلى الشاشة، يأخذك مباشرة لشاشة تنبيهات نقص المخزون.</w:t>
      </w:r>
    </w:p>
    <w:p>
      <w:pPr>
        <w:pStyle w:val="ListParagraph"/>
        <w:numPr>
          <w:ilvl w:val="0"/>
          <w:numId w:val="3"/>
        </w:numPr>
        <w:bidi/>
        <w:spacing w:after="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اسمك ودورك: </w:t>
      </w:r>
      <w:r>
        <w:rPr>
          <w:rFonts w:ascii="Arial" w:cs="Arial" w:eastAsia="Arial" w:hAnsi="Arial"/>
          <w:sz w:val="22"/>
          <w:szCs w:val="22"/>
          <w:rtl/>
        </w:rPr>
        <w:t xml:space="preserve">يظهران أعلى يمين الشاشة. اضغط عليهما لتفتح قائمة فيها «تغيير كلمة المرور» و«تسجيل الخروج».</w:t>
      </w:r>
    </w:p>
    <w:p>
      <w:pPr>
        <w:pStyle w:val="ListParagraph"/>
        <w:numPr>
          <w:ilvl w:val="0"/>
          <w:numId w:val="3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على شاشة صغيرة أو جوّال، تُطوى القائمة تلقائياً — اضغط زر (☰) لإظهارها مجدداً.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3.  الشاشة الرئيسية (لوحة المؤشرات)</w:t>
      </w:r>
    </w:p>
    <w:p>
      <w:pPr>
        <w:pStyle w:val="ListParagraph"/>
        <w:numPr>
          <w:ilvl w:val="0"/>
          <w:numId w:val="4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المربّعات الملوّنة أعلى الشاشة (المؤشّرات) تُخبرك بعدد المستندات بانتظار الاعتماد، وعدد الأصناف تحت الحد الأدنى — بنظرة واحدة.</w:t>
      </w:r>
    </w:p>
    <w:p>
      <w:pPr>
        <w:pStyle w:val="ListParagraph"/>
        <w:numPr>
          <w:ilvl w:val="0"/>
          <w:numId w:val="4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على أي مؤشّر لينقلك مباشرة إلى تفاصيله.</w:t>
      </w:r>
    </w:p>
    <w:p>
      <w:pPr>
        <w:pStyle w:val="ListParagraph"/>
        <w:numPr>
          <w:ilvl w:val="0"/>
          <w:numId w:val="4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جدول «أعلى العجوزات» يعرض أقرب الأصناف للنفاد — راجعه دورياً لتقرّر ماذا تطلب من المورّد.</w:t>
      </w:r>
    </w:p>
    <w:p>
      <w:pPr>
        <w:pStyle w:val="ListParagraph"/>
        <w:numPr>
          <w:ilvl w:val="0"/>
          <w:numId w:val="4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إن ظهرت رسالة خطأ، اضغط زر «إعادة المحاولة».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4.  البحث عن صنف وإضافته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11827"/>
          <w:sz w:val="24"/>
          <w:szCs w:val="24"/>
          <w:rtl/>
        </w:rPr>
        <w:t xml:space="preserve">أ) البحث عن صنف موجود</w:t>
      </w:r>
    </w:p>
    <w:p>
      <w:pPr>
        <w:pStyle w:val="ListParagraph"/>
        <w:numPr>
          <w:ilvl w:val="0"/>
          <w:numId w:val="5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القائمة الجانبية اضغط «الأصناف».</w:t>
      </w:r>
    </w:p>
    <w:p>
      <w:pPr>
        <w:pStyle w:val="ListParagraph"/>
        <w:numPr>
          <w:ilvl w:val="0"/>
          <w:numId w:val="5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اكتب في مربّع البحث أعلى الجدول: كود الصنف، أو اسمه، أو الباركود.</w:t>
      </w:r>
    </w:p>
    <w:p>
      <w:pPr>
        <w:pStyle w:val="ListParagraph"/>
        <w:numPr>
          <w:ilvl w:val="0"/>
          <w:numId w:val="5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يمكن تضييق النتائج باختيار «التصنيف» أو «الحالة» من القائمتين المنسدلتين.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11827"/>
          <w:sz w:val="24"/>
          <w:szCs w:val="24"/>
          <w:rtl/>
        </w:rPr>
        <w:t xml:space="preserve">ب) إضافة صنف جديد</w:t>
      </w:r>
    </w:p>
    <w:p>
      <w:pPr>
        <w:pStyle w:val="ListParagraph"/>
        <w:numPr>
          <w:ilvl w:val="0"/>
          <w:numId w:val="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الزر الأزرق «صنف جديد» أعلى يمين شاشة الأصناف.</w:t>
      </w:r>
    </w:p>
    <w:p>
      <w:pPr>
        <w:pStyle w:val="ListParagraph"/>
        <w:numPr>
          <w:ilvl w:val="0"/>
          <w:numId w:val="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عبّئ الاسم بالعربي (إلزامي)، والتصنيف، ووحدة القياس.</w:t>
      </w:r>
    </w:p>
    <w:p>
      <w:pPr>
        <w:pStyle w:val="ListParagraph"/>
        <w:numPr>
          <w:ilvl w:val="0"/>
          <w:numId w:val="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اترك خانة «كود الصنف» فارغة — يولّده النظام تلقائياً.</w:t>
      </w:r>
    </w:p>
    <w:p>
      <w:pPr>
        <w:pStyle w:val="ListParagraph"/>
        <w:numPr>
          <w:ilvl w:val="0"/>
          <w:numId w:val="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حدّد «نوع الصنف» (مستهلك / مستديم / خطر / قابل للتلف) — قد تظهر حقول إضافية إلزامية حسب اختيارك.</w:t>
      </w:r>
    </w:p>
    <w:p>
      <w:pPr>
        <w:pStyle w:val="ListParagraph"/>
        <w:numPr>
          <w:ilvl w:val="0"/>
          <w:numId w:val="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عبّئ «الحد الأدنى» و«نقطة إعادة الطلب» (يجب أن يكون الحد الأدنى أصغر من أو يساوي نقطة الطلب).</w:t>
      </w:r>
    </w:p>
    <w:p>
      <w:pPr>
        <w:pStyle w:val="ListParagraph"/>
        <w:numPr>
          <w:ilvl w:val="0"/>
          <w:numId w:val="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«حفظ الصنف».</w:t>
      </w:r>
    </w:p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B9CDF5" w:sz="4"/>
              <w:left w:val="single" w:color="B9CDF5" w:sz="4"/>
              <w:bottom w:val="single" w:color="B9CDF5" w:sz="4"/>
              <w:right w:val="single" w:color="B9CDF5" w:sz="4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2409E"/>
                <w:sz w:val="21"/>
                <w:szCs w:val="21"/>
                <w:rtl/>
              </w:rPr>
              <w:t xml:space="preserve">ملاحظة:  </w:t>
            </w:r>
            <w:r>
              <w:rPr>
                <w:rFonts w:ascii="Arial" w:cs="Arial" w:eastAsia="Arial" w:hAnsi="Arial"/>
                <w:color w:val="12409E"/>
                <w:sz w:val="21"/>
                <w:szCs w:val="21"/>
                <w:rtl/>
              </w:rPr>
              <w:t xml:space="preserve">لإضافة عشرات الأصناف دفعة واحدة، استخدم «رفع Excel» بجانب زر «صنف جديد». يتحقق النظام من الملف ويعرض الأخطاء قبل الاعتماد النهائي، ولن يُحفظ أي صف طالما بقي خطأ واحد.</w:t>
            </w:r>
          </w:p>
        </w:tc>
      </w:tr>
    </w:tbl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5.  استلام بضاعة (سند إضافة)</w:t>
      </w:r>
    </w:p>
    <w:p>
      <w:pPr>
        <w:pStyle w:val="ListParagraph"/>
        <w:numPr>
          <w:ilvl w:val="0"/>
          <w:numId w:val="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«الحركات» اضغط الزر الأزرق «إذن جديد».</w:t>
      </w:r>
    </w:p>
    <w:p>
      <w:pPr>
        <w:pStyle w:val="ListParagraph"/>
        <w:numPr>
          <w:ilvl w:val="0"/>
          <w:numId w:val="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في «نوع الإذن» اختر «إضافة».</w:t>
      </w:r>
    </w:p>
    <w:p>
      <w:pPr>
        <w:pStyle w:val="ListParagraph"/>
        <w:numPr>
          <w:ilvl w:val="0"/>
          <w:numId w:val="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اختر «المخزن» الذي ستدخل إليه البضاعة، ثم اختر «المورّد».</w:t>
      </w:r>
    </w:p>
    <w:p>
      <w:pPr>
        <w:pStyle w:val="ListParagraph"/>
        <w:numPr>
          <w:ilvl w:val="0"/>
          <w:numId w:val="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في جدول الأصناف: اختر الصنف واكتب الكمية المستلمة. اضغط «إضافة سطر» لكل صنف إضافي.</w:t>
      </w:r>
    </w:p>
    <w:p>
      <w:pPr>
        <w:pStyle w:val="ListParagraph"/>
        <w:numPr>
          <w:ilvl w:val="0"/>
          <w:numId w:val="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إن كان الصنف يتطلب دفعة أو صلاحية أو سيريال، عبّئ الخانات الإضافية من فاتورة المورّد.</w:t>
      </w:r>
    </w:p>
    <w:p>
      <w:pPr>
        <w:pStyle w:val="ListParagraph"/>
        <w:numPr>
          <w:ilvl w:val="0"/>
          <w:numId w:val="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«حفظ كمسوّدة».</w:t>
      </w:r>
    </w:p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B9CDF5" w:sz="4"/>
              <w:left w:val="single" w:color="B9CDF5" w:sz="4"/>
              <w:bottom w:val="single" w:color="B9CDF5" w:sz="4"/>
              <w:right w:val="single" w:color="B9CDF5" w:sz="4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2409E"/>
                <w:sz w:val="21"/>
                <w:szCs w:val="21"/>
                <w:rtl/>
              </w:rPr>
              <w:t xml:space="preserve">ملاحظة:  </w:t>
            </w:r>
            <w:r>
              <w:rPr>
                <w:rFonts w:ascii="Arial" w:cs="Arial" w:eastAsia="Arial" w:hAnsi="Arial"/>
                <w:color w:val="12409E"/>
                <w:sz w:val="21"/>
                <w:szCs w:val="21"/>
                <w:rtl/>
              </w:rPr>
              <w:t xml:space="preserve">حفظ الإذن كمسوّدة لا يزيد الرصيد بعد. الرصيد يزيد فقط بعد رفعه للاعتماد ثم اعتماده (الفصل 8).</w:t>
            </w:r>
          </w:p>
        </w:tc>
      </w:tr>
    </w:tbl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6.  تسليم بضاعة (سند صرف)</w:t>
      </w:r>
    </w:p>
    <w:p>
      <w:pPr>
        <w:pStyle w:val="ListParagraph"/>
        <w:numPr>
          <w:ilvl w:val="0"/>
          <w:numId w:val="8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«الحركات» اضغط «إذن جديد»، واختر «نوع الإذن»: صرف.</w:t>
      </w:r>
    </w:p>
    <w:p>
      <w:pPr>
        <w:pStyle w:val="ListParagraph"/>
        <w:numPr>
          <w:ilvl w:val="0"/>
          <w:numId w:val="8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اختر المخزن الذي ستخرج منه البضاعة، واكتب «مركز التكلفة» (إلزامي).</w:t>
      </w:r>
    </w:p>
    <w:p>
      <w:pPr>
        <w:pStyle w:val="ListParagraph"/>
        <w:numPr>
          <w:ilvl w:val="0"/>
          <w:numId w:val="8"/>
        </w:numPr>
        <w:bidi/>
        <w:spacing w:after="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الموظف المستلِم: </w:t>
      </w:r>
      <w:r>
        <w:rPr>
          <w:rFonts w:ascii="Arial" w:cs="Arial" w:eastAsia="Arial" w:hAnsi="Arial"/>
          <w:sz w:val="22"/>
          <w:szCs w:val="22"/>
          <w:rtl/>
        </w:rPr>
        <w:t xml:space="preserve">إن كانت الأصناف مستديمة (كحاسب أو جهاز) وستبقى في عهدة موظف بعينه، اختر اسمه من هذه الخانة. تركها فارغاً يعني عدم إنشاء أي عهدة.</w:t>
      </w:r>
    </w:p>
    <w:p>
      <w:pPr>
        <w:pStyle w:val="ListParagraph"/>
        <w:numPr>
          <w:ilvl w:val="0"/>
          <w:numId w:val="8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أضف الأصناف والكميات، ثم اضغط «حفظ كمسوّدة».</w:t>
      </w:r>
    </w:p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F0CE97" w:sz="4"/>
              <w:left w:val="single" w:color="F0CE97" w:sz="4"/>
              <w:bottom w:val="single" w:color="F0CE97" w:sz="4"/>
              <w:right w:val="single" w:color="F0CE97" w:sz="4"/>
            </w:tcBorders>
            <w:shd w:fill="FE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  <w:rtl/>
              </w:rPr>
              <w:t xml:space="preserve">تنبيه: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  <w:rtl/>
              </w:rPr>
              <w:t xml:space="preserve">لا تصرف صنفاً بكمية أكبر من الرصيد المتاح فعلياً — سيرفض النظام الاعتماد إن لم يكفِ الرصيد.</w:t>
            </w:r>
          </w:p>
        </w:tc>
      </w:tr>
    </w:tbl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7.  التحويل والتسوية (باختصار)</w:t>
      </w:r>
    </w:p>
    <w:p>
      <w:pPr>
        <w:pStyle w:val="ListParagraph"/>
        <w:numPr>
          <w:ilvl w:val="0"/>
          <w:numId w:val="9"/>
        </w:numPr>
        <w:bidi/>
        <w:spacing w:after="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تحويل: </w:t>
      </w:r>
      <w:r>
        <w:rPr>
          <w:rFonts w:ascii="Arial" w:cs="Arial" w:eastAsia="Arial" w:hAnsi="Arial"/>
          <w:sz w:val="22"/>
          <w:szCs w:val="22"/>
          <w:rtl/>
        </w:rPr>
        <w:t xml:space="preserve">لنقل بضاعة من مخزن إلى آخر. اختر «المخزن المصدر» و«مخزن الوجهة». بعد الاعتماد، يضغط مخزن الوجهة «تأكيد استلام النقل» من صفحة السند.</w:t>
      </w:r>
    </w:p>
    <w:p>
      <w:pPr>
        <w:pStyle w:val="ListParagraph"/>
        <w:numPr>
          <w:ilvl w:val="0"/>
          <w:numId w:val="9"/>
        </w:numPr>
        <w:bidi/>
        <w:spacing w:after="9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تسوية: </w:t>
      </w:r>
      <w:r>
        <w:rPr>
          <w:rFonts w:ascii="Arial" w:cs="Arial" w:eastAsia="Arial" w:hAnsi="Arial"/>
          <w:sz w:val="22"/>
          <w:szCs w:val="22"/>
          <w:rtl/>
        </w:rPr>
        <w:t xml:space="preserve">لتصحيح فرق في الرصيد (تلف أو عجز أو زيادة). غالباً تُنشأ تلقائياً من شاشة الجرد الفعلي (الفصل 14).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8.  رفع السند ومتابعة حالته</w:t>
      </w:r>
    </w:p>
    <w:p>
      <w:pPr>
        <w:pStyle w:val="ListParagraph"/>
        <w:numPr>
          <w:ilvl w:val="0"/>
          <w:numId w:val="10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افتح السند المحفوظ من قائمة «الحركات».</w:t>
      </w:r>
    </w:p>
    <w:p>
      <w:pPr>
        <w:pStyle w:val="ListParagraph"/>
        <w:numPr>
          <w:ilvl w:val="0"/>
          <w:numId w:val="10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راجع الأصناف والكميات جيداً — لن تستطيع تعديل السند بعد رفعه للاعتماد.</w:t>
      </w:r>
    </w:p>
    <w:p>
      <w:pPr>
        <w:pStyle w:val="ListParagraph"/>
        <w:numPr>
          <w:ilvl w:val="0"/>
          <w:numId w:val="10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«رفع للاعتماد».</w:t>
      </w:r>
    </w:p>
    <w:p>
      <w:pPr>
        <w:pStyle w:val="ListParagraph"/>
        <w:numPr>
          <w:ilvl w:val="0"/>
          <w:numId w:val="10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تتحول حالة السند إلى «بانتظار الاعتماد» بانتظار مراجعة المعتمِد.</w:t>
      </w:r>
    </w:p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F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2409E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F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2409E"/>
                <w:sz w:val="19"/>
                <w:szCs w:val="19"/>
                <w:rtl/>
              </w:rPr>
              <w:t xml:space="preserve">المعنى</w:t>
            </w:r>
          </w:p>
        </w:tc>
      </w:tr>
      <w:tr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مسوّدة</w:t>
            </w:r>
          </w:p>
        </w:tc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لم يُرفع بعد — يمكن تعديله وحذفه</w:t>
            </w:r>
          </w:p>
        </w:tc>
      </w:tr>
      <w:tr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بانتظار الاعتماد</w:t>
            </w:r>
          </w:p>
        </w:tc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بانتظار مراجعة المعتمِد — لا يمكن تعديله</w:t>
            </w:r>
          </w:p>
        </w:tc>
      </w:tr>
      <w:tr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مُعتمَد</w:t>
            </w:r>
          </w:p>
        </w:tc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تم ترحيله فعلياً — الرصيد تغيّر</w:t>
            </w:r>
          </w:p>
        </w:tc>
      </w:tr>
      <w:tr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مرفوض</w:t>
            </w:r>
          </w:p>
        </w:tc>
        <w:tc>
          <w:tcPr>
            <w:tcW w:type="dxa" w:w="477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أعاده المعتمِد لمنشئه لتصحيحه</w:t>
            </w:r>
          </w:p>
        </w:tc>
      </w:tr>
    </w:tbl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9.  اعتماد أو رفض سند (للمعتمِد)</w:t>
      </w:r>
    </w:p>
    <w:p>
      <w:pPr>
        <w:pStyle w:val="ListParagraph"/>
        <w:numPr>
          <w:ilvl w:val="0"/>
          <w:numId w:val="1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«العُهد والموافقات» اضغط تبويب «صندوق الموافقات».</w:t>
      </w:r>
    </w:p>
    <w:p>
      <w:pPr>
        <w:pStyle w:val="ListParagraph"/>
        <w:numPr>
          <w:ilvl w:val="0"/>
          <w:numId w:val="1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على رقم أي مستند بانتظار الاعتماد لفتح تفاصيله.</w:t>
      </w:r>
    </w:p>
    <w:p>
      <w:pPr>
        <w:pStyle w:val="ListParagraph"/>
        <w:numPr>
          <w:ilvl w:val="0"/>
          <w:numId w:val="1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راجع الأصناف والكميات جيداً.</w:t>
      </w:r>
    </w:p>
    <w:p>
      <w:pPr>
        <w:pStyle w:val="ListParagraph"/>
        <w:numPr>
          <w:ilvl w:val="0"/>
          <w:numId w:val="1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إن كان كل شيء صحيحاً، اضغط الزر الأخضر «اعتماد وختم».</w:t>
      </w:r>
    </w:p>
    <w:p>
      <w:pPr>
        <w:pStyle w:val="ListParagraph"/>
        <w:numPr>
          <w:ilvl w:val="0"/>
          <w:numId w:val="11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إن وجدت خطأً، اضغط «رفض» واكتب سبب الرفض بوضوح ليعود السند إلى منشئه.</w:t>
      </w:r>
    </w:p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F0C4BF" w:sz="4"/>
              <w:left w:val="single" w:color="F0C4BF" w:sz="4"/>
              <w:bottom w:val="single" w:color="F0C4BF" w:sz="4"/>
              <w:right w:val="single" w:color="F0C4BF" w:sz="4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  <w:rtl/>
              </w:rPr>
              <w:t xml:space="preserve">تحذير:  </w:t>
            </w:r>
            <w:r>
              <w:rPr>
                <w:rFonts w:ascii="Arial" w:cs="Arial" w:eastAsia="Arial" w:hAnsi="Arial"/>
                <w:color w:val="B91C1C"/>
                <w:sz w:val="21"/>
                <w:szCs w:val="21"/>
                <w:rtl/>
              </w:rPr>
              <w:t xml:space="preserve">الاعتماد نهائي فور الضغط عليه ولا يمكن التراجع عنه — تأكّد قبل الضغط، لا بعده.</w:t>
            </w:r>
          </w:p>
        </w:tc>
      </w:tr>
    </w:tbl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10.  كشف عهدة موظف</w:t>
      </w:r>
    </w:p>
    <w:p>
      <w:pPr>
        <w:pStyle w:val="ListParagraph"/>
        <w:numPr>
          <w:ilvl w:val="0"/>
          <w:numId w:val="1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«العُهد والموافقات» اضغط تبويب «كشف العُهد».</w:t>
      </w:r>
    </w:p>
    <w:p>
      <w:pPr>
        <w:pStyle w:val="ListParagraph"/>
        <w:numPr>
          <w:ilvl w:val="0"/>
          <w:numId w:val="1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ابحث عن الموظف بالرقم الوظيفي أو الاسم، ثم اضغط على اسمه.</w:t>
      </w:r>
    </w:p>
    <w:p>
      <w:pPr>
        <w:pStyle w:val="ListParagraph"/>
        <w:numPr>
          <w:ilvl w:val="0"/>
          <w:numId w:val="1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يظهر كشف كامل: عدد بنود العهدة، القائم منها فعلاً، وإجمالي قيمتها.</w:t>
      </w:r>
    </w:p>
    <w:p>
      <w:pPr>
        <w:pStyle w:val="ListParagraph"/>
        <w:numPr>
          <w:ilvl w:val="0"/>
          <w:numId w:val="1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جدول «البنود» يعرض كل صنف مع سيريال وتاريخ التسليم والحالة (قائم / مُرجَع / منقول).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11.  إرجاع عهدة للمخزن</w:t>
      </w:r>
    </w:p>
    <w:p>
      <w:pPr>
        <w:pStyle w:val="ListParagraph"/>
        <w:numPr>
          <w:ilvl w:val="0"/>
          <w:numId w:val="13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افتح كشف عهدة الموظف.</w:t>
      </w:r>
    </w:p>
    <w:p>
      <w:pPr>
        <w:pStyle w:val="ListParagraph"/>
        <w:numPr>
          <w:ilvl w:val="0"/>
          <w:numId w:val="13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في صف الصنف الذي أعاده الموظف فعلياً، اضغط زر «إرجاع للمخزن» في عمود «إجراءات».</w:t>
      </w:r>
    </w:p>
    <w:p>
      <w:pPr>
        <w:pStyle w:val="ListParagraph"/>
        <w:numPr>
          <w:ilvl w:val="0"/>
          <w:numId w:val="13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تتحول حالة البند إلى «مُرجَع»، ويعود إلى رصيد المخزن فوراً — بلا سند يدوي إضافي.</w:t>
      </w:r>
    </w:p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B9CDF5" w:sz="4"/>
              <w:left w:val="single" w:color="B9CDF5" w:sz="4"/>
              <w:bottom w:val="single" w:color="B9CDF5" w:sz="4"/>
              <w:right w:val="single" w:color="B9CDF5" w:sz="4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2409E"/>
                <w:sz w:val="21"/>
                <w:szCs w:val="21"/>
                <w:rtl/>
              </w:rPr>
              <w:t xml:space="preserve">ملاحظة:  </w:t>
            </w:r>
            <w:r>
              <w:rPr>
                <w:rFonts w:ascii="Arial" w:cs="Arial" w:eastAsia="Arial" w:hAnsi="Arial"/>
                <w:color w:val="12409E"/>
                <w:sz w:val="21"/>
                <w:szCs w:val="21"/>
                <w:rtl/>
              </w:rPr>
              <w:t xml:space="preserve">لا تضغط «إرجاع للمخزن» إلا بعد استلام الجهاز فعلياً من الموظف. العملية فورية ولا تحتاج اعتماداً إضافياً.</w:t>
            </w:r>
          </w:p>
        </w:tc>
      </w:tr>
    </w:tbl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12.  براءة ذمة الموظف</w:t>
      </w:r>
    </w:p>
    <w:p>
      <w:pPr>
        <w:pStyle w:val="ListParagraph"/>
        <w:numPr>
          <w:ilvl w:val="0"/>
          <w:numId w:val="14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افتح كشف عهدة الموظف.</w:t>
      </w:r>
    </w:p>
    <w:p>
      <w:pPr>
        <w:pStyle w:val="ListParagraph"/>
        <w:numPr>
          <w:ilvl w:val="0"/>
          <w:numId w:val="14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تأكّد أن «القائم منها» أصبح صفراً — أي أُرجعت كل الأصناف أو نُقلت.</w:t>
      </w:r>
    </w:p>
    <w:p>
      <w:pPr>
        <w:pStyle w:val="ListParagraph"/>
        <w:numPr>
          <w:ilvl w:val="0"/>
          <w:numId w:val="14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زر «براءة ذمة» ثم أكّد في نافذة التحذير.</w:t>
      </w:r>
    </w:p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F0C4BF" w:sz="4"/>
              <w:left w:val="single" w:color="F0C4BF" w:sz="4"/>
              <w:bottom w:val="single" w:color="F0C4BF" w:sz="4"/>
              <w:right w:val="single" w:color="F0C4BF" w:sz="4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  <w:rtl/>
              </w:rPr>
              <w:t xml:space="preserve">تحذير:  </w:t>
            </w:r>
            <w:r>
              <w:rPr>
                <w:rFonts w:ascii="Arial" w:cs="Arial" w:eastAsia="Arial" w:hAnsi="Arial"/>
                <w:color w:val="B91C1C"/>
                <w:sz w:val="21"/>
                <w:szCs w:val="21"/>
                <w:rtl/>
              </w:rPr>
              <w:t xml:space="preserve">إذا بقي بند عهدة قائم، سيرفض النظام العملية ويخبرك بعدده — أرجعه (الفصل 11) ثم أعد المحاولة.</w:t>
            </w:r>
          </w:p>
        </w:tc>
      </w:tr>
    </w:tbl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13.  تنبيهات النقص</w:t>
      </w:r>
    </w:p>
    <w:p>
      <w:pPr>
        <w:pStyle w:val="ListParagraph"/>
        <w:numPr>
          <w:ilvl w:val="0"/>
          <w:numId w:val="15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«الجرد والتنبيهات» (تبويب «التنبيهات») راجع القائمة.</w:t>
      </w:r>
    </w:p>
    <w:p>
      <w:pPr>
        <w:pStyle w:val="ListParagraph"/>
        <w:numPr>
          <w:ilvl w:val="0"/>
          <w:numId w:val="15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كل صف يوضّح الصنف ونوع التنبيه (حد أدنى / صلاحية / ركود) ودرجة الخطورة.</w:t>
      </w:r>
    </w:p>
    <w:p>
      <w:pPr>
        <w:pStyle w:val="ListParagraph"/>
        <w:numPr>
          <w:ilvl w:val="0"/>
          <w:numId w:val="15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عند المراجعة اضغط «اطّلاع»، وبعد حل المشكلة فعلياً اضغط «معالجة».</w:t>
      </w:r>
    </w:p>
    <w:p>
      <w:pPr>
        <w:pStyle w:val="ListParagraph"/>
        <w:numPr>
          <w:ilvl w:val="0"/>
          <w:numId w:val="15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لتحديث القائمة يدوياً اضغط «تشغيل فحص».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14.  الجرد الفعلي (محاضر الجرد)</w:t>
      </w:r>
    </w:p>
    <w:p>
      <w:pPr>
        <w:pStyle w:val="ListParagraph"/>
        <w:numPr>
          <w:ilvl w:val="0"/>
          <w:numId w:val="1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«الجرد والتنبيهات» اضغط تبويب «محاضر الجرد» ثم «جرد جديد».</w:t>
      </w:r>
    </w:p>
    <w:p>
      <w:pPr>
        <w:pStyle w:val="ListParagraph"/>
        <w:numPr>
          <w:ilvl w:val="0"/>
          <w:numId w:val="1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اختر المخزن ونوع الجرد (كامل أو جزئي)، ثم اضغط «إنشاء المحضر».</w:t>
      </w:r>
    </w:p>
    <w:p>
      <w:pPr>
        <w:pStyle w:val="ListParagraph"/>
        <w:numPr>
          <w:ilvl w:val="0"/>
          <w:numId w:val="1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افتح المحضر واضغط «تجميد والتقاط الأرصدة».</w:t>
      </w:r>
    </w:p>
    <w:p>
      <w:pPr>
        <w:pStyle w:val="ListParagraph"/>
        <w:numPr>
          <w:ilvl w:val="0"/>
          <w:numId w:val="1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عُدّ البضاعة فعلياً، واكتب الرقم الحقيقي في «العدّ الفعلي» أمام كل صنف، ثم اضغط «حفظ العدّ».</w:t>
      </w:r>
    </w:p>
    <w:p>
      <w:pPr>
        <w:pStyle w:val="ListParagraph"/>
        <w:numPr>
          <w:ilvl w:val="0"/>
          <w:numId w:val="16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«رفع للمراجعة»، ثم يعتمده شخص آخر عبر «اعتماد وترحيل التسويات» لتصحيح الأرصدة تلقائياً.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15.  التقارير</w:t>
      </w:r>
    </w:p>
    <w:p>
      <w:pPr>
        <w:pStyle w:val="ListParagraph"/>
        <w:numPr>
          <w:ilvl w:val="0"/>
          <w:numId w:val="1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من القائمة اضغط «التقارير» واختر نوع التقرير من القائمة يمين الشاشة.</w:t>
      </w:r>
    </w:p>
    <w:p>
      <w:pPr>
        <w:pStyle w:val="ListParagraph"/>
        <w:numPr>
          <w:ilvl w:val="0"/>
          <w:numId w:val="1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عبّئ الفلاتر التي تظهر (مخزن، فترة، صنف، موظف…).</w:t>
      </w:r>
    </w:p>
    <w:p>
      <w:pPr>
        <w:pStyle w:val="ListParagraph"/>
        <w:numPr>
          <w:ilvl w:val="0"/>
          <w:numId w:val="1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«عرض التقرير» لمشاهدته على الشاشة.</w:t>
      </w:r>
    </w:p>
    <w:p>
      <w:pPr>
        <w:pStyle w:val="ListParagraph"/>
        <w:numPr>
          <w:ilvl w:val="0"/>
          <w:numId w:val="17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«تصدير PDF» أو «تصدير Excel» للحفظ أو الطباعة.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16.  تغيير كلمة المرور وتسجيل الخروج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11827"/>
          <w:sz w:val="24"/>
          <w:szCs w:val="24"/>
          <w:rtl/>
        </w:rPr>
        <w:t xml:space="preserve">تغيير كلمة المرور</w:t>
      </w:r>
    </w:p>
    <w:p>
      <w:pPr>
        <w:pStyle w:val="ListParagraph"/>
        <w:numPr>
          <w:ilvl w:val="0"/>
          <w:numId w:val="18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على اسمك أعلى يمين الشاشة، ثم اختر «تغيير كلمة المرور».</w:t>
      </w:r>
    </w:p>
    <w:p>
      <w:pPr>
        <w:pStyle w:val="ListParagraph"/>
        <w:numPr>
          <w:ilvl w:val="0"/>
          <w:numId w:val="18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اكتب كلمة المرور الحالية، ثم الجديدة (8 أحرف على الأقل، تشمل حرفاً كبيراً وصغيراً ورقماً ورمزاً)، ثم أكّدها.</w:t>
      </w:r>
    </w:p>
    <w:p>
      <w:pPr>
        <w:pStyle w:val="ListParagraph"/>
        <w:numPr>
          <w:ilvl w:val="0"/>
          <w:numId w:val="18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«تغيير».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11827"/>
          <w:sz w:val="24"/>
          <w:szCs w:val="24"/>
          <w:rtl/>
        </w:rPr>
        <w:t xml:space="preserve">تسجيل الخروج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اضغط على اسمك أعلى يمين الشاشة، ثم اختر «تسجيل الخروج». افعل هذا دائماً عند مغادرة جهاز مشترك مع زملائك.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17.  حلّ المشاكل الشائعة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B91C1C"/>
          <w:sz w:val="22"/>
          <w:szCs w:val="22"/>
          <w:rtl/>
        </w:rPr>
        <w:t xml:space="preserve">س: ظهرت رسالة Forbidden أو رمز 403 عند الضغط على زر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11827"/>
          <w:sz w:val="21"/>
          <w:szCs w:val="21"/>
          <w:rtl/>
        </w:rPr>
        <w:t xml:space="preserve">ج: صلاحياتك لا تسمح بهذا الإجراء. راجع الفصل 18 لمعرفة صلاحيات دورك، وتواصل مع مسؤول النظام إن ظننتها خطأ.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B91C1C"/>
          <w:sz w:val="22"/>
          <w:szCs w:val="22"/>
          <w:rtl/>
        </w:rPr>
        <w:t xml:space="preserve">س: “تعذّرت براءة الذمة — يوجد N بند عهدة قائم”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11827"/>
          <w:sz w:val="21"/>
          <w:szCs w:val="21"/>
          <w:rtl/>
        </w:rPr>
        <w:t xml:space="preserve">ج: افتح كشف عهدة الموظف (الفصل 10) وأرجع كل بند لم يُرجَع بعد (الفصل 11)، ثم أعد المحاولة.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B91C1C"/>
          <w:sz w:val="22"/>
          <w:szCs w:val="22"/>
          <w:rtl/>
        </w:rPr>
        <w:t xml:space="preserve">س: لا أستطيع صرف كمية من صنف رغم وجودها في المخزن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11827"/>
          <w:sz w:val="21"/>
          <w:szCs w:val="21"/>
          <w:rtl/>
        </w:rPr>
        <w:t xml:space="preserve">ج: تأكّد أنك اخترت نفس المخزن الذي تتواجد به هذه الكمية فعلياً — الرصيد مسجَّل بشكل منفصل لكل مخزن.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B91C1C"/>
          <w:sz w:val="22"/>
          <w:szCs w:val="22"/>
          <w:rtl/>
        </w:rPr>
        <w:t xml:space="preserve">س: الشاشة فارغة أو بها رسالة خطأ عامة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11827"/>
          <w:sz w:val="21"/>
          <w:szCs w:val="21"/>
          <w:rtl/>
        </w:rPr>
        <w:t xml:space="preserve">ج: اضغط «إعادة المحاولة» إن ظهر، أو أعد تحميل الصفحة. إن استمرت المشكلة تواصل مع مسؤول النظام.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B91C1C"/>
          <w:sz w:val="22"/>
          <w:szCs w:val="22"/>
          <w:rtl/>
        </w:rPr>
        <w:t xml:space="preserve">س: نسيت كلمة المرور تماماً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11827"/>
          <w:sz w:val="21"/>
          <w:szCs w:val="21"/>
          <w:rtl/>
        </w:rPr>
        <w:t xml:space="preserve">ج: لا يوجد استرجاع ذاتي حالياً — تواصل مباشرة مع مسؤول النظام ليعيّن لك كلمة مرور جديدة.</w:t>
      </w:r>
    </w:p>
    <w:p>
      <w:pPr>
        <w:pStyle w:val="Heading1"/>
        <w:pBdr>
          <w:bottom w:val="single" w:color="1A56DB" w:sz="6" w:space="4"/>
        </w:pBdr>
        <w:bidi/>
        <w:spacing w:after="160" w:before="420"/>
        <w:jc w:val="right"/>
      </w:pPr>
      <w:r>
        <w:rPr>
          <w:rFonts w:ascii="Arial" w:cs="Arial" w:eastAsia="Arial" w:hAnsi="Arial"/>
          <w:b/>
          <w:bCs/>
          <w:color w:val="12409E"/>
          <w:sz w:val="30"/>
          <w:szCs w:val="30"/>
          <w:rtl/>
        </w:rPr>
        <w:t xml:space="preserve">18.  من يقدر يعمل ماذا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النظام يُظهر لك فقط الأزرار والشاشات التي يسمح بها دورك الوظيفي — وهذا أمر طبيعي، وليس خللاً.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40"/>
      </w:tblGrid>
      <w:tr>
        <w:trPr>
          <w:tblHeader/>
        </w:trPr>
        <w:tc>
          <w:tcPr>
            <w:tcW w:type="dxa" w:w="240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F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2409E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714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F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2409E"/>
                <w:sz w:val="19"/>
                <w:szCs w:val="19"/>
                <w:rtl/>
              </w:rPr>
              <w:t xml:space="preserve">أبرز الصلاحيات</w:t>
            </w:r>
          </w:p>
        </w:tc>
      </w:tr>
      <w:tr>
        <w:tc>
          <w:tcPr>
            <w:tcW w:type="dxa" w:w="240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أمين مخزن</w:t>
            </w:r>
          </w:p>
        </w:tc>
        <w:tc>
          <w:tcPr>
            <w:tcW w:type="dxa" w:w="714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الأصناف، إنشاء السندات، العُهد، الجرد، الاستيراد، التقارير</w:t>
            </w:r>
          </w:p>
        </w:tc>
      </w:tr>
      <w:tr>
        <w:tc>
          <w:tcPr>
            <w:tcW w:type="dxa" w:w="240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معتمِد</w:t>
            </w:r>
          </w:p>
        </w:tc>
        <w:tc>
          <w:tcPr>
            <w:tcW w:type="dxa" w:w="714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اعتماد أو رفض السندات، عرض التقارير</w:t>
            </w:r>
          </w:p>
        </w:tc>
      </w:tr>
      <w:tr>
        <w:tc>
          <w:tcPr>
            <w:tcW w:type="dxa" w:w="240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مدير مالي</w:t>
            </w:r>
          </w:p>
        </w:tc>
        <w:tc>
          <w:tcPr>
            <w:tcW w:type="dxa" w:w="714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الاعتماد المالي للصرف الكبير، عرض التقارير</w:t>
            </w:r>
          </w:p>
        </w:tc>
      </w:tr>
      <w:tr>
        <w:tc>
          <w:tcPr>
            <w:tcW w:type="dxa" w:w="240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مدقّق</w:t>
            </w:r>
          </w:p>
        </w:tc>
        <w:tc>
          <w:tcPr>
            <w:tcW w:type="dxa" w:w="714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عرض فقط لكل الشاشات، بلا أي تعديل</w:t>
            </w:r>
          </w:p>
        </w:tc>
      </w:tr>
      <w:tr>
        <w:tc>
          <w:tcPr>
            <w:tcW w:type="dxa" w:w="240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مدير النظام</w:t>
            </w:r>
          </w:p>
        </w:tc>
        <w:tc>
          <w:tcPr>
            <w:tcW w:type="dxa" w:w="7140"/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كل الصلاحيات، بما فيها إدارة المستخدمين والأدوار</w:t>
            </w:r>
          </w:p>
        </w:tc>
      </w:tr>
    </w:tbl>
    <w:p>
      <w:pPr>
        <w:bidi/>
        <w:spacing w:after="160"/>
        <w:jc w:val="right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B9CDF5" w:sz="4"/>
              <w:left w:val="single" w:color="B9CDF5" w:sz="4"/>
              <w:bottom w:val="single" w:color="B9CDF5" w:sz="4"/>
              <w:right w:val="single" w:color="B9CDF5" w:sz="4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2409E"/>
                <w:sz w:val="21"/>
                <w:szCs w:val="21"/>
                <w:rtl/>
              </w:rPr>
              <w:t xml:space="preserve">ملاحظة:  </w:t>
            </w:r>
            <w:r>
              <w:rPr>
                <w:rFonts w:ascii="Arial" w:cs="Arial" w:eastAsia="Arial" w:hAnsi="Arial"/>
                <w:color w:val="12409E"/>
                <w:sz w:val="21"/>
                <w:szCs w:val="21"/>
                <w:rtl/>
              </w:rPr>
              <w:t xml:space="preserve">إن احتجت صلاحية إضافية لأداء عملك، اطلبها من مسؤول النظام بدل محاولة الوصول إليها بطرق أخرى.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472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center"/>
    </w:pPr>
    <w:r>
      <w:rPr>
        <w:rFonts w:ascii="Arial" w:cs="Arial" w:eastAsia="Arial" w:hAnsi="Arial"/>
        <w:color w:val="5B6472"/>
        <w:sz w:val="16"/>
        <w:szCs w:val="16"/>
        <w:rtl/>
      </w:rPr>
      <w:t xml:space="preserve">WIMS — دليل استخدام نظام إدارة المخازن والمخزون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40" w:before="360"/>
      <w:jc w:val="right"/>
      <w:outlineLvl w:val="0"/>
    </w:pPr>
    <w:rPr>
      <w:rFonts w:ascii="Arial" w:cs="Arial" w:eastAsia="Arial" w:hAnsi="Arial"/>
      <w:b/>
      <w:bCs/>
      <w:color w:val="12409E"/>
      <w:sz w:val="30"/>
      <w:szCs w:val="30"/>
      <w:rtl/>
    </w:rPr>
  </w:style>
  <w:style w:type="paragraph" w:styleId="Heading2">
    <w:name w:val="Heading 2"/>
    <w:basedOn w:val="Normal"/>
    <w:next w:val="Normal"/>
    <w:qFormat/>
    <w:pPr>
      <w:bidi/>
      <w:spacing w:after="100" w:before="200"/>
      <w:jc w:val="right"/>
      <w:outlineLvl w:val="1"/>
    </w:pPr>
    <w:rPr>
      <w:rFonts w:ascii="Arial" w:cs="Arial" w:eastAsia="Arial" w:hAnsi="Arial"/>
      <w:b/>
      <w:bCs/>
      <w:color w:val="111827"/>
      <w:sz w:val="24"/>
      <w:szCs w:val="24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2026-07-04T04:59:43.260Z</dcterms:created>
  <dcterms:modified xsi:type="dcterms:W3CDTF">2026-07-04T04:59:43.262Z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