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F6F514" w14:textId="77777777">
      <w:pPr>
        <w:jc w:val="both"/>
      </w:pPr>
    </w:p>
    <w:p w14:paraId="3120BAF6" w14:textId="00BA9758">
      <w:pPr>
        <w:spacing w:line="240" w:lineRule="auto"/>
        <w:jc w:val="center"/>
        <w:rPr>
          <w:rFonts w:ascii="Poppins" w:hAnsi="Poppins" w:cs="Poppins"/>
          <w:b/>
          <w:bCs/>
          <w:color w:val="ff7233"/>
          <w:sz w:val="32"/>
          <w:szCs w:val="32"/>
        </w:rPr>
      </w:pPr>
      <w:r>
        <w:rPr>
          <w:rFonts w:ascii="Poppins" w:hAnsi="Poppins" w:cs="Poppins"/>
          <w:b/>
          <w:bCs/>
          <w:color w:val="ff7233"/>
          <w:sz w:val="32"/>
          <w:szCs w:val="32"/>
        </w:rPr>
        <w:t xml:space="preserve">Trust, Transparency, and AI</w:t>
      </w:r>
      <w:r>
        <w:rPr>
          <w:rFonts w:ascii="Poppins" w:hAnsi="Poppins" w:cs="Poppins"/>
          <w:b/>
          <w:bCs/>
          <w:color w:val="ff7233"/>
          <w:sz w:val="32"/>
          <w:szCs w:val="32"/>
        </w:rPr>
        <w:t xml:space="preserve"/>
      </w:r>
      <w:r>
        <w:rPr>
          <w:rFonts w:ascii="Poppins" w:hAnsi="Poppins" w:cs="Poppins"/>
          <w:b/>
          <w:bCs/>
          <w:color w:val="ff7233"/>
          <w:sz w:val="32"/>
          <w:szCs w:val="32"/>
        </w:rPr>
        <w:t xml:space="preserve"/>
      </w:r>
    </w:p>
    <w:p w14:paraId="5EBFAE85" w14:textId="04687629">
      <w:pPr>
        <w:spacing w:line="240" w:lineRule="auto"/>
        <w:jc w:val="center"/>
        <w:rPr>
          <w:rFonts w:ascii="Poppins" w:hAnsi="Poppins" w:cs="Poppins"/>
          <w:b/>
          <w:bCs/>
          <w:color w:val="ff7233"/>
          <w:sz w:val="32"/>
          <w:szCs w:val="32"/>
        </w:rPr>
      </w:pPr>
      <w:r>
        <w:rPr>
          <w:rFonts w:ascii="Poppins" w:hAnsi="Poppins" w:cs="Poppins"/>
          <w:b/>
          <w:bCs/>
          <w:color w:val="ff7233"/>
          <w:sz w:val="32"/>
          <w:szCs w:val="32"/>
        </w:rPr>
        <w:t xml:space="preserve">Session takeaways</w:t>
      </w:r>
    </w:p>
    <w:p w14:paraId="5B8DD309" w14:textId="77777777">
      <w:pPr>
        <w:jc w:val="center"/>
        <w:rPr>
          <w:rFonts w:ascii="Poppins" w:hAnsi="Poppins" w:cs="Poppins"/>
          <w:sz w:val="32"/>
          <w:szCs w:val="32"/>
        </w:rPr>
        <w:spacing w:line="120" w:lineRule="exact"/>
      </w:pPr>
    </w:p>
    <w:p w14:paraId="2D273A09" w14:textId="77777777">
      <w:pPr>
        <w:pStyle w:val="ListParagraph"/>
        <w:numPr>
          <w:ilvl w:val="0"/>
          <w:numId w:val="1"/>
        </w:numPr>
        <w:spacing w:line="276" w:lineRule="auto"/>
        <w:rPr>
          <w:rFonts w:ascii="Poppins" w:hAnsi="Poppins" w:cs="Poppins"/>
          <w:b/>
          <w:bCs/>
          <w:color w:val="2e4f66"/>
        </w:rPr>
        <w:keepNext/>
      </w:pPr>
      <w:r>
        <w:rPr>
          <w:rFonts w:ascii="Poppins" w:hAnsi="Poppins" w:cs="Poppins"/>
          <w:b/>
          <w:bCs/>
          <w:color w:val="2e4f66"/>
        </w:rPr>
        <w:t xml:space="preserve">Keep people responsible for decisions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Use assistance for file naming and completeness checks. Check rubric evidence and consequential summaries carefully. Keep awards, exceptions, and appeals with people.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Follow the six-step path: receive, minimize, organize, map evidence, verify, and make a human decision.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Before the task, approve use and data. During it, verify quotes and correct errors. After it, record the evidence and human reasons. These are workshop examples, not official NSPA policy.</w:t>
      </w:r>
    </w:p>
    <w:p w14:paraId="5EEC018A" w14:textId="77777777">
      <w:pPr>
        <w:rPr>
          <w:rFonts w:ascii="Poppins" w:hAnsi="Poppins" w:cs="Poppins"/>
          <w:color w:val="2e4f66"/>
        </w:rPr>
        <w:spacing w:line="120" w:lineRule="exact" w:after="0" w:before="0"/>
      </w:pPr>
    </w:p>
    <w:p w14:paraId="2D273A09" w14:textId="77777777">
      <w:pPr>
        <w:pStyle w:val="ListParagraph"/>
        <w:numPr>
          <w:ilvl w:val="0"/>
          <w:numId w:val="1"/>
        </w:numPr>
        <w:spacing w:line="276" w:lineRule="auto"/>
        <w:rPr>
          <w:rFonts w:ascii="Poppins" w:hAnsi="Poppins" w:cs="Poppins"/>
          <w:b/>
          <w:bCs/>
          <w:color w:val="2e4f66"/>
        </w:rPr>
        <w:keepNext/>
      </w:pPr>
      <w:r>
        <w:rPr>
          <w:rFonts w:ascii="Poppins" w:hAnsi="Poppins" w:cs="Poppins"/>
          <w:b/>
          <w:bCs/>
          <w:color w:val="2e4f66"/>
        </w:rPr>
        <w:t xml:space="preserve">Build a prompt that can be checked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Name one task, approved inputs, the actual rubric, boundaries, and an output format that shows evidence and uncertainty.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Require exact quotations and source pointers. Use only supplied evidence. Do not guess missing facts, infer personal traits, or recommend an award.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The three demos cover a document inventory, a provisional 2/3 tutoring example, and a reviewer handoff. Missing records require human follow-up. A draft rubric match is not a final score.</w:t>
      </w:r>
    </w:p>
    <w:p w14:paraId="5EEC018A" w14:textId="77777777">
      <w:pPr>
        <w:rPr>
          <w:rFonts w:ascii="Poppins" w:hAnsi="Poppins" w:cs="Poppins"/>
          <w:color w:val="2e4f66"/>
        </w:rPr>
        <w:spacing w:line="120" w:lineRule="exact" w:after="0" w:before="0"/>
      </w:pPr>
    </w:p>
    <w:p w14:paraId="2D273A09" w14:textId="77777777">
      <w:pPr>
        <w:pStyle w:val="ListParagraph"/>
        <w:numPr>
          <w:ilvl w:val="0"/>
          <w:numId w:val="1"/>
        </w:numPr>
        <w:spacing w:line="276" w:lineRule="auto"/>
        <w:rPr>
          <w:rFonts w:ascii="Poppins" w:hAnsi="Poppins" w:cs="Poppins"/>
          <w:b/>
          <w:bCs/>
          <w:color w:val="2e4f66"/>
        </w:rPr>
        <w:keepNext/>
      </w:pPr>
      <w:r>
        <w:rPr>
          <w:rFonts w:ascii="Poppins" w:hAnsi="Poppins" w:cs="Poppins"/>
          <w:b/>
          <w:bCs/>
          <w:color w:val="2e4f66"/>
        </w:rPr>
        <w:t xml:space="preserve">Protect information and test for fairness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Minimize inputs to an application code, relevant excerpt, and source pointer. Removing a name alone does not guarantee anonymity.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Before upload, confirm tool and task approval, staff access, storage and reuse, and the incident response plan. Even minimized information needs an approved system.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Test varied fictional cases. Compare omissions and uneven treatment. Have reviewers discuss differences, correct the workflow, and retest before real use.</w:t>
      </w:r>
    </w:p>
    <w:p w14:paraId="3120BAF6" w14:textId="00BA9758">
      <w:pPr>
        <w:spacing w:line="240" w:lineRule="auto"/>
        <w:jc w:val="center"/>
        <w:rPr>
          <w:rFonts w:ascii="Poppins" w:hAnsi="Poppins" w:cs="Poppins"/>
          <w:b/>
          <w:bCs/>
          <w:color w:val="ff7233"/>
          <w:sz w:val="32"/>
          <w:szCs w:val="32"/>
        </w:rPr>
        <w:pageBreakBefore/>
      </w:pPr>
      <w:r>
        <w:rPr>
          <w:rFonts w:ascii="Poppins" w:hAnsi="Poppins" w:cs="Poppins"/>
          <w:b/>
          <w:bCs/>
          <w:color w:val="ff7233"/>
          <w:sz w:val="32"/>
          <w:szCs w:val="32"/>
        </w:rPr>
        <w:t xml:space="preserve">Trust, Transparency, and AI</w:t>
      </w:r>
      <w:r>
        <w:rPr>
          <w:rFonts w:ascii="Poppins" w:hAnsi="Poppins" w:cs="Poppins"/>
          <w:b/>
          <w:bCs/>
          <w:color w:val="ff7233"/>
          <w:sz w:val="32"/>
          <w:szCs w:val="32"/>
        </w:rPr>
        <w:t xml:space="preserve"/>
      </w:r>
      <w:r>
        <w:rPr>
          <w:rFonts w:ascii="Poppins" w:hAnsi="Poppins" w:cs="Poppins"/>
          <w:b/>
          <w:bCs/>
          <w:color w:val="ff7233"/>
          <w:sz w:val="32"/>
          <w:szCs w:val="32"/>
        </w:rPr>
        <w:t xml:space="preserve"/>
      </w:r>
    </w:p>
    <w:p w14:paraId="5EBFAE85" w14:textId="04687629">
      <w:pPr>
        <w:spacing w:line="240" w:lineRule="auto"/>
        <w:jc w:val="center"/>
        <w:rPr>
          <w:rFonts w:ascii="Poppins" w:hAnsi="Poppins" w:cs="Poppins"/>
          <w:b/>
          <w:bCs/>
          <w:color w:val="ff7233"/>
          <w:sz w:val="32"/>
          <w:szCs w:val="32"/>
        </w:rPr>
      </w:pPr>
      <w:r>
        <w:rPr>
          <w:rFonts w:ascii="Poppins" w:hAnsi="Poppins" w:cs="Poppins"/>
          <w:b/>
          <w:bCs/>
          <w:color w:val="ff7233"/>
          <w:sz w:val="32"/>
          <w:szCs w:val="32"/>
        </w:rPr>
        <w:t xml:space="preserve">Session takeaways continued</w:t>
      </w:r>
    </w:p>
    <w:p w14:paraId="5B8DD309" w14:textId="77777777">
      <w:pPr>
        <w:jc w:val="center"/>
        <w:rPr>
          <w:rFonts w:ascii="Poppins" w:hAnsi="Poppins" w:cs="Poppins"/>
          <w:sz w:val="32"/>
          <w:szCs w:val="32"/>
        </w:rPr>
        <w:spacing w:line="120" w:lineRule="exact"/>
      </w:pPr>
    </w:p>
    <w:p w14:paraId="2D273A09" w14:textId="77777777">
      <w:pPr>
        <w:pStyle w:val="ListParagraph"/>
        <w:numPr>
          <w:ilvl w:val="0"/>
          <w:numId w:val="1"/>
        </w:numPr>
        <w:spacing w:line="276" w:lineRule="auto"/>
        <w:rPr>
          <w:rFonts w:ascii="Poppins" w:hAnsi="Poppins" w:cs="Poppins"/>
          <w:b/>
          <w:bCs/>
          <w:color w:val="2e4f66"/>
        </w:rPr>
        <w:keepNext/>
      </w:pPr>
      <w:r>
        <w:rPr>
          <w:rFonts w:ascii="Poppins" w:hAnsi="Poppins" w:cs="Poppins"/>
          <w:b/>
          <w:bCs/>
          <w:color w:val="2e4f66"/>
        </w:rPr>
        <w:t xml:space="preserve">Respond fairly to applicant AI use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Publish which assistance is allowed. Brainstorming, outlining, and proofreading differ from invented achievements, hardship, experiences, or references.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Assess actual contributions, supporting evidence, and reflection. Polished grammar and detector scores do not prove authorship or misconduct.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Pause automatic penalties. Check records and published rules. Invite clarification when appropriate. Document the human decision and how it can be reconsidered.</w:t>
      </w:r>
    </w:p>
    <w:p w14:paraId="5EEC018A" w14:textId="77777777">
      <w:pPr>
        <w:rPr>
          <w:rFonts w:ascii="Poppins" w:hAnsi="Poppins" w:cs="Poppins"/>
          <w:color w:val="2e4f66"/>
        </w:rPr>
        <w:spacing w:line="120" w:lineRule="exact" w:after="0" w:before="0"/>
      </w:pPr>
    </w:p>
    <w:p w14:paraId="2D273A09" w14:textId="77777777">
      <w:pPr>
        <w:pStyle w:val="ListParagraph"/>
        <w:numPr>
          <w:ilvl w:val="0"/>
          <w:numId w:val="1"/>
        </w:numPr>
        <w:spacing w:line="276" w:lineRule="auto"/>
        <w:rPr>
          <w:rFonts w:ascii="Poppins" w:hAnsi="Poppins" w:cs="Poppins"/>
          <w:b/>
          <w:bCs/>
          <w:color w:val="2e4f66"/>
        </w:rPr>
        <w:keepNext/>
      </w:pPr>
      <w:r>
        <w:rPr>
          <w:rFonts w:ascii="Poppins" w:hAnsi="Poppins" w:cs="Poppins"/>
          <w:b/>
          <w:bCs/>
          <w:color w:val="2e4f66"/>
        </w:rPr>
        <w:t xml:space="preserve">Write clear rules for both sides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Applicant guidance should explain allowed AI help, truthful work, disclosure, and the review process before applications open.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Staff rules should name approved tools and tasks, the published rubric, source verification, and required documentation.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Illustrative wording: You may use AI to brainstorm or proofread. Claims must be truthful. Follow disclosure instructions. A detector score alone will not decide eligibility. Adapt the actual rule locally.</w:t>
      </w:r>
    </w:p>
    <w:p w14:paraId="5EEC018A" w14:textId="77777777">
      <w:pPr>
        <w:rPr>
          <w:rFonts w:ascii="Poppins" w:hAnsi="Poppins" w:cs="Poppins"/>
          <w:color w:val="2e4f66"/>
        </w:rPr>
        <w:spacing w:line="120" w:lineRule="exact" w:after="0" w:before="0"/>
      </w:pPr>
    </w:p>
    <w:p w14:paraId="2D273A09" w14:textId="77777777">
      <w:pPr>
        <w:pStyle w:val="ListParagraph"/>
        <w:numPr>
          <w:ilvl w:val="0"/>
          <w:numId w:val="1"/>
        </w:numPr>
        <w:spacing w:line="276" w:lineRule="auto"/>
        <w:rPr>
          <w:rFonts w:ascii="Poppins" w:hAnsi="Poppins" w:cs="Poppins"/>
          <w:b/>
          <w:bCs/>
          <w:color w:val="2e4f66"/>
        </w:rPr>
        <w:keepNext/>
      </w:pPr>
      <w:r>
        <w:rPr>
          <w:rFonts w:ascii="Poppins" w:hAnsi="Poppins" w:cs="Poppins"/>
          <w:b/>
          <w:bCs/>
          <w:color w:val="2e4f66"/>
        </w:rPr>
        <w:t xml:space="preserve">Prepare for the next review cycle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Clarify applicant and staff rules. Pilot one limited task with fictional cases. Check errors before considering actual applicant information.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Name who verifies the work and who makes final decisions. Keep reasons and a reconsideration path. Review the pilot before continuing.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Choose one workflow, one human safeguard, and one policy statement. Add an owner, a review date, evidence of improvement, and a pause condition.</w:t>
      </w:r>
    </w:p>
    <w:p w14:paraId="5EEC018A" w14:textId="77777777">
      <w:pPr>
        <w:rPr>
          <w:rFonts w:ascii="Poppins" w:hAnsi="Poppins" w:cs="Poppins"/>
          <w:color w:val="2e4f66"/>
        </w:rPr>
        <w:jc w:val="center"/>
        <w:spacing w:before="120" w:after="0"/>
      </w:pPr>
      <w:r>
        <w:rPr>
          <w:rFonts w:ascii="Poppins" w:hAnsi="Poppins" w:cs="Poppins"/>
          <w:color w:val="2e4f66"/>
          <w:sz w:val="20"/>
          <w:szCs w:val="20"/>
        </w:rPr>
        <w:t xml:space="preserve">Miguel Guhlin · October 21, 2026 · mguhlin.github.io/nspa/2026/</w:t>
      </w:r>
    </w:p>
    <w:sectPr>
      <w:headerReference w:type="default" r:id="rId9"/>
      <w:pgSz w:h="15840" w:w="122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086AF7D" w14:textId="77777777">
      <w:pPr>
        <w:spacing w:after="0" w:line="240" w:lineRule="auto"/>
      </w:pPr>
      <w:r>
        <w:separator/>
      </w:r>
    </w:p>
  </w:endnote>
  <w:endnote w:type="continuationSeparator" w:id="0">
    <w:p w14:paraId="3FBF8F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5040102010807070707"/>
  </w:font>
  <w:font w:name="Noto Sans Symbols">
    <w:panose1 w:val="020B0502040504020204"/>
  </w:font>
  <w:font w:name="Courier New">
    <w:panose1 w:val="020704090202050204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6FBBEFF" w14:textId="77777777">
      <w:pPr>
        <w:spacing w:after="0" w:line="240" w:lineRule="auto"/>
      </w:pPr>
      <w:r>
        <w:separator/>
      </w:r>
    </w:p>
  </w:footnote>
  <w:footnote w:type="continuationSeparator" w:id="0">
    <w:p w14:paraId="759AD2D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2DD0E99" w14:textId="3C280A4E">
    <w:pPr>
      <w:pStyle w:val="Header"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-457200</wp:posOffset>
              </wp:positionV>
              <wp:extent cx="7772400" cy="10061962"/>
              <wp:effectExtent l="0" t="0" r="0" b="0"/>
              <wp:wrapNone/>
              <wp:docPr id="1" name="Picture 2" descr="A white paper with blue text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96066805" name="Picture 2" descr="A white paper with blue text&#10;&#10;AI-generated content may be incorrect."/>
                      <pic:cNvPicPr/>
                      <pic:nv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1006196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margin;mso-position-horizontal:center;mso-position-vertical-relative:text;margin-top:-36.00pt;mso-position-vertical:absolute;width:612.00pt;height:792.28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</w:p>
  <w:p w14:paraId="6BDCC648" w14:textId="77777777">
    <w:pPr>
      <w:pStyle w:val="Header"/>
    </w:pPr>
  </w:p>
  <w:p w14:paraId="6323B476" w14:textId="77777777">
    <w:pPr>
      <w:pStyle w:val="Header"/>
    </w:pPr>
  </w:p>
  <w:p w14:paraId="7DC2FD42" w14:textId="77777777">
    <w:pPr>
      <w:pStyle w:val="Header"/>
    </w:pPr>
  </w:p>
  <w:p w14:paraId="4B9A4C6D" w14:textId="77777777">
    <w:pPr>
      <w:pStyle w:val="Header"/>
    </w:pPr>
  </w:p>
  <w:p w14:paraId="0716A6E4" w14:textId="4BB077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multilevel"/>
    <w:nsid w:val="27AF3098"/>
    <w:lvl w:ilvl="0">
      <w:lvlJc w:val="left"/>
      <w:lvlText w:val="%1."/>
      <w:numFmt w:val="decimal"/>
      <w:pPr>
        <w:ind w:hanging="360" w:left="360"/>
      </w:pPr>
      <w:start w:val="1"/>
    </w:lvl>
    <w:lvl w:ilvl="1">
      <w:lvlJc w:val="left"/>
      <w:lvlText w:val="o"/>
      <w:numFmt w:val="bullet"/>
      <w:pPr>
        <w:ind w:hanging="360" w:left="1080"/>
      </w:pPr>
      <w:rPr>
        <w:rFonts w:ascii="Courier New" w:hAnsi="Courier New" w:eastAsia="Courier New" w:cs="Courier New"/>
      </w:rPr>
      <w:start w:val="1"/>
    </w:lvl>
    <w:lvl w:ilvl="2">
      <w:lvlJc w:val="left"/>
      <w:lvlText w:val="▪"/>
      <w:numFmt w:val="bullet"/>
      <w:pPr>
        <w:ind w:hanging="360" w:left="1800"/>
      </w:pPr>
      <w:rPr>
        <w:rFonts w:ascii="Noto Sans Symbols" w:hAnsi="Noto Sans Symbols" w:eastAsia="Noto Sans Symbols" w:cs="Noto Sans Symbols"/>
      </w:rPr>
      <w:start w:val="1"/>
    </w:lvl>
    <w:lvl w:ilvl="3">
      <w:lvlJc w:val="left"/>
      <w:lvlText w:val="●"/>
      <w:numFmt w:val="bullet"/>
      <w:pPr>
        <w:ind w:hanging="360" w:left="2520"/>
      </w:pPr>
      <w:rPr>
        <w:rFonts w:ascii="Noto Sans Symbols" w:hAnsi="Noto Sans Symbols" w:eastAsia="Noto Sans Symbols" w:cs="Noto Sans Symbols"/>
      </w:rPr>
      <w:start w:val="1"/>
    </w:lvl>
    <w:lvl w:ilvl="4">
      <w:lvlJc w:val="left"/>
      <w:lvlText w:val="o"/>
      <w:numFmt w:val="bullet"/>
      <w:pPr>
        <w:ind w:hanging="360" w:left="3240"/>
      </w:pPr>
      <w:rPr>
        <w:rFonts w:ascii="Courier New" w:hAnsi="Courier New" w:eastAsia="Courier New" w:cs="Courier New"/>
      </w:rPr>
      <w:start w:val="1"/>
    </w:lvl>
    <w:lvl w:ilvl="5">
      <w:lvlJc w:val="left"/>
      <w:lvlText w:val="▪"/>
      <w:numFmt w:val="bullet"/>
      <w:pPr>
        <w:ind w:hanging="360" w:left="3960"/>
      </w:pPr>
      <w:rPr>
        <w:rFonts w:ascii="Noto Sans Symbols" w:hAnsi="Noto Sans Symbols" w:eastAsia="Noto Sans Symbols" w:cs="Noto Sans Symbols"/>
      </w:rPr>
      <w:start w:val="1"/>
    </w:lvl>
    <w:lvl w:ilvl="6">
      <w:lvlJc w:val="left"/>
      <w:lvlText w:val="●"/>
      <w:numFmt w:val="bullet"/>
      <w:pPr>
        <w:ind w:hanging="360" w:left="4680"/>
      </w:pPr>
      <w:rPr>
        <w:rFonts w:ascii="Noto Sans Symbols" w:hAnsi="Noto Sans Symbols" w:eastAsia="Noto Sans Symbols" w:cs="Noto Sans Symbols"/>
      </w:rPr>
      <w:start w:val="1"/>
    </w:lvl>
    <w:lvl w:ilvl="7">
      <w:lvlJc w:val="left"/>
      <w:lvlText w:val="o"/>
      <w:numFmt w:val="bullet"/>
      <w:pPr>
        <w:ind w:hanging="360" w:left="5400"/>
      </w:pPr>
      <w:rPr>
        <w:rFonts w:ascii="Courier New" w:hAnsi="Courier New" w:eastAsia="Courier New" w:cs="Courier New"/>
      </w:rPr>
      <w:start w:val="1"/>
    </w:lvl>
    <w:lvl w:ilvl="8">
      <w:lvlJc w:val="left"/>
      <w:lvlText w:val="▪"/>
      <w:numFmt w:val="bullet"/>
      <w:pPr>
        <w:ind w:hanging="360" w:left="6120"/>
      </w:pPr>
      <w:rPr>
        <w:rFonts w:ascii="Noto Sans Symbols" w:hAnsi="Noto Sans Symbols" w:eastAsia="Noto Sans Symbols" w:cs="Noto Sans Symbols"/>
      </w:rPr>
      <w:start w:val="1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 w:val="true"/>
      <w:spacing w:after="80" w:before="36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 w:val="true"/>
      <w:spacing w:after="80" w:before="1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 w:val="true"/>
      <w:spacing w:after="80"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 w:val="true"/>
      <w:spacing w:after="40"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 w:val="true"/>
      <w:spacing w:after="40"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 w:val="true"/>
      <w:spacing w:after="0"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 w:val="true"/>
      <w:spacing w:after="0"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 w:val="true"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 w:val="true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 w:val="true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 w:val="true"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</Words>
  <Characters>159</Characters>
  <CharactersWithSpaces>185</CharactersWithSpaces>
  <Application>ONLYOFFICE/9.4.0.129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National Scholarship Providers Association</dc:creator>
  <cp:keywords/>
  <dc:description/>
  <cp:lastModifiedBy>National Scholarship Providers Association</cp:lastModifiedBy>
  <cp:revision>1</cp:revision>
  <dcterms:created xsi:type="dcterms:W3CDTF">2026-07-28T00:59:00Z</dcterms:created>
  <dcterms:modified xsi:type="dcterms:W3CDTF">2026-07-28T01:24:00Z</dcterms:modified>
</cp:coreProperties>
</file>