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05E3" w14:textId="77777777" w:rsidR="00164F4D" w:rsidRPr="003025FD" w:rsidRDefault="005D2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5FD">
        <w:rPr>
          <w:rFonts w:ascii="Times New Roman" w:hAnsi="Times New Roman" w:cs="Times New Roman"/>
          <w:b/>
          <w:bCs/>
          <w:sz w:val="24"/>
          <w:szCs w:val="24"/>
        </w:rPr>
        <w:t xml:space="preserve">Tradução do artigo: </w:t>
      </w:r>
      <w:proofErr w:type="spellStart"/>
      <w:r w:rsidRPr="003025F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3025FD">
        <w:rPr>
          <w:rFonts w:ascii="Times New Roman" w:hAnsi="Times New Roman" w:cs="Times New Roman"/>
          <w:b/>
          <w:bCs/>
          <w:sz w:val="24"/>
          <w:szCs w:val="24"/>
        </w:rPr>
        <w:t xml:space="preserve"> Games </w:t>
      </w:r>
      <w:proofErr w:type="spellStart"/>
      <w:r w:rsidRPr="003025FD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3025FD">
        <w:rPr>
          <w:rFonts w:ascii="Times New Roman" w:hAnsi="Times New Roman" w:cs="Times New Roman"/>
          <w:b/>
          <w:bCs/>
          <w:sz w:val="24"/>
          <w:szCs w:val="24"/>
        </w:rPr>
        <w:t xml:space="preserve"> Learning: </w:t>
      </w:r>
      <w:proofErr w:type="spellStart"/>
      <w:r w:rsidRPr="003025FD">
        <w:rPr>
          <w:rFonts w:ascii="Times New Roman" w:hAnsi="Times New Roman" w:cs="Times New Roman"/>
          <w:b/>
          <w:bCs/>
          <w:sz w:val="24"/>
          <w:szCs w:val="24"/>
        </w:rPr>
        <w:t>Teaching</w:t>
      </w:r>
      <w:proofErr w:type="spellEnd"/>
      <w:r w:rsidRPr="003025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25FD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3025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25FD">
        <w:rPr>
          <w:rFonts w:ascii="Times New Roman" w:hAnsi="Times New Roman" w:cs="Times New Roman"/>
          <w:b/>
          <w:bCs/>
          <w:sz w:val="24"/>
          <w:szCs w:val="24"/>
        </w:rPr>
        <w:t>participatory</w:t>
      </w:r>
      <w:proofErr w:type="spellEnd"/>
      <w:r w:rsidRPr="003025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25FD">
        <w:rPr>
          <w:rFonts w:ascii="Times New Roman" w:hAnsi="Times New Roman" w:cs="Times New Roman"/>
          <w:b/>
          <w:bCs/>
          <w:sz w:val="24"/>
          <w:szCs w:val="24"/>
        </w:rPr>
        <w:t>culture</w:t>
      </w:r>
      <w:proofErr w:type="spellEnd"/>
      <w:r w:rsidRPr="003025FD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3025FD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3025FD">
        <w:rPr>
          <w:rFonts w:ascii="Times New Roman" w:hAnsi="Times New Roman" w:cs="Times New Roman"/>
          <w:b/>
          <w:bCs/>
          <w:sz w:val="24"/>
          <w:szCs w:val="24"/>
        </w:rPr>
        <w:t xml:space="preserve"> digital age</w:t>
      </w:r>
    </w:p>
    <w:p w14:paraId="2DB1BE4A" w14:textId="77777777" w:rsidR="005D25FD" w:rsidRPr="003025FD" w:rsidRDefault="005D25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DFB25" w14:textId="77777777" w:rsidR="005D25FD" w:rsidRPr="003025FD" w:rsidRDefault="005D25FD" w:rsidP="008531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3025FD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 xml:space="preserve">Em Video Games and Learning, o Dr. Kurt Squire descreve, por experiência pessoal, inúmeros videogames e os relacionamentos que eles criaram com os alunos. O extenso conhecimento e realizações de Squire permeiam seus extensos exemplos de vários jogos e seu impacto nas interações sociais, comunidades de aprendizado e cultura. O Dr. Kurt Squire é professor associado na Universidade de </w:t>
      </w:r>
      <w:r w:rsidRPr="003025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Wisconsin</w:t>
      </w:r>
      <w:r w:rsidRPr="003025FD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 xml:space="preserve"> - Madison e Diretor da Iniciativa de Jogos e Aprendizagem e Sociedade. Ele é reconhecido como um dos principais especialistas na utilidade de jogos para fins educacionais. Videogames e Aprendizagem é composto principalmente de anotações cronológicas dos extensos estudos e experiências de Squire no plano</w:t>
      </w:r>
      <w:r w:rsidR="008531DE" w:rsidRPr="003025FD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 xml:space="preserve"> </w:t>
      </w:r>
      <w:r w:rsidRPr="003025FD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>ning, desenvolvimento, avaliação, participação e integração de jogos para fins de aprendizagem.</w:t>
      </w:r>
    </w:p>
    <w:p w14:paraId="5CF8813F" w14:textId="77777777" w:rsidR="008531DE" w:rsidRPr="003025FD" w:rsidRDefault="008531DE" w:rsidP="005D25F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3025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começa com a pergunta - por que estudar videogames? </w:t>
      </w:r>
      <w:proofErr w:type="spellStart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assume a posição de que estudar jogos pode contribuir enormemente na busca educacional de alcançar o estudante da era digital. </w:t>
      </w:r>
      <w:proofErr w:type="spellStart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concorda que os jogos têm um potencial único de ensinar e aprender, ao contrário de qualquer outro meio. </w:t>
      </w:r>
      <w:proofErr w:type="spellStart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acredita que o jogo permite o crescimento intelectual e social do participante a longo prazo e permeia o seu repertório de aprendizagem. Ele acredita que conteúdo, metas sobrepostas, resolução contínua de problemas, interações sociais e culturas de jogos são aspectos críticos da aprendizagem através de jogos. O latifundiário proclama que “sempre que deixamos a criança para aprender, em vez de despertar sua curiosidade intelectual, falhamos” (</w:t>
      </w:r>
      <w:proofErr w:type="spellStart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, 2011, p. 15).</w:t>
      </w:r>
    </w:p>
    <w:p w14:paraId="448340AD" w14:textId="77777777" w:rsidR="008531DE" w:rsidRPr="003025FD" w:rsidRDefault="008531DE" w:rsidP="005D25F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3025FD">
        <w:rPr>
          <w:rFonts w:ascii="Times New Roman" w:hAnsi="Times New Roman" w:cs="Times New Roman"/>
          <w:sz w:val="24"/>
          <w:szCs w:val="24"/>
        </w:rPr>
        <w:br/>
      </w:r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De acordo com </w:t>
      </w:r>
      <w:proofErr w:type="spellStart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a capacidade de identificar e desenvolver um bom jogo educacional é vital para que o aluno permaneça engajado, animado, interaja, resolva problemas e aprenda simultaneamente. </w:t>
      </w:r>
      <w:proofErr w:type="spellStart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articula vários critérios para apoiar o desenvolvimento de bons jogos educativos. Esses critérios incluem: os jogos devem ser um trabalho colaborativo de designers e educadores; eles devem ser divertidos e academicamente precisos; eles devem ser divertidos e perspicazes; eles devem ser técnicas de design sofisticadas e comprovadas; os jogos devem fornecer redes sociais, interações de grupo, despertar interesses e inspirar criatividade.</w:t>
      </w:r>
    </w:p>
    <w:p w14:paraId="7A55112C" w14:textId="77777777" w:rsidR="00D74BC4" w:rsidRPr="003025FD" w:rsidRDefault="00D74BC4" w:rsidP="00D74BC4">
      <w:pPr>
        <w:pStyle w:val="Pr-formataoHTML"/>
        <w:shd w:val="clear" w:color="auto" w:fill="F8F9FA"/>
        <w:jc w:val="both"/>
        <w:rPr>
          <w:rFonts w:ascii="Times New Roman" w:hAnsi="Times New Roman" w:cs="Times New Roman"/>
          <w:color w:val="222222"/>
          <w:sz w:val="24"/>
          <w:szCs w:val="24"/>
          <w:lang w:val="pt-PT"/>
        </w:rPr>
      </w:pPr>
      <w:r w:rsidRPr="003025FD">
        <w:rPr>
          <w:rFonts w:ascii="Times New Roman" w:hAnsi="Times New Roman" w:cs="Times New Roman"/>
          <w:color w:val="222222"/>
          <w:sz w:val="24"/>
          <w:szCs w:val="24"/>
          <w:lang w:val="pt-PT"/>
        </w:rPr>
        <w:t>Tocando em sua experiência de ensino Montessori, Squire apresenta várias questões que precisam ser abordadas, a fim de estabelecer um poderoso ambiente de aprendizagem para o aprendizado baseado em jogos. As instituições educacionais e o corpo docente devem demonstrar um forte compromisso com o aprendizado baseado em jogos e interesses. O ambiente deve capacitar o corpo docente a desempenhar as funções de coach, consultor e produtor e minimizar as funções de distribuidor de conhecimento e executor. Por último, o ambiente deve valorizar a aprendizagem baseada em jogos como um recipiente digno de tempo, dinheiro e esforço.</w:t>
      </w:r>
    </w:p>
    <w:p w14:paraId="2C80CD81" w14:textId="77777777" w:rsidR="00D74BC4" w:rsidRPr="003025FD" w:rsidRDefault="00D74BC4" w:rsidP="00D74BC4">
      <w:pPr>
        <w:pStyle w:val="Pr-formataoHTML"/>
        <w:shd w:val="clear" w:color="auto" w:fill="F8F9FA"/>
        <w:jc w:val="both"/>
        <w:rPr>
          <w:rFonts w:ascii="Times New Roman" w:hAnsi="Times New Roman" w:cs="Times New Roman"/>
          <w:color w:val="222222"/>
          <w:sz w:val="24"/>
          <w:szCs w:val="24"/>
          <w:lang w:val="pt-PT"/>
        </w:rPr>
      </w:pPr>
    </w:p>
    <w:p w14:paraId="37E1792B" w14:textId="507275D5" w:rsidR="008531DE" w:rsidRPr="003025FD" w:rsidRDefault="00D74BC4" w:rsidP="003025FD">
      <w:pPr>
        <w:pStyle w:val="Pr-formataoHTML"/>
        <w:shd w:val="clear" w:color="auto" w:fill="F8F9FA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3025FD">
        <w:rPr>
          <w:rFonts w:ascii="Times New Roman" w:hAnsi="Times New Roman" w:cs="Times New Roman"/>
          <w:color w:val="222222"/>
          <w:sz w:val="24"/>
          <w:szCs w:val="24"/>
          <w:lang w:val="pt-PT"/>
        </w:rPr>
        <w:t xml:space="preserve">Os jogos fornecem interesses em novos domínios e inspiram o design. Squire compartilha sua experiência com os colegas e como os jogos demonstraram estimular o aprendizado orientado por interesses entre alunos e professores. Eles estabelecem novos interesses que o aluno explora e investiga. Eles inspiram os alunos a buscar perguntas e respostas para </w:t>
      </w:r>
      <w:r w:rsidRPr="003025FD">
        <w:rPr>
          <w:rFonts w:ascii="Times New Roman" w:hAnsi="Times New Roman" w:cs="Times New Roman"/>
          <w:color w:val="222222"/>
          <w:sz w:val="24"/>
          <w:szCs w:val="24"/>
          <w:lang w:val="pt-PT"/>
        </w:rPr>
        <w:lastRenderedPageBreak/>
        <w:t>o desenvolvimento de perguntas durante o jogo. Finalmente, eles criam um ambiente que leva a autoria intrinsecamente motivada. Os alunos demonstraram perseguir comunidades e atividades fora do jogo para atingir objetivos altruístas.</w:t>
      </w:r>
    </w:p>
    <w:p w14:paraId="282A917B" w14:textId="521F556D" w:rsidR="003025FD" w:rsidRPr="003025FD" w:rsidRDefault="003025FD" w:rsidP="005D25F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3025FD">
        <w:rPr>
          <w:rFonts w:ascii="Times New Roman" w:hAnsi="Times New Roman" w:cs="Times New Roman"/>
          <w:sz w:val="24"/>
          <w:szCs w:val="24"/>
        </w:rPr>
        <w:br/>
      </w:r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A importância da inteligência coletiva e comunitária permeia o livro. </w:t>
      </w:r>
      <w:proofErr w:type="spellStart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025FD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acredita que as comunidades desenvolvem valores de uma cultura participativa que são críticos para a integração dos alunos ao aprendizado no mundo real. Ele chega até a afirmar que o jogo em si pode não ser o que é importante na aprendizagem para esta era digital. Pelo contrário, são os jogos que encorajam um ambiente cultural e participativo para experimentação, pensamento sistêmico e participação autêntica.</w:t>
      </w:r>
    </w:p>
    <w:p w14:paraId="00B00703" w14:textId="61B07805" w:rsidR="003025FD" w:rsidRDefault="003025FD" w:rsidP="003025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</w:pPr>
      <w:r w:rsidRPr="003025FD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>Ao discutir como projetar jogos para aprender, um pensamento interessante foi apresentado. Como as meninas podem não querer se destacar, e não é "legal" ser nerd, os jogos permitem que os alunos se sintam desconfortáveis ​​em parecer "inteligentes" na frente de seus colegas, uma oportunidade de se destacar no ambiente de jogos sem ser agredidos -se, brincou ou pegou? De acordo com Squire, ele determinou, após inúmeras entrevistas com estudantes, que os jogos proporcionam esse ambiente seguro para os estudantes serem eles mesmos.</w:t>
      </w:r>
    </w:p>
    <w:p w14:paraId="49F9455C" w14:textId="77777777" w:rsidR="00066383" w:rsidRPr="003025FD" w:rsidRDefault="00066383" w:rsidP="003025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7F8D4291" w14:textId="69758464" w:rsidR="00B45FFC" w:rsidRDefault="003025FD" w:rsidP="0030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3025FD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Vários componentes críticos no desenvolvimento de jogos são articulados através da apresentação de registros e discussões do Squire. A importância de designers, desenvolvedores e educadores colaborando é difundida por todo o livro. No entanto, existem também algumas estratégias apresentadas para ensinar com jogos. Estes incluem a importância do professor conhecer e compreender todos os aspectos do jogo, a fim de fornecer assistência e possíveis mini-palestras para ajudar os alunos. Facilitar o sucesso dos alunos e incentivar a perseverança dos alunos apoia a premissa de que o jogo conduz o aprendizado. Os professores também devem fornecer palestras just-in-time para vincular o jogo ao conteúdo e conectar os alunos aos recursos. Apoiar as comunidades de jogos e facilitar a consulta estimula a colaboração, a inteligência coletiva e os sucessos.</w:t>
      </w:r>
    </w:p>
    <w:p w14:paraId="4D05024F" w14:textId="5C64E165" w:rsidR="00B45FFC" w:rsidRDefault="00383CF3" w:rsidP="0030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>
        <w:br/>
      </w:r>
      <w:proofErr w:type="spellStart"/>
      <w:r w:rsidRPr="00383CF3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Squire</w:t>
      </w:r>
      <w:proofErr w:type="spellEnd"/>
      <w:r w:rsidRPr="00383CF3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acredita que os jogos educacionais proporcionam um desejo intrínseco de aprender, aumentar a cidadania e desenvolver parcerias fortes dentro dos sistemas educacionais e grupos comunitários. Ele oferece exemplos dinâmicos de como o aprendizado baseado em jogos pode ser integrado aos currículos educacionais e como a pesquisa pode ser desenvolvida e realizada para demonstrar os benefícios da aprendizagem baseada em jogos para a educação. Seu amor pelo ensino com abordagens baseadas em jogos, seu entusiasmo pelo futuro do aprendizado baseado em jogos e seu desejo de fazer parte dele são evidentes ao longo do livro.</w:t>
      </w:r>
    </w:p>
    <w:p w14:paraId="05F0E54D" w14:textId="05997532" w:rsidR="00383CF3" w:rsidRDefault="00383CF3" w:rsidP="0030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</w:p>
    <w:p w14:paraId="3006CD32" w14:textId="71200A32" w:rsidR="00383CF3" w:rsidRDefault="00383CF3" w:rsidP="00383C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</w:pPr>
      <w:r w:rsidRPr="00383CF3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>Uma verdadeira força deste livro são os exemplos da pesquisa realizada por Squire. O conselho fornecido através de suas experiências deve ser inestimável para o pesquisador de aprendizado baseado em jogos. Ele fornece conselhos sólidos sobre "o que não fazer", bem como o que funciona melhor em diferentes situações. Suas discussões abertas e honestas e revelações de sua pesquisa são refrescantes e perspicazes.</w:t>
      </w:r>
    </w:p>
    <w:p w14:paraId="753401B8" w14:textId="77777777" w:rsidR="00DE10D2" w:rsidRDefault="00DE10D2" w:rsidP="00383C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</w:pPr>
    </w:p>
    <w:p w14:paraId="4DFEAE8D" w14:textId="573D5F8C" w:rsidR="003F0429" w:rsidRDefault="003F0429" w:rsidP="003F04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</w:pPr>
      <w:r w:rsidRPr="003F0429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>Videogames e aprendizado oferece muitas situações para o pesquisador ou desenvolvedor de aprendizado baseado em jogos descobrir e potencialmente empregar em seu ambiente educacional. Embora os exemplos sejam extensos e forneçam insights significativos sobre o ambiente de aprendizado baseado em jogos de um professor e pesquisador, as inscrições podem se tornar monótonas e as ideias parecem vagar às vezes. Removendo-</w:t>
      </w:r>
      <w:r w:rsidRPr="003F0429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lastRenderedPageBreak/>
        <w:t>se desta enorme quantidade de informação, o leitor pode começar a apreciar o "verdadeiro entusiasta de jogos, jogos e gamers", como descreve Gee no Forward (Squire, 2011, pg. Ix). A facilidade e a honestidade de Squire em compartilhar suas provações e tribulações fornecem uma descrição das dificuldades de incorporar o aprendizado baseado em jogos no currículo e no ambiente das instituições educacionais. Seu entusiasmo por esse local é tão intenso que o leitor fica entusiasmado com o assunto.</w:t>
      </w:r>
    </w:p>
    <w:p w14:paraId="68877358" w14:textId="77777777" w:rsidR="003F0429" w:rsidRPr="003F0429" w:rsidRDefault="003F0429" w:rsidP="003F04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44D0D3D7" w14:textId="63371796" w:rsidR="00B86698" w:rsidRDefault="00B86698" w:rsidP="00B866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</w:pPr>
      <w:r w:rsidRPr="00B86698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>Video Games and Learning é, de certa forma, um extenso diário da pesquisa que Squire tem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 xml:space="preserve"> </w:t>
      </w:r>
      <w:r w:rsidRPr="00B86698">
        <w:rPr>
          <w:rFonts w:ascii="Times New Roman" w:eastAsia="Times New Roman" w:hAnsi="Times New Roman" w:cs="Times New Roman"/>
          <w:color w:val="222222"/>
          <w:sz w:val="24"/>
          <w:szCs w:val="24"/>
          <w:lang w:val="pt-PT" w:eastAsia="pt-BR"/>
        </w:rPr>
        <w:t>realizada ao longo de vários anos. Ele fornece numerosas anotações sobre entrevistas com estudantes, pesquisadores e professores. No prefácio, ele explica que seu desejo é que “os educadores, pelo menos, examinem as seções sobre crítica de jogos e que os designers de jogos revisem as seções sobre ensino” (pg. Xiii). O desbaste e a revisão são altamente recomendados, como o próprio Squire afirma que essa informação poderia ter sido apresentada em três livros separados.</w:t>
      </w:r>
    </w:p>
    <w:p w14:paraId="5390C4D6" w14:textId="77777777" w:rsidR="00371491" w:rsidRPr="00B86698" w:rsidRDefault="00371491" w:rsidP="00B866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bookmarkStart w:id="0" w:name="_GoBack"/>
      <w:bookmarkEnd w:id="0"/>
    </w:p>
    <w:p w14:paraId="514C7DED" w14:textId="77777777" w:rsidR="00371491" w:rsidRPr="00371491" w:rsidRDefault="003025FD" w:rsidP="00371491">
      <w:pPr>
        <w:pStyle w:val="Pr-formataoHTML"/>
        <w:shd w:val="clear" w:color="auto" w:fill="F8F9FA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3025FD">
        <w:rPr>
          <w:rFonts w:ascii="Arial" w:hAnsi="Arial" w:cs="Arial"/>
          <w:color w:val="222222"/>
          <w:sz w:val="2"/>
          <w:szCs w:val="2"/>
          <w:shd w:val="clear" w:color="auto" w:fill="F8F9FA"/>
        </w:rPr>
        <w:br/>
      </w:r>
      <w:r w:rsidR="00371491" w:rsidRPr="00371491">
        <w:rPr>
          <w:rFonts w:ascii="Times New Roman" w:hAnsi="Times New Roman" w:cs="Times New Roman"/>
          <w:color w:val="222222"/>
          <w:sz w:val="24"/>
          <w:szCs w:val="24"/>
          <w:lang w:val="pt-PT"/>
        </w:rPr>
        <w:t>Este livro fornece orientações e insights importantes sobre como e como desenvolver jogos educacionais e integrá-los ao currículo. O livro é uma contribuição para entender quais características incorporam bons jogos educacionais. Squire fornece contribuições inestimáveis ​​para os processos necessários para futuras pesquisas para determinar quais características são necessárias para os jogos que criam bons ambientes de aprendizagem. Ele propõe ainda que a pesquisa deve comparar as pedagogias baseadas em gamers com outras pedagogias para determinar como combinar mais eficientemente as duas. Ao longo do livro, o leitor pode sentir a empolgação de Squire sobre o futuro da aprendizagem e o desenvolvimento de ferramentas de avaliação participativa para determinar a aprendizagem do futuro.</w:t>
      </w:r>
    </w:p>
    <w:p w14:paraId="171D29C4" w14:textId="7969E92D" w:rsidR="003025FD" w:rsidRPr="003025FD" w:rsidRDefault="003025FD" w:rsidP="003025FD">
      <w:pPr>
        <w:jc w:val="both"/>
        <w:rPr>
          <w:rFonts w:ascii="Times New Roman" w:hAnsi="Times New Roman" w:cs="Times New Roman"/>
          <w:color w:val="222222"/>
          <w:shd w:val="clear" w:color="auto" w:fill="F8F9FA"/>
        </w:rPr>
      </w:pPr>
    </w:p>
    <w:p w14:paraId="5FF22FD3" w14:textId="77777777" w:rsidR="008531DE" w:rsidRPr="008531DE" w:rsidRDefault="008531DE" w:rsidP="005D25FD">
      <w:pPr>
        <w:jc w:val="both"/>
        <w:rPr>
          <w:rFonts w:ascii="Times New Roman" w:hAnsi="Times New Roman" w:cs="Times New Roman"/>
        </w:rPr>
      </w:pPr>
    </w:p>
    <w:sectPr w:rsidR="008531DE" w:rsidRPr="00853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FD"/>
    <w:rsid w:val="00066383"/>
    <w:rsid w:val="00103462"/>
    <w:rsid w:val="003025FD"/>
    <w:rsid w:val="00371491"/>
    <w:rsid w:val="00383CF3"/>
    <w:rsid w:val="003F0429"/>
    <w:rsid w:val="005D25FD"/>
    <w:rsid w:val="008531DE"/>
    <w:rsid w:val="0098318F"/>
    <w:rsid w:val="00B45FFC"/>
    <w:rsid w:val="00B60043"/>
    <w:rsid w:val="00B86698"/>
    <w:rsid w:val="00D74BC4"/>
    <w:rsid w:val="00D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73CB"/>
  <w15:chartTrackingRefBased/>
  <w15:docId w15:val="{5FD2F855-FAC6-4B27-9FEF-71F0DDFC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D2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25F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1365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MGuib</cp:lastModifiedBy>
  <cp:revision>13</cp:revision>
  <dcterms:created xsi:type="dcterms:W3CDTF">2019-08-05T21:49:00Z</dcterms:created>
  <dcterms:modified xsi:type="dcterms:W3CDTF">2019-08-05T22:55:00Z</dcterms:modified>
</cp:coreProperties>
</file>