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0" w:before="100"/>
        <w:jc w:val="center"/>
      </w:pPr>
      <w:r>
        <w:rPr>
          <w:rFonts w:ascii="Arial" w:cs="Arial" w:eastAsia="Arial" w:hAnsi="Arial"/>
          <w:b/>
          <w:bCs/>
          <w:color w:val="FFFFFF"/>
          <w:sz w:val="28"/>
          <w:szCs w:val="28"/>
        </w:rPr>
        <w:t xml:space="preserve">FORZA </w:t>
      </w:r>
      <w:r>
        <w:rPr>
          <w:rFonts w:ascii="Arial" w:cs="Arial" w:eastAsia="Arial" w:hAnsi="Arial"/>
          <w:color w:val="AACCEE"/>
          <w:sz w:val="20"/>
          <w:szCs w:val="20"/>
        </w:rPr>
        <w:t xml:space="preserve">CHANNEL BATTLE CARD  |  GENERAL INSULATION COMPANY (GIC)</w:t>
      </w:r>
    </w:p>
    <w:p>
      <w:pPr>
        <w:shd w:fill="1B3A5C" w:val="clear"/>
        <w:spacing w:after="100" w:before="0"/>
        <w:jc w:val="center"/>
      </w:pPr>
      <w:r>
        <w:rPr>
          <w:rFonts w:ascii="Arial" w:cs="Arial" w:eastAsia="Arial" w:hAnsi="Arial"/>
          <w:i/>
          <w:iCs/>
          <w:color w:val="D9DCE1"/>
          <w:sz w:val="16"/>
          <w:szCs w:val="16"/>
        </w:rPr>
        <w:t>Channel / Brand Displacement  |  July 2026  |  Forza Sales Team</w:t>
      </w:r>
    </w:p>
    <w:p>
      <w:pPr>
        <w:shd w:fill="1B3A5C" w:val="clear"/>
        <w:spacing w:after="0" w:before="0"/>
        <w:jc w:val="center"/>
      </w:pPr>
      <w:r>
        <w:rPr>
          <w:sz w:val="4"/>
          <w:szCs w:val="4"/>
        </w:rPr>
        <w:t xml:space="preserve"> </w:t>
      </w:r>
    </w:p>
    <w:p>
      <w:pPr>
        <w:spacing w:after="0" w:before="80"/>
      </w:pPr>
    </w:p>
    <w:p>
      <w:pPr>
        <w:pBdr>
          <w:left w:val="thick" w:color="7B1010" w:sz="12" w:space="8"/>
        </w:pBdr>
        <w:shd w:fill="FFF5F5" w:val="clear"/>
        <w:spacing w:after="100" w:before="100"/>
        <w:ind w:left="240"/>
      </w:pPr>
      <w:r>
        <w:rPr>
          <w:rFonts w:ascii="Arial" w:cs="Arial" w:eastAsia="Arial" w:hAnsi="Arial"/>
          <w:i/>
          <w:iCs/>
          <w:color w:val="7B1010"/>
          <w:sz w:val="18"/>
          <w:szCs w:val="18"/>
        </w:rPr>
        <w:t xml:space="preserve">CONTEXT: GIC is a distributor — not a manufacturer. They carry the brands competing with Forza. Win the contractor and GIC becomes a channel. Lose them and GIC's shelf beats Forza by default.</w:t>
      </w:r>
    </w:p>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300"/>
        <w:gridCol w:w="5500"/>
      </w:tblGrid>
      <w:tr>
        <w:tc>
          <w:tcPr>
            <w:tcW w:type="dxa" w:w="5300"/>
            <w:tcBorders>
              <w:top w:val="none" w:color="FFFFFF" w:sz="0"/>
              <w:left w:val="none" w:color="FFFFFF" w:sz="0"/>
              <w:bottom w:val="none" w:color="FFFFFF" w:sz="0"/>
              <w:right w:val="none" w:color="FFFFFF" w:sz="0"/>
            </w:tcBorders>
            <w:tcMar>
              <w:top w:type="dxa" w:w="0"/>
              <w:left w:type="dxa" w:w="0"/>
              <w:bottom w:type="dxa" w:w="0"/>
              <w:right w:type="dxa" w:w="100"/>
            </w:tcMar>
          </w:tcPr>
          <w:p>
            <w:pPr>
              <w:pBdr>
                <w:bottom w:val="single" w:color="2E75B6" w:sz="6" w:space="1"/>
              </w:pBdr>
              <w:spacing w:after="70" w:before="0"/>
            </w:pPr>
            <w:r>
              <w:rPr>
                <w:rFonts w:ascii="Arial" w:cs="Arial" w:eastAsia="Arial" w:hAnsi="Arial"/>
                <w:b/>
                <w:bCs/>
                <w:color w:val="1B3A5C"/>
                <w:sz w:val="20"/>
                <w:szCs w:val="20"/>
              </w:rPr>
              <w:t xml:space="preserve">BRANDS ON GIC'S SHELF vs. FORZA</w:t>
            </w:r>
          </w:p>
          <w:p>
            <w:pPr>
              <w:spacing w:after="0" w:before="60"/>
            </w:pPr>
          </w:p>
          <w:p>
            <w:pPr>
              <w:spacing w:after="36" w:before="0"/>
            </w:pPr>
            <w:r>
              <w:rPr>
                <w:rFonts w:ascii="Arial" w:cs="Arial" w:eastAsia="Arial" w:hAnsi="Arial"/>
                <w:b/>
                <w:bCs/>
                <w:color w:val="2E75B6"/>
                <w:sz w:val="15"/>
                <w:szCs w:val="15"/>
              </w:rPr>
              <w:t xml:space="preserve">ADHESIVES — Design Polymerics / Boss / Vimasco / Childers</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100"/>
            </w:tblGrid>
            <w:tr>
              <w:trPr>
                <w:tblHeader/>
              </w:trPr>
              <w:tc>
                <w:tcPr>
                  <w:tcW w:type="dxa" w:w="17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GIC Brand</w:t>
                  </w:r>
                </w:p>
              </w:tc>
              <w:tc>
                <w:tcPr>
                  <w:tcW w:type="dxa" w:w="13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Application</w:t>
                  </w:r>
                </w:p>
              </w:tc>
              <w:tc>
                <w:tcPr>
                  <w:tcW w:type="dxa" w:w="2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Forza</w:t>
                  </w:r>
                </w:p>
              </w:tc>
            </w:tr>
            <w:tr>
              <w:tc>
                <w:tcPr>
                  <w:tcW w:type="dxa" w:w="17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DP 77 / DP 2590 / DP 2595</w:t>
                  </w:r>
                </w:p>
              </w:tc>
              <w:tc>
                <w:tcPr>
                  <w:tcW w:type="dxa" w:w="13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PSA &amp; Foam Spray</w:t>
                  </w:r>
                </w:p>
              </w:tc>
              <w:tc>
                <w:tcPr>
                  <w:tcW w:type="dxa" w:w="2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ForzaBond PSA, Foam Board Spray</w:t>
                  </w:r>
                </w:p>
              </w:tc>
            </w:tr>
            <w:tr>
              <w:tc>
                <w:tcPr>
                  <w:tcW w:type="dxa" w:w="17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color w:val="4A4A4A"/>
                      <w:sz w:val="15"/>
                      <w:szCs w:val="15"/>
                    </w:rPr>
                    <w:t xml:space="preserve">Boss 635</w:t>
                  </w:r>
                </w:p>
              </w:tc>
              <w:tc>
                <w:tcPr>
                  <w:tcW w:type="dxa" w:w="13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color w:val="4A4A4A"/>
                      <w:sz w:val="15"/>
                      <w:szCs w:val="15"/>
                    </w:rPr>
                    <w:t xml:space="preserve">Contact/Spray</w:t>
                  </w:r>
                </w:p>
              </w:tc>
              <w:tc>
                <w:tcPr>
                  <w:tcW w:type="dxa" w:w="2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color w:val="4A4A4A"/>
                      <w:sz w:val="15"/>
                      <w:szCs w:val="15"/>
                    </w:rPr>
                    <w:t xml:space="preserve">ForzaBond contact adhesive</w:t>
                  </w:r>
                </w:p>
              </w:tc>
            </w:tr>
            <w:tr>
              <w:tc>
                <w:tcPr>
                  <w:tcW w:type="dxa" w:w="17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Childers CP-97</w:t>
                  </w:r>
                </w:p>
              </w:tc>
              <w:tc>
                <w:tcPr>
                  <w:tcW w:type="dxa" w:w="13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Fibrous/Lagging</w:t>
                  </w:r>
                </w:p>
              </w:tc>
              <w:tc>
                <w:tcPr>
                  <w:tcW w:type="dxa" w:w="2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ForzaBond — confirm lagging SKU</w:t>
                  </w:r>
                </w:p>
              </w:tc>
            </w:tr>
            <w:tr>
              <w:tc>
                <w:tcPr>
                  <w:tcW w:type="dxa" w:w="17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color w:val="4A4A4A"/>
                      <w:sz w:val="15"/>
                      <w:szCs w:val="15"/>
                    </w:rPr>
                    <w:t xml:space="preserve">DP 2502</w:t>
                  </w:r>
                </w:p>
              </w:tc>
              <w:tc>
                <w:tcPr>
                  <w:tcW w:type="dxa" w:w="13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color w:val="4A4A4A"/>
                      <w:sz w:val="15"/>
                      <w:szCs w:val="15"/>
                    </w:rPr>
                    <w:t xml:space="preserve">Water-Based Duct Liner</w:t>
                  </w:r>
                </w:p>
              </w:tc>
              <w:tc>
                <w:tcPr>
                  <w:tcW w:type="dxa" w:w="2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color w:val="4A4A4A"/>
                      <w:sz w:val="15"/>
                      <w:szCs w:val="15"/>
                    </w:rPr>
                    <w:t xml:space="preserve">ForzaBond — confirm coverage</w:t>
                  </w:r>
                </w:p>
              </w:tc>
            </w:tr>
          </w:tbl>
          <w:p>
            <w:pPr>
              <w:spacing w:after="0" w:before="70"/>
            </w:pPr>
          </w:p>
          <w:p>
            <w:pPr>
              <w:spacing w:after="36" w:before="0"/>
            </w:pPr>
            <w:r>
              <w:rPr>
                <w:rFonts w:ascii="Arial" w:cs="Arial" w:eastAsia="Arial" w:hAnsi="Arial"/>
                <w:b/>
                <w:bCs/>
                <w:color w:val="2E75B6"/>
                <w:sz w:val="15"/>
                <w:szCs w:val="15"/>
              </w:rPr>
              <w:t xml:space="preserve">TAPES — 3M Venture / VentureClad / VHB / RothoBlaas / ProTech</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100"/>
            </w:tblGrid>
            <w:tr>
              <w:trPr>
                <w:tblHeader/>
              </w:trPr>
              <w:tc>
                <w:tcPr>
                  <w:tcW w:type="dxa" w:w="17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GIC Brand</w:t>
                  </w:r>
                </w:p>
              </w:tc>
              <w:tc>
                <w:tcPr>
                  <w:tcW w:type="dxa" w:w="13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Application</w:t>
                  </w:r>
                </w:p>
              </w:tc>
              <w:tc>
                <w:tcPr>
                  <w:tcW w:type="dxa" w:w="2100"/>
                  <w:tcBorders>
                    <w:top w:val="single" w:color="1B3A5C" w:sz="1"/>
                    <w:left w:val="single" w:color="1B3A5C" w:sz="1"/>
                    <w:bottom w:val="single" w:color="1B3A5C" w:sz="1"/>
                    <w:right w:val="single" w:color="1B3A5C" w:sz="1"/>
                  </w:tcBorders>
                  <w:shd w:fill="1B3A5C" w:val="clear"/>
                  <w:tcMar>
                    <w:top w:type="dxa" w:w="70"/>
                    <w:left w:type="dxa" w:w="100"/>
                    <w:bottom w:type="dxa" w:w="70"/>
                    <w:right w:type="dxa" w:w="100"/>
                  </w:tcMar>
                </w:tcPr>
                <w:p>
                  <w:pPr>
                    <w:jc w:val="center"/>
                  </w:pPr>
                  <w:r>
                    <w:rPr>
                      <w:rFonts w:ascii="Arial" w:cs="Arial" w:eastAsia="Arial" w:hAnsi="Arial"/>
                      <w:b/>
                      <w:bCs/>
                      <w:color w:val="FFFFFF"/>
                      <w:sz w:val="15"/>
                      <w:szCs w:val="15"/>
                    </w:rPr>
                    <w:t xml:space="preserve">Forza</w:t>
                  </w:r>
                </w:p>
              </w:tc>
            </w:tr>
            <w:tr>
              <w:tc>
                <w:tcPr>
                  <w:tcW w:type="dxa" w:w="17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3M Venture 1520CW</w:t>
                  </w:r>
                </w:p>
              </w:tc>
              <w:tc>
                <w:tcPr>
                  <w:tcW w:type="dxa" w:w="13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Cold weather foil</w:t>
                  </w:r>
                </w:p>
              </w:tc>
              <w:tc>
                <w:tcPr>
                  <w:tcW w:type="dxa" w:w="2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ForzaTape cold-temperature</w:t>
                  </w:r>
                </w:p>
              </w:tc>
            </w:tr>
            <w:tr>
              <w:tc>
                <w:tcPr>
                  <w:tcW w:type="dxa" w:w="17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color w:val="4A4A4A"/>
                      <w:sz w:val="15"/>
                      <w:szCs w:val="15"/>
                    </w:rPr>
                    <w:t xml:space="preserve">3M VentureClad 1577CW</w:t>
                  </w:r>
                </w:p>
              </w:tc>
              <w:tc>
                <w:tcPr>
                  <w:tcW w:type="dxa" w:w="13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color w:val="4A4A4A"/>
                      <w:sz w:val="15"/>
                      <w:szCs w:val="15"/>
                    </w:rPr>
                    <w:t xml:space="preserve">Metal jacketing foil</w:t>
                  </w:r>
                </w:p>
              </w:tc>
              <w:tc>
                <w:tcPr>
                  <w:tcW w:type="dxa" w:w="2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color w:val="4A4A4A"/>
                      <w:sz w:val="15"/>
                      <w:szCs w:val="15"/>
                    </w:rPr>
                    <w:t xml:space="preserve">ForzaTape foil bonding (T970)</w:t>
                  </w:r>
                </w:p>
              </w:tc>
            </w:tr>
            <w:tr>
              <w:tc>
                <w:tcPr>
                  <w:tcW w:type="dxa" w:w="17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3M VHB B23F / G23F</w:t>
                  </w:r>
                </w:p>
              </w:tc>
              <w:tc>
                <w:tcPr>
                  <w:tcW w:type="dxa" w:w="13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Structural glazing</w:t>
                  </w:r>
                </w:p>
              </w:tc>
              <w:tc>
                <w:tcPr>
                  <w:tcW w:type="dxa" w:w="2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ForzaTape UHB acrylic foam</w:t>
                  </w:r>
                </w:p>
              </w:tc>
            </w:tr>
            <w:tr>
              <w:tc>
                <w:tcPr>
                  <w:tcW w:type="dxa" w:w="17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color w:val="4A4A4A"/>
                      <w:sz w:val="15"/>
                      <w:szCs w:val="15"/>
                    </w:rPr>
                    <w:t xml:space="preserve">RothoBlaas Flexi/Seal Band</w:t>
                  </w:r>
                </w:p>
              </w:tc>
              <w:tc>
                <w:tcPr>
                  <w:tcW w:type="dxa" w:w="13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color w:val="4A4A4A"/>
                      <w:sz w:val="15"/>
                      <w:szCs w:val="15"/>
                    </w:rPr>
                    <w:t xml:space="preserve">Air sealing</w:t>
                  </w:r>
                </w:p>
              </w:tc>
              <w:tc>
                <w:tcPr>
                  <w:tcW w:type="dxa" w:w="2100"/>
                  <w:tcBorders>
                    <w:top w:val="single" w:color="D9DCE1" w:sz="1"/>
                    <w:left w:val="single" w:color="D9DCE1" w:sz="1"/>
                    <w:bottom w:val="single" w:color="D9DCE1" w:sz="1"/>
                    <w:right w:val="single" w:color="D9DCE1" w:sz="1"/>
                  </w:tcBorders>
                  <w:shd w:fill="F2F4F7" w:val="clear"/>
                  <w:tcMar>
                    <w:top w:type="dxa" w:w="55"/>
                    <w:left w:type="dxa" w:w="100"/>
                    <w:bottom w:type="dxa" w:w="55"/>
                    <w:right w:type="dxa" w:w="100"/>
                  </w:tcMar>
                </w:tcPr>
                <w:p>
                  <w:r>
                    <w:rPr>
                      <w:rFonts w:ascii="Arial" w:cs="Arial" w:eastAsia="Arial" w:hAnsi="Arial"/>
                      <w:b w:val="false"/>
                      <w:bCs w:val="false"/>
                      <w:color w:val="4A4A4A"/>
                      <w:sz w:val="15"/>
                      <w:szCs w:val="15"/>
                    </w:rPr>
                    <w:t xml:space="preserve">ForzaTape extreme sealing</w:t>
                  </w:r>
                </w:p>
              </w:tc>
            </w:tr>
            <w:tr>
              <w:tc>
                <w:tcPr>
                  <w:tcW w:type="dxa" w:w="17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ProTech GT1625HT</w:t>
                  </w:r>
                </w:p>
              </w:tc>
              <w:tc>
                <w:tcPr>
                  <w:tcW w:type="dxa" w:w="13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FSK aluminum foil</w:t>
                  </w:r>
                </w:p>
              </w:tc>
              <w:tc>
                <w:tcPr>
                  <w:tcW w:type="dxa" w:w="2100"/>
                  <w:tcBorders>
                    <w:top w:val="single" w:color="D9DCE1" w:sz="1"/>
                    <w:left w:val="single" w:color="D9DCE1" w:sz="1"/>
                    <w:bottom w:val="single" w:color="D9DCE1" w:sz="1"/>
                    <w:right w:val="single" w:color="D9DCE1" w:sz="1"/>
                  </w:tcBorders>
                  <w:shd w:fill="FFFFFF" w:val="clear"/>
                  <w:tcMar>
                    <w:top w:type="dxa" w:w="55"/>
                    <w:left w:type="dxa" w:w="100"/>
                    <w:bottom w:type="dxa" w:w="55"/>
                    <w:right w:type="dxa" w:w="100"/>
                  </w:tcMar>
                </w:tcPr>
                <w:p>
                  <w:r>
                    <w:rPr>
                      <w:rFonts w:ascii="Arial" w:cs="Arial" w:eastAsia="Arial" w:hAnsi="Arial"/>
                      <w:b w:val="false"/>
                      <w:bCs w:val="false"/>
                      <w:color w:val="4A4A4A"/>
                      <w:sz w:val="15"/>
                      <w:szCs w:val="15"/>
                    </w:rPr>
                    <w:t xml:space="preserve">ForzaTape foil bonding</w:t>
                  </w:r>
                </w:p>
              </w:tc>
            </w:tr>
          </w:tbl>
          <w:p>
            <w:pPr>
              <w:spacing w:after="0" w:before="80"/>
            </w:pPr>
          </w:p>
          <w:p>
            <w:pPr>
              <w:pBdr>
                <w:bottom w:val="single" w:color="7B1010" w:sz="6" w:space="1"/>
              </w:pBdr>
              <w:spacing w:after="70" w:before="0"/>
            </w:pPr>
            <w:r>
              <w:rPr>
                <w:rFonts w:ascii="Arial" w:cs="Arial" w:eastAsia="Arial" w:hAnsi="Arial"/>
                <w:b/>
                <w:bCs/>
                <w:color w:val="7B1010"/>
                <w:sz w:val="18"/>
                <w:szCs w:val="18"/>
              </w:rPr>
              <w:t xml:space="preserve">WHAT GIC STOCKS — NO FORZA EQUIVALENT</w:t>
            </w:r>
          </w:p>
          <w:p>
            <w:pPr>
              <w:spacing w:after="0" w:before="50"/>
            </w:pPr>
          </w:p>
          <w:p>
            <w:pPr>
              <w:spacing w:after="22" w:before="0"/>
            </w:pPr>
            <w:r>
              <w:rPr>
                <w:rFonts w:ascii="Arial" w:cs="Arial" w:eastAsia="Arial" w:hAnsi="Arial"/>
                <w:color w:val="4A4A4A"/>
                <w:sz w:val="16"/>
                <w:szCs w:val="16"/>
              </w:rPr>
              <w:t xml:space="preserve">✗  Mastics / liquid duct sealants — Childers, Vimasco</w:t>
            </w:r>
          </w:p>
          <w:p>
            <w:pPr>
              <w:spacing w:after="22" w:before="0"/>
            </w:pPr>
            <w:r>
              <w:rPr>
                <w:rFonts w:ascii="Arial" w:cs="Arial" w:eastAsia="Arial" w:hAnsi="Arial"/>
                <w:color w:val="4A4A4A"/>
                <w:sz w:val="16"/>
                <w:szCs w:val="16"/>
              </w:rPr>
              <w:t xml:space="preserve">✗  Firestop systems — STI, 3M, Unifrax, Carboline</w:t>
            </w:r>
          </w:p>
          <w:p>
            <w:pPr>
              <w:spacing w:after="22" w:before="0"/>
            </w:pPr>
            <w:r>
              <w:rPr>
                <w:rFonts w:ascii="Arial" w:cs="Arial" w:eastAsia="Arial" w:hAnsi="Arial"/>
                <w:color w:val="4A4A4A"/>
                <w:sz w:val="16"/>
                <w:szCs w:val="16"/>
              </w:rPr>
              <w:t xml:space="preserve">✗  Spray foam / weatherization — Touch 'n Seal</w:t>
            </w:r>
          </w:p>
          <w:p>
            <w:pPr>
              <w:spacing w:after="22" w:before="0"/>
            </w:pPr>
            <w:r>
              <w:rPr>
                <w:rFonts w:ascii="Arial" w:cs="Arial" w:eastAsia="Arial" w:hAnsi="Arial"/>
                <w:color w:val="4A4A4A"/>
                <w:sz w:val="16"/>
                <w:szCs w:val="16"/>
              </w:rPr>
              <w:t xml:space="preserve">✗  Jacketing &amp; cladding — PVC, metal, HT cloth</w:t>
            </w:r>
          </w:p>
          <w:p>
            <w:pPr>
              <w:spacing w:after="0" w:before="80"/>
            </w:pPr>
          </w:p>
          <w:p>
            <w:pPr>
              <w:pBdr>
                <w:bottom w:val="single" w:color="1E6B35" w:sz="6" w:space="1"/>
              </w:pBdr>
              <w:spacing w:after="70" w:before="0"/>
            </w:pPr>
            <w:r>
              <w:rPr>
                <w:rFonts w:ascii="Arial" w:cs="Arial" w:eastAsia="Arial" w:hAnsi="Arial"/>
                <w:b/>
                <w:bCs/>
                <w:color w:val="1E6B35"/>
                <w:sz w:val="20"/>
                <w:szCs w:val="20"/>
              </w:rPr>
              <w:t xml:space="preserve">FORZA PORTFOLIO ADVANTAGES</w:t>
            </w:r>
          </w:p>
          <w:p>
            <w:pPr>
              <w:spacing w:after="0" w:before="50"/>
            </w:pPr>
          </w:p>
          <w:p>
            <w:pPr>
              <w:spacing w:after="22" w:before="0"/>
            </w:pPr>
            <w:r>
              <w:rPr>
                <w:rFonts w:ascii="Arial" w:cs="Arial" w:eastAsia="Arial" w:hAnsi="Arial"/>
                <w:b w:val="false"/>
                <w:bCs w:val="false"/>
                <w:color w:val="4A4A4A"/>
                <w:sz w:val="16"/>
                <w:szCs w:val="16"/>
              </w:rPr>
              <w:t xml:space="preserve">✓  Direct manufacturer — no distributor markup on adhesive or tape</w:t>
            </w:r>
          </w:p>
          <w:p>
            <w:pPr>
              <w:spacing w:after="22" w:before="0"/>
            </w:pPr>
            <w:r>
              <w:rPr>
                <w:rFonts w:ascii="Arial" w:cs="Arial" w:eastAsia="Arial" w:hAnsi="Arial"/>
                <w:b w:val="false"/>
                <w:bCs w:val="false"/>
                <w:color w:val="4A4A4A"/>
                <w:sz w:val="16"/>
                <w:szCs w:val="16"/>
              </w:rPr>
              <w:t xml:space="preserve">✓  ForzaBond 21 SKUs — broader than any single brand on GIC's shelf</w:t>
            </w:r>
          </w:p>
          <w:p>
            <w:pPr>
              <w:spacing w:after="22" w:before="0"/>
            </w:pPr>
            <w:r>
              <w:rPr>
                <w:rFonts w:ascii="Arial" w:cs="Arial" w:eastAsia="Arial" w:hAnsi="Arial"/>
                <w:b w:val="false"/>
                <w:bCs w:val="false"/>
                <w:color w:val="4A4A4A"/>
                <w:sz w:val="16"/>
                <w:szCs w:val="16"/>
              </w:rPr>
              <w:t xml:space="preserve">✓  ForzaSeal MS polymer &amp; hybrid polymer — not stocked by GIC at all</w:t>
            </w:r>
          </w:p>
          <w:p>
            <w:pPr>
              <w:spacing w:after="22" w:before="0"/>
            </w:pPr>
            <w:r>
              <w:rPr>
                <w:rFonts w:ascii="Arial" w:cs="Arial" w:eastAsia="Arial" w:hAnsi="Arial"/>
                <w:b w:val="false"/>
                <w:bCs w:val="false"/>
                <w:color w:val="4A4A4A"/>
                <w:sz w:val="16"/>
                <w:szCs w:val="16"/>
              </w:rPr>
              <w:t xml:space="preserve">✓  RuggedRed surface prep — no GIC equivalent in any category</w:t>
            </w:r>
          </w:p>
          <w:p>
            <w:pPr>
              <w:spacing w:after="22" w:before="0"/>
            </w:pPr>
            <w:r>
              <w:rPr>
                <w:rFonts w:ascii="Arial" w:cs="Arial" w:eastAsia="Arial" w:hAnsi="Arial"/>
                <w:b/>
                <w:bCs/>
                <w:color w:val="1B3A5C"/>
                <w:sz w:val="16"/>
                <w:szCs w:val="16"/>
              </w:rPr>
              <w:t xml:space="preserve">✓  Single-source: adhesives + sealants + tapes + cleaners, Iowa-made</w:t>
            </w:r>
          </w:p>
        </w:tc>
        <w:tc>
          <w:tcPr>
            <w:tcW w:type="dxa" w:w="5500"/>
            <w:tcBorders>
              <w:top w:val="none" w:color="FFFFFF" w:sz="0"/>
              <w:left w:val="single" w:color="D9DCE1" w:sz="4"/>
              <w:bottom w:val="none" w:color="FFFFFF" w:sz="0"/>
              <w:right w:val="none" w:color="FFFFFF" w:sz="0"/>
            </w:tcBorders>
            <w:tcMar>
              <w:top w:type="dxa" w:w="0"/>
              <w:left w:type="dxa" w:w="120"/>
              <w:bottom w:type="dxa" w:w="0"/>
              <w:right w:type="dxa" w:w="0"/>
            </w:tcMar>
          </w:tcPr>
          <w:p>
            <w:pPr>
              <w:pBdr>
                <w:bottom w:val="single" w:color="0D5C63" w:sz="6" w:space="1"/>
              </w:pBdr>
              <w:spacing w:after="70" w:before="0"/>
            </w:pPr>
            <w:r>
              <w:rPr>
                <w:rFonts w:ascii="Arial" w:cs="Arial" w:eastAsia="Arial" w:hAnsi="Arial"/>
                <w:b/>
                <w:bCs/>
                <w:color w:val="0D5C63"/>
                <w:sz w:val="20"/>
                <w:szCs w:val="20"/>
              </w:rPr>
              <w:t xml:space="preserve">FORZA POSITION</w:t>
            </w:r>
          </w:p>
          <w:p>
            <w:pPr>
              <w:spacing w:after="0" w:before="60"/>
            </w:pPr>
          </w:p>
          <w:p>
            <w:pPr>
              <w:spacing w:after="40" w:before="0"/>
            </w:pPr>
            <w:r>
              <w:rPr>
                <w:rFonts w:ascii="Arial" w:cs="Arial" w:eastAsia="Arial" w:hAnsi="Arial"/>
                <w:color w:val="4A4A4A"/>
                <w:sz w:val="16"/>
                <w:szCs w:val="16"/>
              </w:rPr>
              <w:t xml:space="preserve">GIC is a 44-location insulation distributor. The brands on their shelf — Design Polymerics, 3M Venture, Childers — are the real competition. GIC itself is neutral. Win the contractor's preference and GIC becomes an ally.</w:t>
            </w:r>
          </w:p>
          <w:p>
            <w:pPr>
              <w:spacing w:after="60" w:before="0"/>
            </w:pPr>
            <w:r>
              <w:rPr>
                <w:rFonts w:ascii="Arial" w:cs="Arial" w:eastAsia="Arial" w:hAnsi="Arial"/>
                <w:b/>
                <w:bCs/>
                <w:color w:val="1B3A5C"/>
                <w:sz w:val="16"/>
                <w:szCs w:val="16"/>
              </w:rPr>
              <w:t xml:space="preserve">GIC has no MS polymer, no hybrid polymer, no sealant of their own. That shelf is open and Forza fills it directly.</w:t>
            </w:r>
          </w:p>
          <w:p>
            <w:pPr>
              <w:spacing w:after="0" w:before="80"/>
            </w:pPr>
          </w:p>
          <w:p>
            <w:pPr>
              <w:pBdr>
                <w:bottom w:val="single" w:color="1B3A5C" w:sz="6" w:space="1"/>
              </w:pBdr>
              <w:spacing w:after="70" w:before="0"/>
            </w:pPr>
            <w:r>
              <w:rPr>
                <w:rFonts w:ascii="Arial" w:cs="Arial" w:eastAsia="Arial" w:hAnsi="Arial"/>
                <w:b/>
                <w:bCs/>
                <w:color w:val="1B3A5C"/>
                <w:sz w:val="20"/>
                <w:szCs w:val="20"/>
              </w:rPr>
              <w:t xml:space="preserve">KEY MESSAGES</w:t>
            </w:r>
          </w:p>
          <w:p>
            <w:pPr>
              <w:spacing w:after="0" w:before="60"/>
            </w:pPr>
          </w:p>
          <w:p>
            <w:pPr>
              <w:spacing w:after="14" w:before="0"/>
            </w:pPr>
            <w:r>
              <w:rPr>
                <w:rFonts w:ascii="Arial" w:cs="Arial" w:eastAsia="Arial" w:hAnsi="Arial"/>
                <w:b/>
                <w:bCs/>
                <w:color w:val="2E75B6"/>
                <w:sz w:val="16"/>
                <w:szCs w:val="16"/>
              </w:rPr>
              <w:t xml:space="preserve">TO THE INSULATION CONTRACTOR:</w:t>
            </w:r>
          </w:p>
          <w:p>
            <w:pPr>
              <w:spacing w:after="50" w:before="0"/>
            </w:pPr>
            <w:r>
              <w:rPr>
                <w:rFonts w:ascii="Arial" w:cs="Arial" w:eastAsia="Arial" w:hAnsi="Arial"/>
                <w:i/>
                <w:iCs/>
                <w:color w:val="4A4A4A"/>
                <w:sz w:val="15"/>
                <w:szCs w:val="15"/>
              </w:rPr>
              <w:t xml:space="preserve">"The adhesive and tape you're buying through GIC is Design Polymerics or 3M Venture — marked up through distribution. ForzaBond and ForzaTape are made in Iowa and ship direct. Same application, better price, no middleman."</w:t>
            </w:r>
          </w:p>
          <w:p>
            <w:pPr>
              <w:spacing w:after="14" w:before="0"/>
            </w:pPr>
            <w:r>
              <w:rPr>
                <w:rFonts w:ascii="Arial" w:cs="Arial" w:eastAsia="Arial" w:hAnsi="Arial"/>
                <w:b/>
                <w:bCs/>
                <w:color w:val="2E75B6"/>
                <w:sz w:val="16"/>
                <w:szCs w:val="16"/>
              </w:rPr>
              <w:t xml:space="preserve">TO THE GIC BRANCH MANAGER:</w:t>
            </w:r>
          </w:p>
          <w:p>
            <w:pPr>
              <w:spacing w:after="50" w:before="0"/>
            </w:pPr>
            <w:r>
              <w:rPr>
                <w:rFonts w:ascii="Arial" w:cs="Arial" w:eastAsia="Arial" w:hAnsi="Arial"/>
                <w:i/>
                <w:iCs/>
                <w:color w:val="4A4A4A"/>
                <w:sz w:val="15"/>
                <w:szCs w:val="15"/>
              </w:rPr>
              <w:t xml:space="preserve">"You don't carry a sealant line — no MS polymer, no hybrid polymer. Your contractor is sourcing that somewhere else. ForzaSeal fills that gap and ForzaBond displaces DP on the same shelf. One new manufacturer relationship, two new categories."</w:t>
            </w:r>
          </w:p>
          <w:p>
            <w:pPr>
              <w:spacing w:after="0" w:before="70"/>
            </w:pPr>
          </w:p>
          <w:p>
            <w:pPr>
              <w:pBdr>
                <w:bottom w:val="single" w:color="C07000" w:sz="6" w:space="1"/>
              </w:pBdr>
              <w:spacing w:after="70" w:before="0"/>
            </w:pPr>
            <w:r>
              <w:rPr>
                <w:rFonts w:ascii="Arial" w:cs="Arial" w:eastAsia="Arial" w:hAnsi="Arial"/>
                <w:b/>
                <w:bCs/>
                <w:color w:val="C07000"/>
                <w:sz w:val="20"/>
                <w:szCs w:val="20"/>
              </w:rPr>
              <w:t xml:space="preserve">OBJECTION HANDLING</w:t>
            </w:r>
          </w:p>
          <w:p>
            <w:pPr>
              <w:spacing w:after="0" w:before="60"/>
            </w:pPr>
          </w:p>
          <w:p>
            <w:pPr>
              <w:spacing w:after="10" w:before="0"/>
            </w:pPr>
            <w:r>
              <w:rPr>
                <w:rFonts w:ascii="Arial" w:cs="Arial" w:eastAsia="Arial" w:hAnsi="Arial"/>
                <w:b/>
                <w:bCs/>
                <w:color w:val="4A4A4A"/>
                <w:sz w:val="15"/>
                <w:szCs w:val="15"/>
              </w:rPr>
              <w:t xml:space="preserve">"GIC has everything we need"</w:t>
            </w:r>
          </w:p>
          <w:p>
            <w:pPr>
              <w:spacing w:after="34" w:before="0"/>
            </w:pPr>
            <w:r>
              <w:rPr>
                <w:rFonts w:ascii="Arial" w:cs="Arial" w:eastAsia="Arial" w:hAnsi="Arial"/>
                <w:color w:val="4A4A4A"/>
                <w:sz w:val="15"/>
                <w:szCs w:val="15"/>
              </w:rPr>
              <w:t xml:space="preserve">→ GIC has insulation and accessories — no MS polymer sealant, no surface cleaner. That spend is going somewhere else. Forza covers both, direct from Iowa.</w:t>
            </w:r>
          </w:p>
          <w:p>
            <w:pPr>
              <w:spacing w:after="10" w:before="0"/>
            </w:pPr>
            <w:r>
              <w:rPr>
                <w:rFonts w:ascii="Arial" w:cs="Arial" w:eastAsia="Arial" w:hAnsi="Arial"/>
                <w:b/>
                <w:bCs/>
                <w:color w:val="4A4A4A"/>
                <w:sz w:val="15"/>
                <w:szCs w:val="15"/>
              </w:rPr>
              <w:t xml:space="preserve">"We're used to Design Polymerics"</w:t>
            </w:r>
          </w:p>
          <w:p>
            <w:pPr>
              <w:spacing w:after="34" w:before="0"/>
            </w:pPr>
            <w:r>
              <w:rPr>
                <w:rFonts w:ascii="Arial" w:cs="Arial" w:eastAsia="Arial" w:hAnsi="Arial"/>
                <w:color w:val="4A4A4A"/>
                <w:sz w:val="15"/>
                <w:szCs w:val="15"/>
              </w:rPr>
              <w:t xml:space="preserve">→ Same applications, same substrates. ForzaBond is application-compatible. The only difference is you're buying from the manufacturer, not through distribution.</w:t>
            </w:r>
          </w:p>
          <w:p>
            <w:pPr>
              <w:spacing w:after="10" w:before="0"/>
            </w:pPr>
            <w:r>
              <w:rPr>
                <w:rFonts w:ascii="Arial" w:cs="Arial" w:eastAsia="Arial" w:hAnsi="Arial"/>
                <w:b/>
                <w:bCs/>
                <w:color w:val="4A4A4A"/>
                <w:sz w:val="15"/>
                <w:szCs w:val="15"/>
              </w:rPr>
              <w:t xml:space="preserve">"3M Venture is spec'd on our jobs"</w:t>
            </w:r>
          </w:p>
          <w:p>
            <w:pPr>
              <w:spacing w:after="34" w:before="0"/>
            </w:pPr>
            <w:r>
              <w:rPr>
                <w:rFonts w:ascii="Arial" w:cs="Arial" w:eastAsia="Arial" w:hAnsi="Arial"/>
                <w:color w:val="4A4A4A"/>
                <w:sz w:val="15"/>
                <w:szCs w:val="15"/>
              </w:rPr>
              <w:t xml:space="preserve">→ Which spec — FSK foil or metal jacketing? Match the application to the ForzaTape SKU. If there's a spec gap, we'll flag it before you order.</w:t>
            </w:r>
          </w:p>
          <w:p>
            <w:pPr>
              <w:spacing w:after="0" w:before="60"/>
            </w:pPr>
          </w:p>
          <w:p>
            <w:pPr>
              <w:pBdr>
                <w:bottom w:val="single" w:color="1B3A5C" w:sz="6" w:space="1"/>
              </w:pBdr>
              <w:spacing w:after="70" w:before="0"/>
            </w:pPr>
            <w:r>
              <w:rPr>
                <w:rFonts w:ascii="Arial" w:cs="Arial" w:eastAsia="Arial" w:hAnsi="Arial"/>
                <w:b/>
                <w:bCs/>
                <w:color w:val="1B3A5C"/>
                <w:sz w:val="20"/>
                <w:szCs w:val="20"/>
              </w:rPr>
              <w:t xml:space="preserve">TARGET ENTRY POINTS</w:t>
            </w:r>
          </w:p>
          <w:p>
            <w:pPr>
              <w:spacing w:after="0" w:before="60"/>
            </w:pPr>
          </w:p>
          <w:p>
            <w:pPr>
              <w:spacing w:after="16" w:before="0"/>
            </w:pPr>
            <w:r>
              <w:rPr>
                <w:rFonts w:ascii="Arial" w:cs="Arial" w:eastAsia="Arial" w:hAnsi="Arial"/>
                <w:b/>
                <w:bCs/>
                <w:color w:val="1B3A5C"/>
                <w:sz w:val="15"/>
                <w:szCs w:val="15"/>
              </w:rPr>
              <w:t xml:space="preserve">1. Insulation contractors buying DP/Boss adhesive through GIC → ForzaBond direct</w:t>
            </w:r>
          </w:p>
          <w:p>
            <w:pPr>
              <w:spacing w:after="16" w:before="0"/>
            </w:pPr>
            <w:r>
              <w:rPr>
                <w:rFonts w:ascii="Arial" w:cs="Arial" w:eastAsia="Arial" w:hAnsi="Arial"/>
                <w:b w:val="false"/>
                <w:bCs w:val="false"/>
                <w:color w:val="1B3A5C"/>
                <w:sz w:val="15"/>
                <w:szCs w:val="15"/>
              </w:rPr>
              <w:t xml:space="preserve">2. Contractors with no current sealant source → ForzaSeal MS polymer</w:t>
            </w:r>
          </w:p>
          <w:p>
            <w:pPr>
              <w:spacing w:after="16" w:before="0"/>
            </w:pPr>
            <w:r>
              <w:rPr>
                <w:rFonts w:ascii="Arial" w:cs="Arial" w:eastAsia="Arial" w:hAnsi="Arial"/>
                <w:b w:val="false"/>
                <w:bCs w:val="false"/>
                <w:color w:val="1B3A5C"/>
                <w:sz w:val="15"/>
                <w:szCs w:val="15"/>
              </w:rPr>
              <w:t xml:space="preserve">3. GIC branch managers open to new lines → ForzaSeal + ForzaBond listing</w:t>
            </w:r>
          </w:p>
          <w:p>
            <w:pPr>
              <w:spacing w:after="16" w:before="0"/>
            </w:pPr>
            <w:r>
              <w:rPr>
                <w:rFonts w:ascii="Arial" w:cs="Arial" w:eastAsia="Arial" w:hAnsi="Arial"/>
                <w:b w:val="false"/>
                <w:bCs w:val="false"/>
                <w:color w:val="1B3A5C"/>
                <w:sz w:val="15"/>
                <w:szCs w:val="15"/>
              </w:rPr>
              <w:t xml:space="preserve">4. Mechanical contractors buying 3M Venture tape → ForzaTape foil bonding</w:t>
            </w:r>
          </w:p>
        </w:tc>
      </w:tr>
    </w:tbl>
    <w:p>
      <w:pPr>
        <w:spacing w:after="0" w:before="100"/>
      </w:pPr>
    </w:p>
    <w:p>
      <w:pPr>
        <w:pageBreakBefore/>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D5C63" w:sz="1"/>
              <w:left w:val="single" w:color="0D5C63" w:sz="1"/>
              <w:bottom w:val="single" w:color="0D5C63" w:sz="1"/>
              <w:right w:val="single" w:color="0D5C63" w:sz="1"/>
            </w:tcBorders>
            <w:shd w:fill="0D5C63" w:val="clear"/>
            <w:tcMar>
              <w:top w:type="dxa" w:w="100"/>
              <w:left w:type="dxa" w:w="160"/>
              <w:bottom w:type="dxa" w:w="100"/>
              <w:right w:type="dxa" w:w="160"/>
            </w:tcMar>
          </w:tcPr>
          <w:p>
            <w:r>
              <w:rPr>
                <w:rFonts w:ascii="Arial" w:cs="Arial" w:eastAsia="Arial" w:hAnsi="Arial"/>
                <w:b/>
                <w:bCs/>
                <w:color w:val="FFFFFF"/>
                <w:sz w:val="19"/>
                <w:szCs w:val="19"/>
              </w:rPr>
              <w:t xml:space="preserve">⚡  QUICK DISMISSES  —  Box the GIC shelf brands early. The distributor is not the enemy.</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10240"/>
      </w:tblGrid>
      <w:tr>
        <w:tc>
          <w:tcPr>
            <w:tcW w:type="dxa" w:w="560"/>
            <w:tcBorders>
              <w:top w:val="none" w:color="FFFFFF" w:sz="0"/>
              <w:left w:val="none" w:color="FFFFFF" w:sz="0"/>
              <w:bottom w:val="none" w:color="FFFFFF" w:sz="0"/>
              <w:right w:val="none" w:color="FFFFFF" w:sz="0"/>
            </w:tcBorders>
            <w:shd w:fill="E8F5F6" w:val="clear"/>
            <w:tcMar>
              <w:top w:type="dxa" w:w="80"/>
              <w:left w:type="dxa" w:w="120"/>
              <w:bottom w:type="dxa" w:w="80"/>
              <w:right w:type="dxa" w:w="80"/>
            </w:tcMar>
            <w:vAlign w:val="top"/>
          </w:tcPr>
          <w:p>
            <w:pPr>
              <w:jc w:val="center"/>
            </w:pPr>
            <w:r>
              <w:rPr>
                <w:rFonts w:ascii="Arial" w:cs="Arial" w:eastAsia="Arial" w:hAnsi="Arial"/>
                <w:sz w:val="20"/>
                <w:szCs w:val="20"/>
              </w:rPr>
              <w:t xml:space="preserve">⚡</w:t>
            </w:r>
          </w:p>
        </w:tc>
        <w:tc>
          <w:tcPr>
            <w:tcW w:type="dxa" w:w="10240"/>
            <w:tcBorders>
              <w:top w:val="none" w:color="FFFFFF" w:sz="0"/>
              <w:left w:val="none" w:color="FFFFFF" w:sz="0"/>
              <w:bottom w:val="single" w:color="D9DCE1" w:sz="1"/>
              <w:right w:val="none" w:color="FFFFFF" w:sz="0"/>
            </w:tcBorders>
            <w:shd w:fill="E8F5F6" w:val="clear"/>
            <w:tcMar>
              <w:top w:type="dxa" w:w="80"/>
              <w:left w:type="dxa" w:w="100"/>
              <w:bottom w:type="dxa" w:w="80"/>
              <w:right w:type="dxa" w:w="120"/>
            </w:tcMar>
          </w:tcPr>
          <w:p>
            <w:pPr>
              <w:spacing w:after="0" w:before="0"/>
            </w:pPr>
            <w:r>
              <w:rPr>
                <w:rFonts w:ascii="Arial" w:cs="Arial" w:eastAsia="Arial" w:hAnsi="Arial"/>
                <w:i/>
                <w:iCs/>
                <w:color w:val="4A4A4A"/>
                <w:sz w:val="17"/>
                <w:szCs w:val="17"/>
              </w:rPr>
              <w:t xml:space="preserve">"GIC is a great insulation house — fiberglass, mineral wool, jacketing, firestop, they've built a real national network. But the adhesive and tape they're selling you alongside that insulation is third-party product marked up through distribution. Forza makes those same products direct in Council Bluffs. Same application, no middleman pricing."</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10240"/>
      </w:tblGrid>
      <w:tr>
        <w:tc>
          <w:tcPr>
            <w:tcW w:type="dxa" w:w="560"/>
            <w:tcBorders>
              <w:top w:val="none" w:color="FFFFFF" w:sz="0"/>
              <w:left w:val="none" w:color="FFFFFF" w:sz="0"/>
              <w:bottom w:val="none" w:color="FFFFFF" w:sz="0"/>
              <w:right w:val="none" w:color="FFFFFF" w:sz="0"/>
            </w:tcBorders>
            <w:shd w:fill="E8F5F6" w:val="clear"/>
            <w:tcMar>
              <w:top w:type="dxa" w:w="80"/>
              <w:left w:type="dxa" w:w="120"/>
              <w:bottom w:type="dxa" w:w="80"/>
              <w:right w:type="dxa" w:w="80"/>
            </w:tcMar>
            <w:vAlign w:val="top"/>
          </w:tcPr>
          <w:p>
            <w:pPr>
              <w:jc w:val="center"/>
            </w:pPr>
            <w:r>
              <w:rPr>
                <w:rFonts w:ascii="Arial" w:cs="Arial" w:eastAsia="Arial" w:hAnsi="Arial"/>
                <w:sz w:val="20"/>
                <w:szCs w:val="20"/>
              </w:rPr>
              <w:t xml:space="preserve">⚡</w:t>
            </w:r>
          </w:p>
        </w:tc>
        <w:tc>
          <w:tcPr>
            <w:tcW w:type="dxa" w:w="10240"/>
            <w:tcBorders>
              <w:top w:val="none" w:color="FFFFFF" w:sz="0"/>
              <w:left w:val="none" w:color="FFFFFF" w:sz="0"/>
              <w:bottom w:val="single" w:color="D9DCE1" w:sz="1"/>
              <w:right w:val="none" w:color="FFFFFF" w:sz="0"/>
            </w:tcBorders>
            <w:shd w:fill="E8F5F6" w:val="clear"/>
            <w:tcMar>
              <w:top w:type="dxa" w:w="80"/>
              <w:left w:type="dxa" w:w="100"/>
              <w:bottom w:type="dxa" w:w="80"/>
              <w:right w:type="dxa" w:w="120"/>
            </w:tcMar>
          </w:tcPr>
          <w:p>
            <w:pPr>
              <w:spacing w:after="0" w:before="0"/>
            </w:pPr>
            <w:r>
              <w:rPr>
                <w:rFonts w:ascii="Arial" w:cs="Arial" w:eastAsia="Arial" w:hAnsi="Arial"/>
                <w:i/>
                <w:iCs/>
                <w:color w:val="4A4A4A"/>
                <w:sz w:val="17"/>
                <w:szCs w:val="17"/>
              </w:rPr>
              <w:t xml:space="preserve">"Design Polymerics has been on the GIC shelf for years. It's not a bad product — it just comes through a distributor. ForzaBond covers the same applications, made in Iowa, sold direct. When you're ready to stop paying distribution markup on your bonding adhesive, that's the conversation."</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10240"/>
      </w:tblGrid>
      <w:tr>
        <w:tc>
          <w:tcPr>
            <w:tcW w:type="dxa" w:w="560"/>
            <w:tcBorders>
              <w:top w:val="none" w:color="FFFFFF" w:sz="0"/>
              <w:left w:val="none" w:color="FFFFFF" w:sz="0"/>
              <w:bottom w:val="none" w:color="FFFFFF" w:sz="0"/>
              <w:right w:val="none" w:color="FFFFFF" w:sz="0"/>
            </w:tcBorders>
            <w:shd w:fill="E8F5F6" w:val="clear"/>
            <w:tcMar>
              <w:top w:type="dxa" w:w="80"/>
              <w:left w:type="dxa" w:w="120"/>
              <w:bottom w:type="dxa" w:w="80"/>
              <w:right w:type="dxa" w:w="80"/>
            </w:tcMar>
            <w:vAlign w:val="top"/>
          </w:tcPr>
          <w:p>
            <w:pPr>
              <w:jc w:val="center"/>
            </w:pPr>
            <w:r>
              <w:rPr>
                <w:rFonts w:ascii="Arial" w:cs="Arial" w:eastAsia="Arial" w:hAnsi="Arial"/>
                <w:sz w:val="20"/>
                <w:szCs w:val="20"/>
              </w:rPr>
              <w:t xml:space="preserve">⚡</w:t>
            </w:r>
          </w:p>
        </w:tc>
        <w:tc>
          <w:tcPr>
            <w:tcW w:type="dxa" w:w="10240"/>
            <w:tcBorders>
              <w:top w:val="none" w:color="FFFFFF" w:sz="0"/>
              <w:left w:val="none" w:color="FFFFFF" w:sz="0"/>
              <w:bottom w:val="single" w:color="D9DCE1" w:sz="1"/>
              <w:right w:val="none" w:color="FFFFFF" w:sz="0"/>
            </w:tcBorders>
            <w:shd w:fill="E8F5F6" w:val="clear"/>
            <w:tcMar>
              <w:top w:type="dxa" w:w="80"/>
              <w:left w:type="dxa" w:w="100"/>
              <w:bottom w:type="dxa" w:w="80"/>
              <w:right w:type="dxa" w:w="120"/>
            </w:tcMar>
          </w:tcPr>
          <w:p>
            <w:pPr>
              <w:spacing w:after="0" w:before="0"/>
            </w:pPr>
            <w:r>
              <w:rPr>
                <w:rFonts w:ascii="Arial" w:cs="Arial" w:eastAsia="Arial" w:hAnsi="Arial"/>
                <w:i/>
                <w:iCs/>
                <w:color w:val="4A4A4A"/>
                <w:sz w:val="17"/>
                <w:szCs w:val="17"/>
              </w:rPr>
              <w:t xml:space="preserve">"GIC doesn't stock an MS polymer or hybrid polymer sealant anywhere in their catalog. That means every insulation contractor buying through GIC is already calling a second supplier for their sealant. ForzaSeal fills exactly that gap, direct from the manufacturer — and Forza can pitch to get it on the GIC shelf as well."</w:t>
            </w:r>
          </w:p>
        </w:tc>
      </w:tr>
    </w:tbl>
    <w:p>
      <w:pPr>
        <w:spacing w:after="0" w:before="10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r>
              <w:rPr>
                <w:rFonts w:ascii="Arial" w:cs="Arial" w:eastAsia="Arial" w:hAnsi="Arial"/>
                <w:b/>
                <w:bCs/>
                <w:color w:val="FFFFFF"/>
                <w:sz w:val="20"/>
                <w:szCs w:val="20"/>
              </w:rPr>
              <w:t xml:space="preserve">💣  LANDMINES  —  Seed doubt. Arm the prospect.</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10240"/>
      </w:tblGrid>
      <w:tr>
        <w:tc>
          <w:tcPr>
            <w:tcW w:type="dxa" w:w="560"/>
            <w:tcBorders>
              <w:top w:val="none" w:color="FFFFFF" w:sz="0"/>
              <w:left w:val="none" w:color="FFFFFF" w:sz="0"/>
              <w:bottom w:val="none" w:color="FFFFFF" w:sz="0"/>
              <w:right w:val="none" w:color="FFFFFF" w:sz="0"/>
            </w:tcBorders>
            <w:shd w:fill="FFF9E6" w:val="clear"/>
            <w:tcMar>
              <w:top w:type="dxa" w:w="80"/>
              <w:left w:type="dxa" w:w="120"/>
              <w:bottom w:type="dxa" w:w="80"/>
              <w:right w:type="dxa" w:w="80"/>
            </w:tcMar>
            <w:vAlign w:val="top"/>
          </w:tcPr>
          <w:p>
            <w:pPr>
              <w:jc w:val="center"/>
            </w:pPr>
            <w:r>
              <w:rPr>
                <w:rFonts w:ascii="Arial" w:cs="Arial" w:eastAsia="Arial" w:hAnsi="Arial"/>
                <w:sz w:val="20"/>
                <w:szCs w:val="20"/>
              </w:rPr>
              <w:t xml:space="preserve">💣</w:t>
            </w:r>
          </w:p>
        </w:tc>
        <w:tc>
          <w:tcPr>
            <w:tcW w:type="dxa" w:w="10240"/>
            <w:tcBorders>
              <w:top w:val="none" w:color="FFFFFF" w:sz="0"/>
              <w:left w:val="none" w:color="FFFFFF" w:sz="0"/>
              <w:bottom w:val="single" w:color="D9DCE1" w:sz="1"/>
              <w:right w:val="none" w:color="FFFFFF" w:sz="0"/>
            </w:tcBorders>
            <w:shd w:fill="FFF9E6" w:val="clear"/>
            <w:tcMar>
              <w:top w:type="dxa" w:w="80"/>
              <w:left w:type="dxa" w:w="100"/>
              <w:bottom w:type="dxa" w:w="80"/>
              <w:right w:type="dxa" w:w="120"/>
            </w:tcMar>
          </w:tcPr>
          <w:p>
            <w:pPr>
              <w:spacing w:after="16" w:before="0"/>
            </w:pPr>
            <w:r>
              <w:rPr>
                <w:rFonts w:ascii="Arial" w:cs="Arial" w:eastAsia="Arial" w:hAnsi="Arial"/>
                <w:b/>
                <w:bCs/>
                <w:color w:val="1B3A5C"/>
                <w:sz w:val="16"/>
                <w:szCs w:val="16"/>
              </w:rPr>
              <w:t xml:space="preserve">SEED  </w:t>
            </w:r>
            <w:r>
              <w:rPr>
                <w:rFonts w:ascii="Arial" w:cs="Arial" w:eastAsia="Arial" w:hAnsi="Arial"/>
                <w:i/>
                <w:iCs/>
                <w:color w:val="4A4A4A"/>
                <w:sz w:val="15"/>
                <w:szCs w:val="15"/>
              </w:rPr>
              <w:t xml:space="preserve">Plant this before the prospect talks to GIC:</w:t>
            </w:r>
          </w:p>
          <w:p>
            <w:pPr>
              <w:spacing w:after="48" w:before="0"/>
            </w:pPr>
            <w:r>
              <w:rPr>
                <w:rFonts w:ascii="Arial" w:cs="Arial" w:eastAsia="Arial" w:hAnsi="Arial"/>
                <w:color w:val="4A4A4A"/>
                <w:sz w:val="16"/>
                <w:szCs w:val="16"/>
              </w:rPr>
              <w:t xml:space="preserve">GIC carries Design Polymerics and 3M Venture because those brands are established and easy to stock — not because they're the best value for the contractor. The distributor margin is built into every roll and every pail. Most contractors have never compared what they're paying through GIC against buying a comparable product direct from the manufacturer.</w:t>
            </w:r>
          </w:p>
          <w:p>
            <w:pPr>
              <w:spacing w:after="16" w:before="0"/>
            </w:pPr>
            <w:r>
              <w:rPr>
                <w:rFonts w:ascii="Arial" w:cs="Arial" w:eastAsia="Arial" w:hAnsi="Arial"/>
                <w:b/>
                <w:bCs/>
                <w:color w:val="C07000"/>
                <w:sz w:val="16"/>
                <w:szCs w:val="16"/>
              </w:rPr>
              <w:t xml:space="preserve">ARM THE PROSPECT  </w:t>
            </w:r>
            <w:r>
              <w:rPr>
                <w:rFonts w:ascii="Arial" w:cs="Arial" w:eastAsia="Arial" w:hAnsi="Arial"/>
                <w:i/>
                <w:iCs/>
                <w:color w:val="4A4A4A"/>
                <w:sz w:val="15"/>
                <w:szCs w:val="15"/>
              </w:rPr>
              <w:t xml:space="preserve">Have them ask GIC:</w:t>
            </w:r>
          </w:p>
          <w:p>
            <w:pPr>
              <w:spacing w:after="0" w:before="0"/>
            </w:pPr>
            <w:r>
              <w:rPr>
                <w:rFonts w:ascii="Arial" w:cs="Arial" w:eastAsia="Arial" w:hAnsi="Arial"/>
                <w:b/>
                <w:bCs/>
                <w:i/>
                <w:iCs/>
                <w:color w:val="1B3A5C"/>
                <w:sz w:val="16"/>
                <w:szCs w:val="16"/>
              </w:rPr>
              <w:t xml:space="preserve">"When I buy bonding tape or insulation adhesive through GIC, what's the markup over manufacturer direct pricing — and have you ever compared GIC cost against buying direct from a manufacturer like Forza?"</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10240"/>
      </w:tblGrid>
      <w:tr>
        <w:tc>
          <w:tcPr>
            <w:tcW w:type="dxa" w:w="560"/>
            <w:tcBorders>
              <w:top w:val="none" w:color="FFFFFF" w:sz="0"/>
              <w:left w:val="none" w:color="FFFFFF" w:sz="0"/>
              <w:bottom w:val="none" w:color="FFFFFF" w:sz="0"/>
              <w:right w:val="none" w:color="FFFFFF" w:sz="0"/>
            </w:tcBorders>
            <w:shd w:fill="FFF9E6" w:val="clear"/>
            <w:tcMar>
              <w:top w:type="dxa" w:w="80"/>
              <w:left w:type="dxa" w:w="120"/>
              <w:bottom w:type="dxa" w:w="80"/>
              <w:right w:type="dxa" w:w="80"/>
            </w:tcMar>
            <w:vAlign w:val="top"/>
          </w:tcPr>
          <w:p>
            <w:pPr>
              <w:jc w:val="center"/>
            </w:pPr>
            <w:r>
              <w:rPr>
                <w:rFonts w:ascii="Arial" w:cs="Arial" w:eastAsia="Arial" w:hAnsi="Arial"/>
                <w:sz w:val="20"/>
                <w:szCs w:val="20"/>
              </w:rPr>
              <w:t xml:space="preserve">💣</w:t>
            </w:r>
          </w:p>
        </w:tc>
        <w:tc>
          <w:tcPr>
            <w:tcW w:type="dxa" w:w="10240"/>
            <w:tcBorders>
              <w:top w:val="none" w:color="FFFFFF" w:sz="0"/>
              <w:left w:val="none" w:color="FFFFFF" w:sz="0"/>
              <w:bottom w:val="single" w:color="D9DCE1" w:sz="1"/>
              <w:right w:val="none" w:color="FFFFFF" w:sz="0"/>
            </w:tcBorders>
            <w:shd w:fill="FFF9E6" w:val="clear"/>
            <w:tcMar>
              <w:top w:type="dxa" w:w="80"/>
              <w:left w:type="dxa" w:w="100"/>
              <w:bottom w:type="dxa" w:w="80"/>
              <w:right w:type="dxa" w:w="120"/>
            </w:tcMar>
          </w:tcPr>
          <w:p>
            <w:pPr>
              <w:spacing w:after="16" w:before="0"/>
            </w:pPr>
            <w:r>
              <w:rPr>
                <w:rFonts w:ascii="Arial" w:cs="Arial" w:eastAsia="Arial" w:hAnsi="Arial"/>
                <w:b/>
                <w:bCs/>
                <w:color w:val="1B3A5C"/>
                <w:sz w:val="16"/>
                <w:szCs w:val="16"/>
              </w:rPr>
              <w:t xml:space="preserve">SEED  </w:t>
            </w:r>
            <w:r>
              <w:rPr>
                <w:rFonts w:ascii="Arial" w:cs="Arial" w:eastAsia="Arial" w:hAnsi="Arial"/>
                <w:i/>
                <w:iCs/>
                <w:color w:val="4A4A4A"/>
                <w:sz w:val="15"/>
                <w:szCs w:val="15"/>
              </w:rPr>
              <w:t xml:space="preserve">Plant this before the prospect talks to GIC:</w:t>
            </w:r>
          </w:p>
          <w:p>
            <w:pPr>
              <w:spacing w:after="48" w:before="0"/>
            </w:pPr>
            <w:r>
              <w:rPr>
                <w:rFonts w:ascii="Arial" w:cs="Arial" w:eastAsia="Arial" w:hAnsi="Arial"/>
                <w:color w:val="4A4A4A"/>
                <w:sz w:val="16"/>
                <w:szCs w:val="16"/>
              </w:rPr>
              <w:t xml:space="preserve">GIC stocks accessories to support their insulation business. That means they're not investing in adhesive or sealant technical support. If a contractor has an application question that goes beyond the data sheet — substrate compatibility, temperature performance, open time — GIC routes that call back to Design Polymerics or 3M. They don't own that expertise.</w:t>
            </w:r>
          </w:p>
          <w:p>
            <w:pPr>
              <w:spacing w:after="16" w:before="0"/>
            </w:pPr>
            <w:r>
              <w:rPr>
                <w:rFonts w:ascii="Arial" w:cs="Arial" w:eastAsia="Arial" w:hAnsi="Arial"/>
                <w:b/>
                <w:bCs/>
                <w:color w:val="C07000"/>
                <w:sz w:val="16"/>
                <w:szCs w:val="16"/>
              </w:rPr>
              <w:t xml:space="preserve">ARM THE PROSPECT  </w:t>
            </w:r>
            <w:r>
              <w:rPr>
                <w:rFonts w:ascii="Arial" w:cs="Arial" w:eastAsia="Arial" w:hAnsi="Arial"/>
                <w:i/>
                <w:iCs/>
                <w:color w:val="4A4A4A"/>
                <w:sz w:val="15"/>
                <w:szCs w:val="15"/>
              </w:rPr>
              <w:t xml:space="preserve">Have them ask GIC:</w:t>
            </w:r>
          </w:p>
          <w:p>
            <w:pPr>
              <w:spacing w:after="0" w:before="0"/>
            </w:pPr>
            <w:r>
              <w:rPr>
                <w:rFonts w:ascii="Arial" w:cs="Arial" w:eastAsia="Arial" w:hAnsi="Arial"/>
                <w:b/>
                <w:bCs/>
                <w:i/>
                <w:iCs/>
                <w:color w:val="1B3A5C"/>
                <w:sz w:val="16"/>
                <w:szCs w:val="16"/>
              </w:rPr>
              <w:t xml:space="preserve">"If I have a bonding or adhesive question specific to my substrate and job conditions, who at GIC actually answers that — and where does their technical information come from?"</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10240"/>
      </w:tblGrid>
      <w:tr>
        <w:tc>
          <w:tcPr>
            <w:tcW w:type="dxa" w:w="560"/>
            <w:tcBorders>
              <w:top w:val="none" w:color="FFFFFF" w:sz="0"/>
              <w:left w:val="none" w:color="FFFFFF" w:sz="0"/>
              <w:bottom w:val="none" w:color="FFFFFF" w:sz="0"/>
              <w:right w:val="none" w:color="FFFFFF" w:sz="0"/>
            </w:tcBorders>
            <w:shd w:fill="FFF9E6" w:val="clear"/>
            <w:tcMar>
              <w:top w:type="dxa" w:w="80"/>
              <w:left w:type="dxa" w:w="120"/>
              <w:bottom w:type="dxa" w:w="80"/>
              <w:right w:type="dxa" w:w="80"/>
            </w:tcMar>
            <w:vAlign w:val="top"/>
          </w:tcPr>
          <w:p>
            <w:pPr>
              <w:jc w:val="center"/>
            </w:pPr>
            <w:r>
              <w:rPr>
                <w:rFonts w:ascii="Arial" w:cs="Arial" w:eastAsia="Arial" w:hAnsi="Arial"/>
                <w:sz w:val="20"/>
                <w:szCs w:val="20"/>
              </w:rPr>
              <w:t xml:space="preserve">💣</w:t>
            </w:r>
          </w:p>
        </w:tc>
        <w:tc>
          <w:tcPr>
            <w:tcW w:type="dxa" w:w="10240"/>
            <w:tcBorders>
              <w:top w:val="none" w:color="FFFFFF" w:sz="0"/>
              <w:left w:val="none" w:color="FFFFFF" w:sz="0"/>
              <w:bottom w:val="single" w:color="D9DCE1" w:sz="1"/>
              <w:right w:val="none" w:color="FFFFFF" w:sz="0"/>
            </w:tcBorders>
            <w:shd w:fill="FFF9E6" w:val="clear"/>
            <w:tcMar>
              <w:top w:type="dxa" w:w="80"/>
              <w:left w:type="dxa" w:w="100"/>
              <w:bottom w:type="dxa" w:w="80"/>
              <w:right w:type="dxa" w:w="120"/>
            </w:tcMar>
          </w:tcPr>
          <w:p>
            <w:pPr>
              <w:spacing w:after="16" w:before="0"/>
            </w:pPr>
            <w:r>
              <w:rPr>
                <w:rFonts w:ascii="Arial" w:cs="Arial" w:eastAsia="Arial" w:hAnsi="Arial"/>
                <w:b/>
                <w:bCs/>
                <w:color w:val="1B3A5C"/>
                <w:sz w:val="16"/>
                <w:szCs w:val="16"/>
              </w:rPr>
              <w:t xml:space="preserve">SEED  </w:t>
            </w:r>
            <w:r>
              <w:rPr>
                <w:rFonts w:ascii="Arial" w:cs="Arial" w:eastAsia="Arial" w:hAnsi="Arial"/>
                <w:i/>
                <w:iCs/>
                <w:color w:val="4A4A4A"/>
                <w:sz w:val="15"/>
                <w:szCs w:val="15"/>
              </w:rPr>
              <w:t xml:space="preserve">Plant this before the prospect talks to GIC:</w:t>
            </w:r>
          </w:p>
          <w:p>
            <w:pPr>
              <w:spacing w:after="48" w:before="0"/>
            </w:pPr>
            <w:r>
              <w:rPr>
                <w:rFonts w:ascii="Arial" w:cs="Arial" w:eastAsia="Arial" w:hAnsi="Arial"/>
                <w:color w:val="4A4A4A"/>
                <w:sz w:val="16"/>
                <w:szCs w:val="16"/>
              </w:rPr>
              <w:t xml:space="preserve">GIC has no MS polymer or hybrid polymer sealant on their shelf anywhere in their catalog. That's a gap most insulation contractors don't notice until a job calls for a flexible, paintable, low-odor sealant and the GIC counter can't supply it. They end up at a second supplier. ForzaSeal covers that application directly — a category GIC has no answer for.</w:t>
            </w:r>
          </w:p>
          <w:p>
            <w:pPr>
              <w:spacing w:after="16" w:before="0"/>
            </w:pPr>
            <w:r>
              <w:rPr>
                <w:rFonts w:ascii="Arial" w:cs="Arial" w:eastAsia="Arial" w:hAnsi="Arial"/>
                <w:b/>
                <w:bCs/>
                <w:color w:val="C07000"/>
                <w:sz w:val="16"/>
                <w:szCs w:val="16"/>
              </w:rPr>
              <w:t xml:space="preserve">ARM THE PROSPECT  </w:t>
            </w:r>
            <w:r>
              <w:rPr>
                <w:rFonts w:ascii="Arial" w:cs="Arial" w:eastAsia="Arial" w:hAnsi="Arial"/>
                <w:i/>
                <w:iCs/>
                <w:color w:val="4A4A4A"/>
                <w:sz w:val="15"/>
                <w:szCs w:val="15"/>
              </w:rPr>
              <w:t xml:space="preserve">Have them ask GIC:</w:t>
            </w:r>
          </w:p>
          <w:p>
            <w:pPr>
              <w:spacing w:after="0" w:before="0"/>
            </w:pPr>
            <w:r>
              <w:rPr>
                <w:rFonts w:ascii="Arial" w:cs="Arial" w:eastAsia="Arial" w:hAnsi="Arial"/>
                <w:b/>
                <w:bCs/>
                <w:i/>
                <w:iCs/>
                <w:color w:val="1B3A5C"/>
                <w:sz w:val="16"/>
                <w:szCs w:val="16"/>
              </w:rPr>
              <w:t xml:space="preserve">"For a job that requires an MS polymer or hybrid polymer sealant — flexible, paintable, low-odor — is that something you can supply through GIC, or would I need to go to a second source?"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10240"/>
      </w:tblGrid>
      <w:tr>
        <w:tc>
          <w:tcPr>
            <w:tcW w:type="dxa" w:w="560"/>
            <w:tcBorders>
              <w:top w:val="none" w:color="FFFFFF" w:sz="0"/>
              <w:left w:val="none" w:color="FFFFFF" w:sz="0"/>
              <w:bottom w:val="none" w:color="FFFFFF" w:sz="0"/>
              <w:right w:val="none" w:color="FFFFFF" w:sz="0"/>
            </w:tcBorders>
            <w:shd w:fill="FFF9E6" w:val="clear"/>
            <w:tcMar>
              <w:top w:type="dxa" w:w="80"/>
              <w:left w:type="dxa" w:w="120"/>
              <w:bottom w:type="dxa" w:w="80"/>
              <w:right w:type="dxa" w:w="80"/>
            </w:tcMar>
            <w:vAlign w:val="top"/>
          </w:tcPr>
          <w:p>
            <w:pPr>
              <w:jc w:val="center"/>
            </w:pPr>
            <w:r>
              <w:rPr>
                <w:rFonts w:ascii="Arial" w:cs="Arial" w:eastAsia="Arial" w:hAnsi="Arial"/>
                <w:sz w:val="20"/>
                <w:szCs w:val="20"/>
              </w:rPr>
              <w:t xml:space="preserve">💣</w:t>
            </w:r>
          </w:p>
        </w:tc>
        <w:tc>
          <w:tcPr>
            <w:tcW w:type="dxa" w:w="10240"/>
            <w:tcBorders>
              <w:top w:val="none" w:color="FFFFFF" w:sz="0"/>
              <w:left w:val="none" w:color="FFFFFF" w:sz="0"/>
              <w:bottom w:val="single" w:color="D9DCE1" w:sz="1"/>
              <w:right w:val="none" w:color="FFFFFF" w:sz="0"/>
            </w:tcBorders>
            <w:shd w:fill="FFF9E6" w:val="clear"/>
            <w:tcMar>
              <w:top w:type="dxa" w:w="80"/>
              <w:left w:type="dxa" w:w="100"/>
              <w:bottom w:type="dxa" w:w="80"/>
              <w:right w:type="dxa" w:w="120"/>
            </w:tcMar>
          </w:tcPr>
          <w:p>
            <w:pPr>
              <w:spacing w:after="16" w:before="0"/>
            </w:pPr>
            <w:r>
              <w:rPr>
                <w:rFonts w:ascii="Arial" w:cs="Arial" w:eastAsia="Arial" w:hAnsi="Arial"/>
                <w:b/>
                <w:bCs/>
                <w:color w:val="1B3A5C"/>
                <w:sz w:val="16"/>
                <w:szCs w:val="16"/>
              </w:rPr>
              <w:t xml:space="preserve">SEED  </w:t>
            </w:r>
            <w:r>
              <w:rPr>
                <w:rFonts w:ascii="Arial" w:cs="Arial" w:eastAsia="Arial" w:hAnsi="Arial"/>
                <w:i/>
                <w:iCs/>
                <w:color w:val="4A4A4A"/>
                <w:sz w:val="15"/>
                <w:szCs w:val="15"/>
              </w:rPr>
              <w:t xml:space="preserve">Plant this before the prospect talks to GIC:</w:t>
            </w:r>
          </w:p>
          <w:p>
            <w:pPr>
              <w:spacing w:after="48" w:before="0"/>
            </w:pPr>
            <w:r>
              <w:rPr>
                <w:rFonts w:ascii="Arial" w:cs="Arial" w:eastAsia="Arial" w:hAnsi="Arial"/>
                <w:color w:val="4A4A4A"/>
                <w:sz w:val="16"/>
                <w:szCs w:val="16"/>
              </w:rPr>
              <w:t xml:space="preserve">3M Venture and VentureClad are solid products. But tape is a fraction of 3M's business, and GIC sits in the middle of that supply chain. When 3M tightens allocation — which happens — GIC doesn't have priority. The contractor finds out about the lead time extension after they've already committed to a project schedule. It's a supply chain exposure most contractors haven't thought through.</w:t>
            </w:r>
          </w:p>
          <w:p>
            <w:pPr>
              <w:spacing w:after="16" w:before="0"/>
            </w:pPr>
            <w:r>
              <w:rPr>
                <w:rFonts w:ascii="Arial" w:cs="Arial" w:eastAsia="Arial" w:hAnsi="Arial"/>
                <w:b/>
                <w:bCs/>
                <w:color w:val="C07000"/>
                <w:sz w:val="16"/>
                <w:szCs w:val="16"/>
              </w:rPr>
              <w:t xml:space="preserve">ARM THE PROSPECT  </w:t>
            </w:r>
            <w:r>
              <w:rPr>
                <w:rFonts w:ascii="Arial" w:cs="Arial" w:eastAsia="Arial" w:hAnsi="Arial"/>
                <w:i/>
                <w:iCs/>
                <w:color w:val="4A4A4A"/>
                <w:sz w:val="15"/>
                <w:szCs w:val="15"/>
              </w:rPr>
              <w:t xml:space="preserve">Have them ask GIC:</w:t>
            </w:r>
          </w:p>
          <w:p>
            <w:pPr>
              <w:spacing w:after="0" w:before="0"/>
            </w:pPr>
            <w:r>
              <w:rPr>
                <w:rFonts w:ascii="Arial" w:cs="Arial" w:eastAsia="Arial" w:hAnsi="Arial"/>
                <w:b/>
                <w:bCs/>
                <w:i/>
                <w:iCs/>
                <w:color w:val="1B3A5C"/>
                <w:sz w:val="16"/>
                <w:szCs w:val="16"/>
              </w:rPr>
              <w:t xml:space="preserve">"On 3M Venture tape — when there's a supply constraint or allocation issue, how far in advance does GIC typically know, and what's the fallback option you can offer on lead time?"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
        <w:gridCol w:w="10240"/>
      </w:tblGrid>
      <w:tr>
        <w:tc>
          <w:tcPr>
            <w:tcW w:type="dxa" w:w="560"/>
            <w:tcBorders>
              <w:top w:val="none" w:color="FFFFFF" w:sz="0"/>
              <w:left w:val="none" w:color="FFFFFF" w:sz="0"/>
              <w:bottom w:val="none" w:color="FFFFFF" w:sz="0"/>
              <w:right w:val="none" w:color="FFFFFF" w:sz="0"/>
            </w:tcBorders>
            <w:shd w:fill="FFF9E6" w:val="clear"/>
            <w:tcMar>
              <w:top w:type="dxa" w:w="80"/>
              <w:left w:type="dxa" w:w="120"/>
              <w:bottom w:type="dxa" w:w="80"/>
              <w:right w:type="dxa" w:w="80"/>
            </w:tcMar>
            <w:vAlign w:val="top"/>
          </w:tcPr>
          <w:p>
            <w:pPr>
              <w:jc w:val="center"/>
            </w:pPr>
            <w:r>
              <w:rPr>
                <w:rFonts w:ascii="Arial" w:cs="Arial" w:eastAsia="Arial" w:hAnsi="Arial"/>
                <w:sz w:val="20"/>
                <w:szCs w:val="20"/>
              </w:rPr>
              <w:t xml:space="preserve">💣</w:t>
            </w:r>
          </w:p>
        </w:tc>
        <w:tc>
          <w:tcPr>
            <w:tcW w:type="dxa" w:w="10240"/>
            <w:tcBorders>
              <w:top w:val="none" w:color="FFFFFF" w:sz="0"/>
              <w:left w:val="none" w:color="FFFFFF" w:sz="0"/>
              <w:bottom w:val="single" w:color="D9DCE1" w:sz="1"/>
              <w:right w:val="none" w:color="FFFFFF" w:sz="0"/>
            </w:tcBorders>
            <w:shd w:fill="FFF9E6" w:val="clear"/>
            <w:tcMar>
              <w:top w:type="dxa" w:w="80"/>
              <w:left w:type="dxa" w:w="100"/>
              <w:bottom w:type="dxa" w:w="80"/>
              <w:right w:type="dxa" w:w="120"/>
            </w:tcMar>
          </w:tcPr>
          <w:p>
            <w:pPr>
              <w:spacing w:after="16" w:before="0"/>
            </w:pPr>
            <w:r>
              <w:rPr>
                <w:rFonts w:ascii="Arial" w:cs="Arial" w:eastAsia="Arial" w:hAnsi="Arial"/>
                <w:b/>
                <w:bCs/>
                <w:color w:val="1B3A5C"/>
                <w:sz w:val="16"/>
                <w:szCs w:val="16"/>
              </w:rPr>
              <w:t xml:space="preserve">SEED  </w:t>
            </w:r>
            <w:r>
              <w:rPr>
                <w:rFonts w:ascii="Arial" w:cs="Arial" w:eastAsia="Arial" w:hAnsi="Arial"/>
                <w:i/>
                <w:iCs/>
                <w:color w:val="4A4A4A"/>
                <w:sz w:val="15"/>
                <w:szCs w:val="15"/>
              </w:rPr>
              <w:t xml:space="preserve">Plant this before the prospect talks to GIC:</w:t>
            </w:r>
          </w:p>
          <w:p>
            <w:pPr>
              <w:spacing w:after="48" w:before="0"/>
            </w:pPr>
            <w:r>
              <w:rPr>
                <w:rFonts w:ascii="Arial" w:cs="Arial" w:eastAsia="Arial" w:hAnsi="Arial"/>
                <w:color w:val="4A4A4A"/>
                <w:sz w:val="16"/>
                <w:szCs w:val="16"/>
              </w:rPr>
              <w:t xml:space="preserve">Most contractors buying adhesive and tape through GIC have never actually chosen those products — they inherited them. GIC stocks Design Polymerics and 3M Venture because that's what's always been on the shelf, not because anyone at GIC sat down and evaluated those brands against the contractor's specific applications, substrates, and job conditions. The contractor assumed someone made that call. Nobody did.</w:t>
            </w:r>
          </w:p>
          <w:p>
            <w:pPr>
              <w:spacing w:after="16" w:before="0"/>
            </w:pPr>
            <w:r>
              <w:rPr>
                <w:rFonts w:ascii="Arial" w:cs="Arial" w:eastAsia="Arial" w:hAnsi="Arial"/>
                <w:b/>
                <w:bCs/>
                <w:color w:val="C07000"/>
                <w:sz w:val="16"/>
                <w:szCs w:val="16"/>
              </w:rPr>
              <w:t xml:space="preserve">ARM THE PROSPECT  </w:t>
            </w:r>
            <w:r>
              <w:rPr>
                <w:rFonts w:ascii="Arial" w:cs="Arial" w:eastAsia="Arial" w:hAnsi="Arial"/>
                <w:i/>
                <w:iCs/>
                <w:color w:val="4A4A4A"/>
                <w:sz w:val="15"/>
                <w:szCs w:val="15"/>
              </w:rPr>
              <w:t xml:space="preserve">Have them ask GIC:</w:t>
            </w:r>
          </w:p>
          <w:p>
            <w:pPr>
              <w:spacing w:after="0" w:before="0"/>
            </w:pPr>
            <w:r>
              <w:rPr>
                <w:rFonts w:ascii="Arial" w:cs="Arial" w:eastAsia="Arial" w:hAnsi="Arial"/>
                <w:b/>
                <w:bCs/>
                <w:i/>
                <w:iCs/>
                <w:color w:val="1B3A5C"/>
                <w:sz w:val="16"/>
                <w:szCs w:val="16"/>
              </w:rPr>
              <w:t xml:space="preserve">"When GIC first put Design Polymerics and 3M Venture on your account, did anyone from GIC compare those products against other manufacturers for your specific applications — or has it just always been what they stocked?"</w:t>
            </w:r>
          </w:p>
        </w:tc>
      </w:tr>
    </w:tbl>
    <w:p>
      <w:pPr>
        <w:spacing w:after="0" w:before="100"/>
      </w:pPr>
    </w:p>
    <w:p>
      <w:pPr>
        <w:pBdr>
          <w:top w:val="single" w:color="D9DCE1" w:sz="4" w:space="4"/>
        </w:pBdr>
        <w:spacing w:before="80"/>
        <w:jc w:val="center"/>
      </w:pPr>
      <w:r>
        <w:rPr>
          <w:rFonts w:ascii="Arial" w:cs="Arial" w:eastAsia="Arial" w:hAnsi="Arial"/>
          <w:i/>
          <w:iCs/>
          <w:color w:val="4A4A4A"/>
          <w:sz w:val="14"/>
          <w:szCs w:val="14"/>
        </w:rPr>
        <w:t>CONFIDENTIAL — Forza internal use only | July 2026 | Data from generalinsulation.com | Channel displacement card — GIC is a distributor, not a manufacturer</w:t>
      </w:r>
    </w:p>
    <w:sectPr>
      <w:head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2026-06-24T02:40:06.607Z</dcterms:created>
  <dcterms:modified xsi:type="dcterms:W3CDTF">2026-06-24T02:40:06.607Z</dcterms:modified>
</cp:coreProperties>
</file>

<file path=docProps/custom.xml><?xml version="1.0" encoding="utf-8"?>
<Properties xmlns="http://schemas.openxmlformats.org/officeDocument/2006/custom-properties" xmlns:vt="http://schemas.openxmlformats.org/officeDocument/2006/docPropsVTypes"/>
</file>