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80"/>
        <w:jc w:val="center"/>
      </w:pPr>
      <w:r>
        <w:rPr>
          <w:rFonts w:ascii="Arial" w:cs="Arial" w:eastAsia="Arial" w:hAnsi="Arial"/>
          <w:b/>
          <w:bCs/>
          <w:color w:val="FFFFFF"/>
          <w:sz w:val="26"/>
          <w:szCs w:val="26"/>
        </w:rPr>
        <w:t xml:space="preserve">FORZA </w:t>
      </w:r>
      <w:r>
        <w:rPr>
          <w:rFonts w:ascii="Arial" w:cs="Arial" w:eastAsia="Arial" w:hAnsi="Arial"/>
          <w:color w:val="AACCEE"/>
          <w:sz w:val="20"/>
          <w:szCs w:val="20"/>
        </w:rPr>
        <w:t xml:space="preserve">COMPETITIVE BATTLE CARD  |  NEWSTAR ADHESIVES (EverStrong / EverHold)</w:t>
      </w:r>
    </w:p>
    <w:p>
      <w:pPr>
        <w:shd w:fill="1B3A5C" w:val="clear"/>
        <w:spacing w:after="70" w:before="0"/>
        <w:jc w:val="center"/>
      </w:pPr>
      <w:r>
        <w:rPr>
          <w:rFonts w:ascii="Arial" w:cs="Arial" w:eastAsia="Arial" w:hAnsi="Arial"/>
          <w:i/>
          <w:iCs/>
          <w:color w:val="D9DCE1"/>
          <w:sz w:val="15"/>
          <w:szCs w:val="15"/>
        </w:rPr>
        <w:t xml:space="preserve">Adhesive Competition  |  July 2026  |  Forza Sales Team</w:t>
      </w:r>
    </w:p>
    <w:p>
      <w:pPr>
        <w:shd w:fill="1B3A5C" w:val="clear"/>
        <w:spacing w:after="0" w:before="0"/>
        <w:jc w:val="center"/>
      </w:pPr>
      <w:r>
        <w:rPr>
          <w:sz w:val="4"/>
          <w:szCs w:val="4"/>
        </w:rPr>
        <w:t xml:space="preserve"> </w:t>
      </w:r>
    </w:p>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0"/>
        <w:gridCol w:w="10860"/>
      </w:tblGrid>
      <w:tr>
        <w:tc>
          <w:tcPr>
            <w:tcW w:type="dxa" w:w="100"/>
            <w:tcBorders>
              <w:top w:val="none" w:color="FFFFFF" w:sz="0"/>
              <w:left w:val="thick" w:color="2E75B6" w:sz="12"/>
              <w:bottom w:val="none" w:color="FFFFFF" w:sz="0"/>
              <w:right w:val="none" w:color="FFFFFF" w:sz="0"/>
            </w:tcBorders>
            <w:shd w:fill="F2F4F7" w:val="clear"/>
          </w:tcPr>
          <w:p/>
        </w:tc>
        <w:tc>
          <w:tcPr>
            <w:tcW w:type="dxa" w:w="10860"/>
            <w:tcBorders>
              <w:top w:val="none" w:color="FFFFFF" w:sz="0"/>
              <w:left w:val="none" w:color="FFFFFF" w:sz="0"/>
              <w:bottom w:val="none" w:color="FFFFFF" w:sz="0"/>
              <w:right w:val="none" w:color="FFFFFF" w:sz="0"/>
            </w:tcBorders>
            <w:shd w:fill="F2F4F7" w:val="clear"/>
            <w:tcMar>
              <w:top w:type="dxa" w:w="80"/>
              <w:left w:type="dxa" w:w="180"/>
              <w:bottom w:type="dxa" w:w="80"/>
              <w:right w:type="dxa" w:w="140"/>
            </w:tcMar>
          </w:tcPr>
          <w:p>
            <w:r>
              <w:rPr>
                <w:rFonts w:ascii="Arial" w:cs="Arial" w:eastAsia="Arial" w:hAnsi="Arial"/>
                <w:b/>
                <w:bCs/>
                <w:color w:val="1B3A5C"/>
                <w:sz w:val="17"/>
                <w:szCs w:val="17"/>
              </w:rPr>
              <w:t xml:space="preserve">PITCH: NewStar does one thing — contact and spray adhesives. They’re proud of it. But every contractor buying EverStrong still needs sealant, tape, and cleaner for the same job. Forza makes the adhesive and everything else from Council Bluffs, Iowa.</w:t>
            </w:r>
          </w:p>
        </w:tc>
      </w:tr>
    </w:tbl>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380"/>
        <w:gridCol w:w="5580"/>
      </w:tblGrid>
      <w:tr>
        <w:tc>
          <w:tcPr>
            <w:tcW w:type="dxa" w:w="5380"/>
            <w:tcBorders>
              <w:top w:val="none" w:color="FFFFFF" w:sz="0"/>
              <w:left w:val="none" w:color="FFFFFF" w:sz="0"/>
              <w:bottom w:val="none" w:color="FFFFFF" w:sz="0"/>
              <w:right w:val="none" w:color="FFFFFF" w:sz="0"/>
            </w:tcBorders>
            <w:tcMar>
              <w:top w:type="dxa" w:w="0"/>
              <w:left w:type="dxa" w:w="0"/>
              <w:bottom w:type="dxa" w:w="0"/>
              <w:right w:type="dxa" w:w="90"/>
            </w:tcMar>
          </w:tcPr>
          <w:p>
            <w:pPr>
              <w:pBdr>
                <w:bottom w:val="single" w:color="2E75B6" w:sz="5" w:space="1"/>
              </w:pBdr>
              <w:spacing w:after="50" w:before="0"/>
            </w:pPr>
            <w:r>
              <w:rPr>
                <w:rFonts w:ascii="Arial" w:cs="Arial" w:eastAsia="Arial" w:hAnsi="Arial"/>
                <w:b/>
                <w:bCs/>
                <w:color w:val="1B3A5C"/>
                <w:sz w:val="18"/>
                <w:szCs w:val="18"/>
              </w:rPr>
              <w:t xml:space="preserve">DIRECT COMPETITION</w:t>
            </w:r>
          </w:p>
          <w:p>
            <w:pPr>
              <w:spacing w:after="0" w:before="50"/>
            </w:pPr>
          </w:p>
          <w:p>
            <w:pPr>
              <w:spacing w:after="30" w:before="0"/>
            </w:pPr>
            <w:r>
              <w:rPr>
                <w:rFonts w:ascii="Arial" w:cs="Arial" w:eastAsia="Arial" w:hAnsi="Arial"/>
                <w:b/>
                <w:bCs/>
                <w:color w:val="2E75B6"/>
                <w:sz w:val="14"/>
                <w:szCs w:val="14"/>
              </w:rPr>
              <w:t xml:space="preserve">EVERSTRONG — Industrial / Composites (vs. ForzaBond IC/TAC-series)</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NewStar SKU</w:t>
                  </w:r>
                </w:p>
              </w:tc>
              <w:tc>
                <w:tcPr>
                  <w:tcW w:type="dxa" w:w="17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Application</w:t>
                  </w:r>
                </w:p>
              </w:tc>
              <w:tc>
                <w:tcPr>
                  <w:tcW w:type="dxa" w:w="188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Forza Equivalent</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ES10+ / ES10 ZERO</w:t>
                  </w:r>
                </w:p>
              </w:tc>
              <w:tc>
                <w:tcPr>
                  <w:tcW w:type="dxa" w:w="17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Industrial contact spray</w:t>
                  </w:r>
                </w:p>
              </w:tc>
              <w:tc>
                <w:tcPr>
                  <w:tcW w:type="dxa" w:w="18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IC932, IC933, IC936</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ES20 / ES25 / ES36</w:t>
                  </w:r>
                </w:p>
              </w:tc>
              <w:tc>
                <w:tcPr>
                  <w:tcW w:type="dxa" w:w="17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High strength contact</w:t>
                  </w:r>
                </w:p>
              </w:tc>
              <w:tc>
                <w:tcPr>
                  <w:tcW w:type="dxa" w:w="18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IC933, IC934</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ES55 / ES60 / ES80</w:t>
                  </w:r>
                </w:p>
              </w:tc>
              <w:tc>
                <w:tcPr>
                  <w:tcW w:type="dxa" w:w="17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Heavy duty laminating</w:t>
                  </w:r>
                </w:p>
              </w:tc>
              <w:tc>
                <w:tcPr>
                  <w:tcW w:type="dxa" w:w="18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IC946, IC947, IC951</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ES99 / ES99LVoc</w:t>
                  </w:r>
                </w:p>
              </w:tc>
              <w:tc>
                <w:tcPr>
                  <w:tcW w:type="dxa" w:w="17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Low VOC spray adhesive</w:t>
                  </w:r>
                </w:p>
              </w:tc>
              <w:tc>
                <w:tcPr>
                  <w:tcW w:type="dxa" w:w="18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IC936, IC946</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ES40</w:t>
                  </w:r>
                </w:p>
              </w:tc>
              <w:tc>
                <w:tcPr>
                  <w:tcW w:type="dxa" w:w="17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EPS foam bonding</w:t>
                  </w:r>
                </w:p>
              </w:tc>
              <w:tc>
                <w:tcPr>
                  <w:tcW w:type="dxa" w:w="18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IC947, RC887</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ES91 / ES110–ES180</w:t>
                  </w:r>
                </w:p>
              </w:tc>
              <w:tc>
                <w:tcPr>
                  <w:tcW w:type="dxa" w:w="17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Infusion / air assist</w:t>
                  </w:r>
                </w:p>
              </w:tc>
              <w:tc>
                <w:tcPr>
                  <w:tcW w:type="dxa" w:w="18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IC951, TAC-734G</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Mean Green</w:t>
                  </w:r>
                </w:p>
              </w:tc>
              <w:tc>
                <w:tcPr>
                  <w:tcW w:type="dxa" w:w="17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Water-based contact</w:t>
                  </w:r>
                </w:p>
              </w:tc>
              <w:tc>
                <w:tcPr>
                  <w:tcW w:type="dxa" w:w="18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IC936</w:t>
                  </w:r>
                </w:p>
              </w:tc>
            </w:tr>
          </w:tbl>
          <w:p>
            <w:pPr>
              <w:spacing w:after="0" w:before="50"/>
            </w:pPr>
          </w:p>
          <w:p>
            <w:pPr>
              <w:spacing w:after="30" w:before="0"/>
            </w:pPr>
            <w:r>
              <w:rPr>
                <w:rFonts w:ascii="Arial" w:cs="Arial" w:eastAsia="Arial" w:hAnsi="Arial"/>
                <w:b/>
                <w:bCs/>
                <w:color w:val="2E75B6"/>
                <w:sz w:val="14"/>
                <w:szCs w:val="14"/>
              </w:rPr>
              <w:t xml:space="preserve">EVERHOLD — Nautical / Marine (vs. ForzaBond MC-series)</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NewStar SKU</w:t>
                  </w:r>
                </w:p>
              </w:tc>
              <w:tc>
                <w:tcPr>
                  <w:tcW w:type="dxa" w:w="17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Application</w:t>
                  </w:r>
                </w:p>
              </w:tc>
              <w:tc>
                <w:tcPr>
                  <w:tcW w:type="dxa" w:w="188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Forza Equivalent</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N600 / N610 / N614</w:t>
                  </w:r>
                </w:p>
              </w:tc>
              <w:tc>
                <w:tcPr>
                  <w:tcW w:type="dxa" w:w="17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Marine foam &amp; upholstery</w:t>
                  </w:r>
                </w:p>
              </w:tc>
              <w:tc>
                <w:tcPr>
                  <w:tcW w:type="dxa" w:w="18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MC722, MC723, MC724</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N620 / N677</w:t>
                  </w:r>
                </w:p>
              </w:tc>
              <w:tc>
                <w:tcPr>
                  <w:tcW w:type="dxa" w:w="17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Marine structural laminating</w:t>
                  </w:r>
                </w:p>
              </w:tc>
              <w:tc>
                <w:tcPr>
                  <w:tcW w:type="dxa" w:w="18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MC736, MC737</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N900 / N901</w:t>
                  </w:r>
                </w:p>
              </w:tc>
              <w:tc>
                <w:tcPr>
                  <w:tcW w:type="dxa" w:w="17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Vacuum infusion / mold</w:t>
                  </w:r>
                </w:p>
              </w:tc>
              <w:tc>
                <w:tcPr>
                  <w:tcW w:type="dxa" w:w="18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MC741</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NCC</w:t>
                  </w:r>
                </w:p>
              </w:tc>
              <w:tc>
                <w:tcPr>
                  <w:tcW w:type="dxa" w:w="17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Citrus cleaner</w:t>
                  </w:r>
                </w:p>
              </w:tc>
              <w:tc>
                <w:tcPr>
                  <w:tcW w:type="dxa" w:w="18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RuggedRed Citrus Cleaner</w:t>
                  </w:r>
                </w:p>
              </w:tc>
            </w:tr>
          </w:tbl>
          <w:p>
            <w:pPr>
              <w:spacing w:after="0" w:before="60"/>
            </w:pPr>
          </w:p>
          <w:p>
            <w:pPr>
              <w:pBdr>
                <w:bottom w:val="single" w:color="7B1010" w:sz="5" w:space="1"/>
              </w:pBdr>
              <w:spacing w:after="50" w:before="0"/>
            </w:pPr>
            <w:r>
              <w:rPr>
                <w:rFonts w:ascii="Arial" w:cs="Arial" w:eastAsia="Arial" w:hAnsi="Arial"/>
                <w:b/>
                <w:bCs/>
                <w:color w:val="7B1010"/>
                <w:sz w:val="16"/>
                <w:szCs w:val="16"/>
              </w:rPr>
              <w:t xml:space="preserve">NEWSTAR GAPS — ADHESIVE-ONLY, DON’T FIGHT HERE</w:t>
            </w:r>
          </w:p>
          <w:p>
            <w:pPr>
              <w:spacing w:after="0" w:before="40"/>
            </w:pPr>
          </w:p>
          <w:p>
            <w:pPr>
              <w:spacing w:after="20" w:before="0"/>
            </w:pPr>
            <w:r>
              <w:rPr>
                <w:rFonts w:ascii="Arial" w:cs="Arial" w:eastAsia="Arial" w:hAnsi="Arial"/>
                <w:color w:val="4A4A4A"/>
                <w:sz w:val="15"/>
                <w:szCs w:val="15"/>
              </w:rPr>
              <w:t xml:space="preserve">✗  No sealants of any kind — MS polymer, hybrid, silicone, urethane</w:t>
            </w:r>
          </w:p>
          <w:p>
            <w:pPr>
              <w:spacing w:after="20" w:before="0"/>
            </w:pPr>
            <w:r>
              <w:rPr>
                <w:rFonts w:ascii="Arial" w:cs="Arial" w:eastAsia="Arial" w:hAnsi="Arial"/>
                <w:color w:val="4A4A4A"/>
                <w:sz w:val="15"/>
                <w:szCs w:val="15"/>
              </w:rPr>
              <w:t xml:space="preserve">✗  No tapes of any kind — foam, foil, UHB, thermal-break, gasketing</w:t>
            </w:r>
          </w:p>
          <w:p>
            <w:pPr>
              <w:spacing w:after="20" w:before="0"/>
            </w:pPr>
            <w:r>
              <w:rPr>
                <w:rFonts w:ascii="Arial" w:cs="Arial" w:eastAsia="Arial" w:hAnsi="Arial"/>
                <w:color w:val="4A4A4A"/>
                <w:sz w:val="15"/>
                <w:szCs w:val="15"/>
              </w:rPr>
              <w:t xml:space="preserve">✗  No industrial cleaner line beyond basic CC/SC can cleaners</w:t>
            </w:r>
          </w:p>
          <w:p>
            <w:pPr>
              <w:spacing w:after="20" w:before="0"/>
            </w:pPr>
            <w:r>
              <w:rPr>
                <w:rFonts w:ascii="Arial" w:cs="Arial" w:eastAsia="Arial" w:hAnsi="Arial"/>
                <w:color w:val="4A4A4A"/>
                <w:sz w:val="15"/>
                <w:szCs w:val="15"/>
              </w:rPr>
              <w:t xml:space="preserve">✗  Pionite/Nevamar = HPL channel-licensed brands only, not general market</w:t>
            </w:r>
          </w:p>
          <w:p>
            <w:pPr>
              <w:spacing w:after="0" w:before="60"/>
            </w:pPr>
          </w:p>
          <w:p>
            <w:pPr>
              <w:pBdr>
                <w:bottom w:val="single" w:color="1E6B35" w:sz="5" w:space="1"/>
              </w:pBdr>
              <w:spacing w:after="50" w:before="0"/>
            </w:pPr>
            <w:r>
              <w:rPr>
                <w:rFonts w:ascii="Arial" w:cs="Arial" w:eastAsia="Arial" w:hAnsi="Arial"/>
                <w:b/>
                <w:bCs/>
                <w:color w:val="1E6B35"/>
                <w:sz w:val="18"/>
                <w:szCs w:val="18"/>
              </w:rPr>
              <w:t xml:space="preserve">FORZA PORTFOLIO ADVANTAGES</w:t>
            </w:r>
          </w:p>
          <w:p>
            <w:pPr>
              <w:spacing w:after="0" w:before="40"/>
            </w:pPr>
          </w:p>
          <w:p>
            <w:pPr>
              <w:spacing w:after="20" w:before="0"/>
            </w:pPr>
            <w:r>
              <w:rPr>
                <w:rFonts w:ascii="Arial" w:cs="Arial" w:eastAsia="Arial" w:hAnsi="Arial"/>
                <w:b w:val="false"/>
                <w:bCs w:val="false"/>
                <w:color w:val="4A4A4A"/>
                <w:sz w:val="15"/>
                <w:szCs w:val="15"/>
              </w:rPr>
              <w:t xml:space="preserve">✓  ForzaSeal — 24 sealant SKUs. NewStar makes zero sealants.</w:t>
            </w:r>
          </w:p>
          <w:p>
            <w:pPr>
              <w:spacing w:after="20" w:before="0"/>
            </w:pPr>
            <w:r>
              <w:rPr>
                <w:rFonts w:ascii="Arial" w:cs="Arial" w:eastAsia="Arial" w:hAnsi="Arial"/>
                <w:b w:val="false"/>
                <w:bCs w:val="false"/>
                <w:color w:val="4A4A4A"/>
                <w:sz w:val="15"/>
                <w:szCs w:val="15"/>
              </w:rPr>
              <w:t xml:space="preserve">✓  ForzaTape — 22 tape SKUs. NewStar makes zero tapes.</w:t>
            </w:r>
          </w:p>
          <w:p>
            <w:pPr>
              <w:spacing w:after="20" w:before="0"/>
            </w:pPr>
            <w:r>
              <w:rPr>
                <w:rFonts w:ascii="Arial" w:cs="Arial" w:eastAsia="Arial" w:hAnsi="Arial"/>
                <w:b w:val="false"/>
                <w:bCs w:val="false"/>
                <w:color w:val="4A4A4A"/>
                <w:sz w:val="15"/>
                <w:szCs w:val="15"/>
              </w:rPr>
              <w:t xml:space="preserve">✓  RuggedRed — full industrial cleaner line. NewStar has only basic can cleaners.</w:t>
            </w:r>
          </w:p>
          <w:p>
            <w:pPr>
              <w:spacing w:after="20" w:before="0"/>
            </w:pPr>
            <w:r>
              <w:rPr>
                <w:rFonts w:ascii="Arial" w:cs="Arial" w:eastAsia="Arial" w:hAnsi="Arial"/>
                <w:b w:val="false"/>
                <w:bCs w:val="false"/>
                <w:color w:val="4A4A4A"/>
                <w:sz w:val="15"/>
                <w:szCs w:val="15"/>
              </w:rPr>
              <w:t xml:space="preserve">✓  Iowa-made. NewStar in MA, GA, NC — no Midwest manufacturing.</w:t>
            </w:r>
          </w:p>
          <w:p>
            <w:pPr>
              <w:spacing w:after="20" w:before="0"/>
            </w:pPr>
            <w:r>
              <w:rPr>
                <w:rFonts w:ascii="Arial" w:cs="Arial" w:eastAsia="Arial" w:hAnsi="Arial"/>
                <w:b w:val="false"/>
                <w:bCs w:val="false"/>
                <w:color w:val="4A4A4A"/>
                <w:sz w:val="15"/>
                <w:szCs w:val="15"/>
              </w:rPr>
              <w:t xml:space="preserve">✓  No returnable canister program dependency — Forza ships standard packaging.</w:t>
            </w:r>
          </w:p>
          <w:p>
            <w:pPr>
              <w:spacing w:after="20" w:before="0"/>
            </w:pPr>
            <w:r>
              <w:rPr>
                <w:rFonts w:ascii="Arial" w:cs="Arial" w:eastAsia="Arial" w:hAnsi="Arial"/>
                <w:b/>
                <w:bCs/>
                <w:color w:val="1B3A5C"/>
                <w:sz w:val="15"/>
                <w:szCs w:val="15"/>
              </w:rPr>
              <w:t xml:space="preserve">✓  Single-source: adhesives + sealants + tapes + cleaners from one manufacturer</w:t>
            </w:r>
          </w:p>
        </w:tc>
        <w:tc>
          <w:tcPr>
            <w:tcW w:type="dxa" w:w="5580"/>
            <w:tcBorders>
              <w:top w:val="none" w:color="FFFFFF" w:sz="0"/>
              <w:left w:val="single" w:color="D9DCE1" w:sz="3"/>
              <w:bottom w:val="none" w:color="FFFFFF" w:sz="0"/>
              <w:right w:val="none" w:color="FFFFFF" w:sz="0"/>
            </w:tcBorders>
            <w:tcMar>
              <w:top w:type="dxa" w:w="0"/>
              <w:left w:type="dxa" w:w="110"/>
              <w:bottom w:type="dxa" w:w="0"/>
              <w:right w:type="dxa" w:w="0"/>
            </w:tcMar>
          </w:tcPr>
          <w:p>
            <w:pPr>
              <w:pBdr>
                <w:bottom w:val="single" w:color="C07000" w:sz="5" w:space="1"/>
              </w:pBdr>
              <w:spacing w:after="50" w:before="0"/>
            </w:pPr>
            <w:r>
              <w:rPr>
                <w:rFonts w:ascii="Arial" w:cs="Arial" w:eastAsia="Arial" w:hAnsi="Arial"/>
                <w:b/>
                <w:bCs/>
                <w:color w:val="C07000"/>
                <w:sz w:val="18"/>
                <w:szCs w:val="18"/>
              </w:rPr>
              <w:t xml:space="preserve">⚠️  KNOW NEWSTAR’S PLAY</w:t>
            </w:r>
          </w:p>
          <w:p>
            <w:pPr>
              <w:spacing w:after="0" w:before="50"/>
            </w:pPr>
          </w:p>
          <w:p>
            <w:pPr>
              <w:spacing w:after="36" w:before="0"/>
            </w:pPr>
            <w:r>
              <w:rPr>
                <w:rFonts w:ascii="Arial" w:cs="Arial" w:eastAsia="Arial" w:hAnsi="Arial"/>
                <w:color w:val="4A4A4A"/>
                <w:sz w:val="15"/>
                <w:szCs w:val="15"/>
              </w:rPr>
              <w:t xml:space="preserve">NewStar’s tagline is “We do one thing and we do it well.” That’s their strength and their ceiling. Their canister return program is a feature they lead with — and a logistics dependency the contractor absorbs. Returnable canisters require coordinated return freight, tracking, and scheduling that doesn’t appear in the unit cost.</w:t>
            </w:r>
          </w:p>
          <w:p>
            <w:pPr>
              <w:spacing w:after="50" w:before="0"/>
            </w:pPr>
            <w:r>
              <w:rPr>
                <w:rFonts w:ascii="Arial" w:cs="Arial" w:eastAsia="Arial" w:hAnsi="Arial"/>
                <w:b/>
                <w:bCs/>
                <w:color w:val="1B3A5C"/>
                <w:sz w:val="15"/>
                <w:szCs w:val="15"/>
              </w:rPr>
              <w:t xml:space="preserve">The contractor buying EverStrong still has three other categories to source for the same job.</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KEY MESSAGES</w:t>
            </w:r>
          </w:p>
          <w:p>
            <w:pPr>
              <w:spacing w:after="0" w:before="40"/>
            </w:pPr>
          </w:p>
          <w:p>
            <w:pPr>
              <w:spacing w:after="14" w:before="0"/>
            </w:pPr>
            <w:r>
              <w:rPr>
                <w:rFonts w:ascii="Arial" w:cs="Arial" w:eastAsia="Arial" w:hAnsi="Arial"/>
                <w:b/>
                <w:bCs/>
                <w:color w:val="2E75B6"/>
                <w:sz w:val="15"/>
                <w:szCs w:val="15"/>
              </w:rPr>
              <w:t xml:space="preserve">TO THE INDUSTRIAL CONTRACTOR:</w:t>
            </w:r>
          </w:p>
          <w:p>
            <w:pPr>
              <w:spacing w:after="36" w:before="0"/>
            </w:pPr>
            <w:r>
              <w:rPr>
                <w:rFonts w:ascii="Arial" w:cs="Arial" w:eastAsia="Arial" w:hAnsi="Arial"/>
                <w:i/>
                <w:iCs/>
                <w:color w:val="4A4A4A"/>
                <w:sz w:val="14"/>
                <w:szCs w:val="14"/>
              </w:rPr>
              <w:t xml:space="preserve">“EverStrong is a solid spray adhesive. The moment you need sealant, tape, or cleaner for the same job — you’re calling someone else. ForzaBond covers the same applications, Iowa-made, and gives you the rest from one manufacturer.”</w:t>
            </w:r>
          </w:p>
          <w:p>
            <w:pPr>
              <w:spacing w:after="14" w:before="0"/>
            </w:pPr>
            <w:r>
              <w:rPr>
                <w:rFonts w:ascii="Arial" w:cs="Arial" w:eastAsia="Arial" w:hAnsi="Arial"/>
                <w:b/>
                <w:bCs/>
                <w:color w:val="2E75B6"/>
                <w:sz w:val="15"/>
                <w:szCs w:val="15"/>
              </w:rPr>
              <w:t xml:space="preserve">TO THE DISTRIBUTOR:</w:t>
            </w:r>
          </w:p>
          <w:p>
            <w:pPr>
              <w:spacing w:after="50" w:before="0"/>
            </w:pPr>
            <w:r>
              <w:rPr>
                <w:rFonts w:ascii="Arial" w:cs="Arial" w:eastAsia="Arial" w:hAnsi="Arial"/>
                <w:i/>
                <w:iCs/>
                <w:color w:val="4A4A4A"/>
                <w:sz w:val="14"/>
                <w:szCs w:val="14"/>
              </w:rPr>
              <w:t xml:space="preserve">“You carry NewStar for adhesive. You have no sealant, tape, or cleaner to put next to it. Forza fills all four categories — and the adhesive competes directly with EverStrong across every application.”</w:t>
            </w:r>
          </w:p>
          <w:p>
            <w:pPr>
              <w:spacing w:after="0" w:before="50"/>
            </w:pPr>
          </w:p>
          <w:p>
            <w:pPr>
              <w:pBdr>
                <w:bottom w:val="single" w:color="C07000" w:sz="5" w:space="1"/>
              </w:pBdr>
              <w:spacing w:after="50" w:before="0"/>
            </w:pPr>
            <w:r>
              <w:rPr>
                <w:rFonts w:ascii="Arial" w:cs="Arial" w:eastAsia="Arial" w:hAnsi="Arial"/>
                <w:b/>
                <w:bCs/>
                <w:color w:val="C07000"/>
                <w:sz w:val="18"/>
                <w:szCs w:val="18"/>
              </w:rPr>
              <w:t xml:space="preserve">OBJECTION HANDLING</w:t>
            </w:r>
          </w:p>
          <w:p>
            <w:pPr>
              <w:spacing w:after="0" w:before="40"/>
            </w:pPr>
          </w:p>
          <w:p>
            <w:pPr>
              <w:spacing w:after="8" w:before="0"/>
            </w:pPr>
            <w:r>
              <w:rPr>
                <w:rFonts w:ascii="Arial" w:cs="Arial" w:eastAsia="Arial" w:hAnsi="Arial"/>
                <w:b/>
                <w:bCs/>
                <w:color w:val="4A4A4A"/>
                <w:sz w:val="14"/>
                <w:szCs w:val="14"/>
              </w:rPr>
              <w:t xml:space="preserve">“EverStrong is what we’ve always used”</w:t>
            </w:r>
          </w:p>
          <w:p>
            <w:pPr>
              <w:spacing w:after="28" w:before="0"/>
            </w:pPr>
            <w:r>
              <w:rPr>
                <w:rFonts w:ascii="Arial" w:cs="Arial" w:eastAsia="Arial" w:hAnsi="Arial"/>
                <w:color w:val="4A4A4A"/>
                <w:sz w:val="14"/>
                <w:szCs w:val="14"/>
              </w:rPr>
              <w:t xml:space="preserve">→ Application-compatible. ForzaBond IC/MC-series covers the same substrates. The difference is you get sealant, tape, and cleaner from the same manufacturer on the same PO.</w:t>
            </w:r>
          </w:p>
          <w:p>
            <w:pPr>
              <w:spacing w:after="8" w:before="0"/>
            </w:pPr>
            <w:r>
              <w:rPr>
                <w:rFonts w:ascii="Arial" w:cs="Arial" w:eastAsia="Arial" w:hAnsi="Arial"/>
                <w:b/>
                <w:bCs/>
                <w:color w:val="4A4A4A"/>
                <w:sz w:val="14"/>
                <w:szCs w:val="14"/>
              </w:rPr>
              <w:t xml:space="preserve">“NewStar’s canister return program saves money”</w:t>
            </w:r>
          </w:p>
          <w:p>
            <w:pPr>
              <w:spacing w:after="28" w:before="0"/>
            </w:pPr>
            <w:r>
              <w:rPr>
                <w:rFonts w:ascii="Arial" w:cs="Arial" w:eastAsia="Arial" w:hAnsi="Arial"/>
                <w:color w:val="4A4A4A"/>
                <w:sz w:val="14"/>
                <w:szCs w:val="14"/>
              </w:rPr>
              <w:t xml:space="preserve">→ Returnable canisters require return freight scheduling and tracking. Forza ships standard with no return logistics. Compare total cost of ownership, not just unit cost.</w:t>
            </w:r>
          </w:p>
          <w:p>
            <w:pPr>
              <w:spacing w:after="8" w:before="0"/>
            </w:pPr>
            <w:r>
              <w:rPr>
                <w:rFonts w:ascii="Arial" w:cs="Arial" w:eastAsia="Arial" w:hAnsi="Arial"/>
                <w:b/>
                <w:bCs/>
                <w:color w:val="4A4A4A"/>
                <w:sz w:val="14"/>
                <w:szCs w:val="14"/>
              </w:rPr>
              <w:t xml:space="preserve">“NewStar specializes — that’s better”</w:t>
            </w:r>
          </w:p>
          <w:p>
            <w:pPr>
              <w:spacing w:after="28" w:before="0"/>
            </w:pPr>
            <w:r>
              <w:rPr>
                <w:rFonts w:ascii="Arial" w:cs="Arial" w:eastAsia="Arial" w:hAnsi="Arial"/>
                <w:color w:val="4A4A4A"/>
                <w:sz w:val="14"/>
                <w:szCs w:val="14"/>
              </w:rPr>
              <w:t xml:space="preserve">→ Forza’s adhesive line has been in market since 1979. Specialization is their pitch. Single-source supply is ours. Which one reduces your supplier count?</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TARGET ENTRY POINTS</w:t>
            </w:r>
          </w:p>
          <w:p>
            <w:pPr>
              <w:spacing w:after="0" w:before="40"/>
            </w:pPr>
          </w:p>
          <w:p>
            <w:pPr>
              <w:spacing w:after="14" w:before="0"/>
            </w:pPr>
            <w:r>
              <w:rPr>
                <w:rFonts w:ascii="Arial" w:cs="Arial" w:eastAsia="Arial" w:hAnsi="Arial"/>
                <w:b/>
                <w:bCs/>
                <w:color w:val="1B3A5C"/>
                <w:sz w:val="14"/>
                <w:szCs w:val="14"/>
              </w:rPr>
              <w:t xml:space="preserve">1. Industrial shops buying EverStrong ES-series → ForzaBond IC-series + single-source</w:t>
            </w:r>
          </w:p>
          <w:p>
            <w:pPr>
              <w:spacing w:after="14" w:before="0"/>
            </w:pPr>
            <w:r>
              <w:rPr>
                <w:rFonts w:ascii="Arial" w:cs="Arial" w:eastAsia="Arial" w:hAnsi="Arial"/>
                <w:b w:val="false"/>
                <w:bCs w:val="false"/>
                <w:color w:val="1B3A5C"/>
                <w:sz w:val="14"/>
                <w:szCs w:val="14"/>
              </w:rPr>
              <w:t xml:space="preserve">2. Marine fabricators buying EverHold N-series → ForzaBond MC-series + ForzaSeal + ForzaTape</w:t>
            </w:r>
          </w:p>
          <w:p>
            <w:pPr>
              <w:spacing w:after="14" w:before="0"/>
            </w:pPr>
            <w:r>
              <w:rPr>
                <w:rFonts w:ascii="Arial" w:cs="Arial" w:eastAsia="Arial" w:hAnsi="Arial"/>
                <w:b w:val="false"/>
                <w:bCs w:val="false"/>
                <w:color w:val="1B3A5C"/>
                <w:sz w:val="14"/>
                <w:szCs w:val="14"/>
              </w:rPr>
              <w:t xml:space="preserve">3. Composites shops buying ES91/ES99 → ForzaBond TAC-series</w:t>
            </w:r>
          </w:p>
          <w:p>
            <w:pPr>
              <w:spacing w:after="14" w:before="0"/>
            </w:pPr>
            <w:r>
              <w:rPr>
                <w:rFonts w:ascii="Arial" w:cs="Arial" w:eastAsia="Arial" w:hAnsi="Arial"/>
                <w:b w:val="false"/>
                <w:bCs w:val="false"/>
                <w:color w:val="1B3A5C"/>
                <w:sz w:val="14"/>
                <w:szCs w:val="14"/>
              </w:rPr>
              <w:t xml:space="preserve">4. Distributors carrying NewStar only → Forza fills sealant + tape + cleaner gap</w:t>
            </w:r>
          </w:p>
        </w:tc>
      </w:tr>
    </w:tbl>
    <w:p>
      <w:pPr>
        <w:spacing w:after="0" w:before="80"/>
      </w:pPr>
    </w:p>
    <w:p>
      <w:pPr>
        <w:pageBreakBefore/>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0D5C63" w:sz="1"/>
              <w:left w:val="single" w:color="0D5C63" w:sz="1"/>
              <w:bottom w:val="single" w:color="0D5C63" w:sz="1"/>
              <w:right w:val="single" w:color="0D5C63" w:sz="1"/>
            </w:tcBorders>
            <w:shd w:fill="0D5C63" w:val="clear"/>
            <w:tcMar>
              <w:top w:type="dxa" w:w="80"/>
              <w:left w:type="dxa" w:w="140"/>
              <w:bottom w:type="dxa" w:w="80"/>
              <w:right w:type="dxa" w:w="140"/>
            </w:tcMar>
          </w:tcPr>
          <w:p>
            <w:r>
              <w:rPr>
                <w:rFonts w:ascii="Arial" w:cs="Arial" w:eastAsia="Arial" w:hAnsi="Arial"/>
                <w:b/>
                <w:bCs/>
                <w:color w:val="FFFFFF"/>
                <w:sz w:val="18"/>
                <w:szCs w:val="18"/>
              </w:rPr>
              <w:t xml:space="preserve">⚡  QUICK DISMISSES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NewStar makes a great contact and spray adhesive — EverStrong has been in the market for decades and it performs. But they make adhesives. The contractor buying ES10+ still needs sealant, tape, and cleaner for the same job. NewStar can’t supply any of it. Forza makes all four from Council Bluffs, Iowa.</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NewStar’s returnable canister program is a real feature — and a real logistics dependency. Return freight, scheduling, tracking, overhead on every canister. Forza ships standard packaging with no return program required. Same chemistry, less supply chain complexity.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NewStar is headquartered in Massachusetts with operations in Georgia and North Carolina. No Midwest manufacturing. Forza is manufactured 100% in Council Bluffs, Iowa — every SKU, no exceptions.</w:t>
            </w:r>
          </w:p>
        </w:tc>
      </w:tr>
    </w:tbl>
    <w:p>
      <w:pPr>
        <w:spacing w:after="0" w:before="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  LANDMINES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NewStar:</w:t>
            </w:r>
          </w:p>
          <w:p>
            <w:pPr>
              <w:spacing w:after="36" w:before="0"/>
            </w:pPr>
            <w:r>
              <w:rPr>
                <w:rFonts w:ascii="Arial" w:cs="Arial" w:eastAsia="Arial" w:hAnsi="Arial"/>
                <w:color w:val="4A4A4A"/>
                <w:sz w:val="15"/>
                <w:szCs w:val="15"/>
              </w:rPr>
              <w:t xml:space="preserve">NewStar’s tagline is “We do one thing and we do it well.” That’s an honest description of their business — and their ceiling. The contractor buying EverStrong for a job still needs sealant, tape, and surface cleaner. NewStar can’t supply any of those, and most contractors have just accepted they’re managing multiple suppliers for one application.</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NewStar:</w:t>
            </w:r>
          </w:p>
          <w:p>
            <w:pPr>
              <w:spacing w:after="0" w:before="0"/>
            </w:pPr>
            <w:r>
              <w:rPr>
                <w:rFonts w:ascii="Arial" w:cs="Arial" w:eastAsia="Arial" w:hAnsi="Arial"/>
                <w:b/>
                <w:bCs/>
                <w:i/>
                <w:iCs/>
                <w:color w:val="1B3A5C"/>
                <w:sz w:val="15"/>
                <w:szCs w:val="15"/>
              </w:rPr>
              <w:t xml:space="preserve">“For a job that needs spray adhesive, sealant, bonding tape, and surface cleaner — how many separate suppliers are you currently ordering from, and has anyone offered you all of it from one manufacturer?”</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NewStar:</w:t>
            </w:r>
          </w:p>
          <w:p>
            <w:pPr>
              <w:spacing w:after="36" w:before="0"/>
            </w:pPr>
            <w:r>
              <w:rPr>
                <w:rFonts w:ascii="Arial" w:cs="Arial" w:eastAsia="Arial" w:hAnsi="Arial"/>
                <w:color w:val="4A4A4A"/>
                <w:sz w:val="15"/>
                <w:szCs w:val="15"/>
              </w:rPr>
              <w:t xml:space="preserve">NewStar’s returnable canister program is a feature they lead with — it’s also a logistics obligation. Every returnable canister requires coordinated return freight, tracking, and scheduling. That overhead doesn’t appear in the per-unit product cost but shows up in the total cost of the relationship.</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NewStar:</w:t>
            </w:r>
          </w:p>
          <w:p>
            <w:pPr>
              <w:spacing w:after="0" w:before="0"/>
            </w:pPr>
            <w:r>
              <w:rPr>
                <w:rFonts w:ascii="Arial" w:cs="Arial" w:eastAsia="Arial" w:hAnsi="Arial"/>
                <w:b/>
                <w:bCs/>
                <w:i/>
                <w:iCs/>
                <w:color w:val="1B3A5C"/>
                <w:sz w:val="15"/>
                <w:szCs w:val="15"/>
              </w:rPr>
              <w:t xml:space="preserve">“With the returnable canister program — what does the full return process look like on your end? Who coordinates return freight, how do you track it, and what does that cost in time and labor per month?”</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NewStar:</w:t>
            </w:r>
          </w:p>
          <w:p>
            <w:pPr>
              <w:spacing w:after="36" w:before="0"/>
            </w:pPr>
            <w:r>
              <w:rPr>
                <w:rFonts w:ascii="Arial" w:cs="Arial" w:eastAsia="Arial" w:hAnsi="Arial"/>
                <w:color w:val="4A4A4A"/>
                <w:sz w:val="15"/>
                <w:szCs w:val="15"/>
              </w:rPr>
              <w:t xml:space="preserve">NewStar operates out of Massachusetts, Georgia, and North Carolina. There’s no Midwest manufacturing. For any contractor with domestic content requirements, Buy American obligations, or a preference for a supply chain closer to their facility, that geography matters.</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NewStar:</w:t>
            </w:r>
          </w:p>
          <w:p>
            <w:pPr>
              <w:spacing w:after="0" w:before="0"/>
            </w:pPr>
            <w:r>
              <w:rPr>
                <w:rFonts w:ascii="Arial" w:cs="Arial" w:eastAsia="Arial" w:hAnsi="Arial"/>
                <w:b/>
                <w:bCs/>
                <w:i/>
                <w:iCs/>
                <w:color w:val="1B3A5C"/>
                <w:sz w:val="15"/>
                <w:szCs w:val="15"/>
              </w:rPr>
              <w:t xml:space="preserve">“Where is EverStrong actually manufactured — which facility, which state — and do you have documentation for domestic content compliance if a customer or spec requires it?”</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NewStar:</w:t>
            </w:r>
          </w:p>
          <w:p>
            <w:pPr>
              <w:spacing w:after="36" w:before="0"/>
            </w:pPr>
            <w:r>
              <w:rPr>
                <w:rFonts w:ascii="Arial" w:cs="Arial" w:eastAsia="Arial" w:hAnsi="Arial"/>
                <w:color w:val="4A4A4A"/>
                <w:sz w:val="15"/>
                <w:szCs w:val="15"/>
              </w:rPr>
              <w:t xml:space="preserve">NewStar is an adhesive specialist — their identity and their pitch. What it means in practice is that their technical support is built around one category. When a contractor’s application question crosses into sealant compatibility, tape selection, or surface prep chemistry, NewStar routes that somewhere else.</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NewStar:</w:t>
            </w:r>
          </w:p>
          <w:p>
            <w:pPr>
              <w:spacing w:after="0" w:before="0"/>
            </w:pPr>
            <w:r>
              <w:rPr>
                <w:rFonts w:ascii="Arial" w:cs="Arial" w:eastAsia="Arial" w:hAnsi="Arial"/>
                <w:b/>
                <w:bCs/>
                <w:i/>
                <w:iCs/>
                <w:color w:val="1B3A5C"/>
                <w:sz w:val="15"/>
                <w:szCs w:val="15"/>
              </w:rPr>
              <w:t xml:space="preserve">“If I have a question about how my spray adhesive interacts with the sealant and tape I’m using on the same assembly — does NewStar have technical support for that cross-category question?”</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NewStar:</w:t>
            </w:r>
          </w:p>
          <w:p>
            <w:pPr>
              <w:spacing w:after="36" w:before="0"/>
            </w:pPr>
            <w:r>
              <w:rPr>
                <w:rFonts w:ascii="Arial" w:cs="Arial" w:eastAsia="Arial" w:hAnsi="Arial"/>
                <w:color w:val="4A4A4A"/>
                <w:sz w:val="15"/>
                <w:szCs w:val="15"/>
              </w:rPr>
              <w:t xml:space="preserve">NewStar’s EverBond line is a private-label/OEM version of EverStrong chemistry sold through distribution. Most contractors buying EverBond don’t know they’re buying NewStar chemistry under a different name — with a distributor margin stacked on top of NewStar’s margin before it reaches them.</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NewStar:</w:t>
            </w:r>
          </w:p>
          <w:p>
            <w:pPr>
              <w:spacing w:after="0" w:before="0"/>
            </w:pPr>
            <w:r>
              <w:rPr>
                <w:rFonts w:ascii="Arial" w:cs="Arial" w:eastAsia="Arial" w:hAnsi="Arial"/>
                <w:b/>
                <w:bCs/>
                <w:i/>
                <w:iCs/>
                <w:color w:val="1B3A5C"/>
                <w:sz w:val="15"/>
                <w:szCs w:val="15"/>
              </w:rPr>
              <w:t xml:space="preserve">“The adhesive you’re buying — is it branded EverStrong, EverBond, Pionite, or Nevamar? Do you know who actually manufactures it, and have you compared that price against buying direct from the manufacturer?”</w:t>
            </w:r>
          </w:p>
        </w:tc>
      </w:tr>
    </w:tbl>
    <w:p>
      <w:pPr>
        <w:spacing w:after="0" w:before="60"/>
      </w:pPr>
    </w:p>
    <w:p>
      <w:pPr>
        <w:pBdr>
          <w:top w:val="single" w:color="D9DCE1" w:sz="3" w:space="3"/>
        </w:pBdr>
        <w:spacing w:before="60"/>
        <w:jc w:val="center"/>
      </w:pPr>
      <w:r>
        <w:rPr>
          <w:rFonts w:ascii="Arial" w:cs="Arial" w:eastAsia="Arial" w:hAnsi="Arial"/>
          <w:i/>
          <w:iCs/>
          <w:color w:val="4A4A4A"/>
          <w:sz w:val="13"/>
          <w:szCs w:val="13"/>
        </w:rPr>
        <w:t xml:space="preserve">CONFIDENTIAL — Forza internal use only | July 2026 | Data from newstaradhesivesusa.com</w:t>
      </w:r>
    </w:p>
    <w:sectPr>
      <w:pgSz w:w="12240" w:h="15840" w:orient="portrait"/>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2026-07-20T20:13:09.190Z</dcterms:created>
  <dcterms:modified xsi:type="dcterms:W3CDTF">2026-07-20T20:13:09.190Z</dcterms:modified>
</cp:coreProperties>
</file>

<file path=docProps/custom.xml><?xml version="1.0" encoding="utf-8"?>
<Properties xmlns="http://schemas.openxmlformats.org/officeDocument/2006/custom-properties" xmlns:vt="http://schemas.openxmlformats.org/officeDocument/2006/docPropsVTypes"/>
</file>