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0" w:before="0"/>
        <w:jc w:val="center"/>
      </w:pPr>
      <w:r>
        <w:rPr>
          <w:sz w:val="4"/>
          <w:szCs w:val="4"/>
        </w:rPr>
        <w:t xml:space="preserve"> </w:t>
      </w:r>
    </w:p>
    <w:p>
      <w:pPr>
        <w:shd w:fill="1B3A5C" w:val="clear"/>
        <w:spacing w:after="0" w:before="80"/>
        <w:jc w:val="center"/>
      </w:pPr>
      <w:r>
        <w:rPr>
          <w:rFonts w:ascii="Arial" w:cs="Arial" w:eastAsia="Arial" w:hAnsi="Arial"/>
          <w:b/>
          <w:bCs/>
          <w:color w:val="FFFFFF"/>
          <w:sz w:val="26"/>
          <w:szCs w:val="26"/>
        </w:rPr>
        <w:t xml:space="preserve">FORZA </w:t>
      </w:r>
      <w:r>
        <w:rPr>
          <w:rFonts w:ascii="Arial" w:cs="Arial" w:eastAsia="Arial" w:hAnsi="Arial"/>
          <w:color w:val="AACCEE"/>
          <w:sz w:val="20"/>
          <w:szCs w:val="20"/>
        </w:rPr>
        <w:t xml:space="preserve">COMPETITIVE BATTLE CARD  |  NOVAGARD SOLUTIONS</w:t>
      </w:r>
    </w:p>
    <w:p>
      <w:pPr>
        <w:shd w:fill="1B3A5C" w:val="clear"/>
        <w:spacing w:after="70" w:before="0"/>
        <w:jc w:val="center"/>
      </w:pPr>
      <w:r>
        <w:rPr>
          <w:rFonts w:ascii="Arial" w:cs="Arial" w:eastAsia="Arial" w:hAnsi="Arial"/>
          <w:i/>
          <w:iCs/>
          <w:color w:val="D9DCE1"/>
          <w:sz w:val="15"/>
          <w:szCs w:val="15"/>
        </w:rPr>
        <w:t xml:space="preserve">Sealant Competition  |  July 2026  |  Forza Sales Team</w:t>
      </w:r>
    </w:p>
    <w:p>
      <w:pPr>
        <w:shd w:fill="1B3A5C" w:val="clear"/>
        <w:spacing w:after="0" w:before="0"/>
        <w:jc w:val="center"/>
      </w:pPr>
      <w:r>
        <w:rPr>
          <w:sz w:val="4"/>
          <w:szCs w:val="4"/>
        </w:rPr>
        <w:t xml:space="preserve"> </w:t>
      </w:r>
    </w:p>
    <w:p>
      <w:pPr>
        <w:spacing w:after="0" w:before="7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0"/>
        <w:gridCol w:w="10860"/>
      </w:tblGrid>
      <w:tr>
        <w:tc>
          <w:tcPr>
            <w:tcW w:type="dxa" w:w="100"/>
            <w:tcBorders>
              <w:top w:val="none" w:color="FFFFFF" w:sz="0"/>
              <w:left w:val="thick" w:color="2E75B6" w:sz="12"/>
              <w:bottom w:val="none" w:color="FFFFFF" w:sz="0"/>
              <w:right w:val="none" w:color="FFFFFF" w:sz="0"/>
            </w:tcBorders>
            <w:shd w:fill="F2F4F7" w:val="clear"/>
          </w:tcPr>
          <w:p/>
        </w:tc>
        <w:tc>
          <w:tcPr>
            <w:tcW w:type="dxa" w:w="10860"/>
            <w:tcBorders>
              <w:top w:val="none" w:color="FFFFFF" w:sz="0"/>
              <w:left w:val="none" w:color="FFFFFF" w:sz="0"/>
              <w:bottom w:val="none" w:color="FFFFFF" w:sz="0"/>
              <w:right w:val="none" w:color="FFFFFF" w:sz="0"/>
            </w:tcBorders>
            <w:shd w:fill="F2F4F7" w:val="clear"/>
            <w:tcMar>
              <w:top w:type="dxa" w:w="80"/>
              <w:left w:type="dxa" w:w="180"/>
              <w:bottom w:type="dxa" w:w="80"/>
              <w:right w:type="dxa" w:w="140"/>
            </w:tcMar>
          </w:tcPr>
          <w:p>
            <w:r>
              <w:rPr>
                <w:rFonts w:ascii="Arial" w:cs="Arial" w:eastAsia="Arial" w:hAnsi="Arial"/>
                <w:b/>
                <w:bCs/>
                <w:color w:val="1B3A5C"/>
                <w:sz w:val="17"/>
                <w:szCs w:val="17"/>
              </w:rPr>
              <w:t xml:space="preserve">PITCH: Forza makes the same sealants Novagard makes — plus the tapes, adhesives, and cleaners to complete the job. Same chemistry. One supplier.</w:t>
            </w:r>
          </w:p>
        </w:tc>
      </w:tr>
    </w:tbl>
    <w:p>
      <w:pPr>
        <w:spacing w:after="0" w:before="7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5380"/>
        <w:gridCol w:w="5580"/>
      </w:tblGrid>
      <w:tr>
        <w:tc>
          <w:tcPr>
            <w:tcW w:type="dxa" w:w="5380"/>
            <w:tcBorders>
              <w:top w:val="none" w:color="FFFFFF" w:sz="0"/>
              <w:left w:val="none" w:color="FFFFFF" w:sz="0"/>
              <w:bottom w:val="none" w:color="FFFFFF" w:sz="0"/>
              <w:right w:val="none" w:color="FFFFFF" w:sz="0"/>
            </w:tcBorders>
            <w:tcMar>
              <w:top w:type="dxa" w:w="0"/>
              <w:left w:type="dxa" w:w="0"/>
              <w:bottom w:type="dxa" w:w="0"/>
              <w:right w:type="dxa" w:w="90"/>
            </w:tcMar>
          </w:tcPr>
          <w:p>
            <w:pPr>
              <w:pBdr>
                <w:bottom w:val="single" w:color="2E75B6" w:sz="5" w:space="1"/>
              </w:pBdr>
              <w:spacing w:after="50" w:before="0"/>
            </w:pPr>
            <w:r>
              <w:rPr>
                <w:rFonts w:ascii="Arial" w:cs="Arial" w:eastAsia="Arial" w:hAnsi="Arial"/>
                <w:b/>
                <w:bCs/>
                <w:color w:val="1B3A5C"/>
                <w:sz w:val="18"/>
                <w:szCs w:val="18"/>
              </w:rPr>
              <w:t xml:space="preserve">DIRECT COMPETITION</w:t>
            </w:r>
          </w:p>
          <w:p>
            <w:pPr>
              <w:spacing w:after="0" w:before="50"/>
            </w:pPr>
          </w:p>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38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Novagard SKU</w:t>
                  </w:r>
                </w:p>
              </w:tc>
              <w:tc>
                <w:tcPr>
                  <w:tcW w:type="dxa" w:w="120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Price</w:t>
                  </w:r>
                </w:p>
              </w:tc>
              <w:tc>
                <w:tcPr>
                  <w:tcW w:type="dxa" w:w="238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Forza SKU</w:t>
                  </w:r>
                </w:p>
              </w:tc>
            </w:tr>
            <w:tr>
              <w:tc>
                <w:tcPr>
                  <w:tcW w:type="dxa" w:w="18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NovaFlex Pro (silicone)</w:t>
                  </w:r>
                </w:p>
              </w:tc>
              <w:tc>
                <w:tcPr>
                  <w:tcW w:type="dxa" w:w="12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$7–$18/tube</w:t>
                  </w:r>
                </w:p>
              </w:tc>
              <w:tc>
                <w:tcPr>
                  <w:tcW w:type="dxa" w:w="238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OS35, OS45, OS55, T-OS164, R-OS84, TAC-OS75</w:t>
                  </w:r>
                </w:p>
              </w:tc>
            </w:tr>
            <w:tr>
              <w:tc>
                <w:tcPr>
                  <w:tcW w:type="dxa" w:w="18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NovaBond Pro (MS polymer)</w:t>
                  </w:r>
                </w:p>
              </w:tc>
              <w:tc>
                <w:tcPr>
                  <w:tcW w:type="dxa" w:w="12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7B1010"/>
                      <w:sz w:val="14"/>
                      <w:szCs w:val="14"/>
                    </w:rPr>
                    <w:t xml:space="preserve">Login gated</w:t>
                  </w:r>
                </w:p>
              </w:tc>
              <w:tc>
                <w:tcPr>
                  <w:tcW w:type="dxa" w:w="238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C-OS9, C-OS55, T-OA156, T-OS151, R-OS8, M-OS796</w:t>
                  </w:r>
                </w:p>
              </w:tc>
            </w:tr>
            <w:tr>
              <w:tc>
                <w:tcPr>
                  <w:tcW w:type="dxa" w:w="18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NovaFlex Metal Roof</w:t>
                  </w:r>
                </w:p>
              </w:tc>
              <w:tc>
                <w:tcPr>
                  <w:tcW w:type="dxa" w:w="12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$18.99</w:t>
                  </w:r>
                </w:p>
              </w:tc>
              <w:tc>
                <w:tcPr>
                  <w:tcW w:type="dxa" w:w="238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R-OS84 (Roofing Silicone)</w:t>
                  </w:r>
                </w:p>
              </w:tc>
            </w:tr>
            <w:tr>
              <w:tc>
                <w:tcPr>
                  <w:tcW w:type="dxa" w:w="18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FoamSeal PVC gaskets</w:t>
                  </w:r>
                </w:p>
              </w:tc>
              <w:tc>
                <w:tcPr>
                  <w:tcW w:type="dxa" w:w="12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Not found</w:t>
                  </w:r>
                </w:p>
              </w:tc>
              <w:tc>
                <w:tcPr>
                  <w:tcW w:type="dxa" w:w="238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T-T1200, C-T564</w:t>
                  </w:r>
                </w:p>
              </w:tc>
            </w:tr>
          </w:tbl>
          <w:p>
            <w:pPr>
              <w:spacing w:after="0" w:before="70"/>
            </w:pPr>
          </w:p>
          <w:p>
            <w:pPr>
              <w:pBdr>
                <w:bottom w:val="single" w:color="7B1010" w:sz="5" w:space="1"/>
              </w:pBdr>
              <w:spacing w:after="50" w:before="0"/>
            </w:pPr>
            <w:r>
              <w:rPr>
                <w:rFonts w:ascii="Arial" w:cs="Arial" w:eastAsia="Arial" w:hAnsi="Arial"/>
                <w:b/>
                <w:bCs/>
                <w:color w:val="7B1010"/>
                <w:sz w:val="16"/>
                <w:szCs w:val="16"/>
              </w:rPr>
              <w:t xml:space="preserve">NOVAGARD MOATS — DON’T FIGHT THESE</w:t>
            </w:r>
          </w:p>
          <w:p>
            <w:pPr>
              <w:spacing w:after="0" w:before="40"/>
            </w:pPr>
          </w:p>
          <w:p>
            <w:pPr>
              <w:spacing w:after="20" w:before="0"/>
            </w:pPr>
            <w:r>
              <w:rPr>
                <w:rFonts w:ascii="Arial" w:cs="Arial" w:eastAsia="Arial" w:hAnsi="Arial"/>
                <w:color w:val="4A4A4A"/>
                <w:sz w:val="15"/>
                <w:szCs w:val="15"/>
              </w:rPr>
              <w:t xml:space="preserve">✗  170+ color-matched silicone options — Forza doesn’t match this</w:t>
            </w:r>
          </w:p>
          <w:p>
            <w:pPr>
              <w:spacing w:after="20" w:before="0"/>
            </w:pPr>
            <w:r>
              <w:rPr>
                <w:rFonts w:ascii="Arial" w:cs="Arial" w:eastAsia="Arial" w:hAnsi="Arial"/>
                <w:color w:val="4A4A4A"/>
                <w:sz w:val="15"/>
                <w:szCs w:val="15"/>
              </w:rPr>
              <w:t xml:space="preserve">✗  Qwik-Set two-part speed cure silicone — no Forza equivalent</w:t>
            </w:r>
          </w:p>
          <w:p>
            <w:pPr>
              <w:spacing w:after="20" w:before="0"/>
            </w:pPr>
            <w:r>
              <w:rPr>
                <w:rFonts w:ascii="Arial" w:cs="Arial" w:eastAsia="Arial" w:hAnsi="Arial"/>
                <w:color w:val="4A4A4A"/>
                <w:sz w:val="15"/>
                <w:szCs w:val="15"/>
              </w:rPr>
              <w:t xml:space="preserve">✗  Hurricane-rated M400 structural glazing — specialty</w:t>
            </w:r>
          </w:p>
          <w:p>
            <w:pPr>
              <w:spacing w:after="20" w:before="0"/>
            </w:pPr>
            <w:r>
              <w:rPr>
                <w:rFonts w:ascii="Arial" w:cs="Arial" w:eastAsia="Arial" w:hAnsi="Arial"/>
                <w:color w:val="4A4A4A"/>
                <w:sz w:val="15"/>
                <w:szCs w:val="15"/>
              </w:rPr>
              <w:t xml:space="preserve">✗  WBE/WOSB government procurement certification</w:t>
            </w:r>
          </w:p>
          <w:p>
            <w:pPr>
              <w:spacing w:after="0" w:before="70"/>
            </w:pPr>
          </w:p>
          <w:p>
            <w:pPr>
              <w:pBdr>
                <w:bottom w:val="single" w:color="1E6B35" w:sz="5" w:space="1"/>
              </w:pBdr>
              <w:spacing w:after="50" w:before="0"/>
            </w:pPr>
            <w:r>
              <w:rPr>
                <w:rFonts w:ascii="Arial" w:cs="Arial" w:eastAsia="Arial" w:hAnsi="Arial"/>
                <w:b/>
                <w:bCs/>
                <w:color w:val="1E6B35"/>
                <w:sz w:val="18"/>
                <w:szCs w:val="18"/>
              </w:rPr>
              <w:t xml:space="preserve">FORZA PORTFOLIO ADVANTAGES</w:t>
            </w:r>
          </w:p>
          <w:p>
            <w:pPr>
              <w:spacing w:after="0" w:before="40"/>
            </w:pPr>
          </w:p>
          <w:p>
            <w:pPr>
              <w:spacing w:after="20" w:before="0"/>
            </w:pPr>
            <w:r>
              <w:rPr>
                <w:rFonts w:ascii="Arial" w:cs="Arial" w:eastAsia="Arial" w:hAnsi="Arial"/>
                <w:b w:val="false"/>
                <w:bCs w:val="false"/>
                <w:color w:val="4A4A4A"/>
                <w:sz w:val="15"/>
                <w:szCs w:val="15"/>
              </w:rPr>
              <w:t xml:space="preserve">✓  ForzaSeal hybrid polymer spans 6 markets — Novagard is building systems only</w:t>
            </w:r>
          </w:p>
          <w:p>
            <w:pPr>
              <w:spacing w:after="20" w:before="0"/>
            </w:pPr>
            <w:r>
              <w:rPr>
                <w:rFonts w:ascii="Arial" w:cs="Arial" w:eastAsia="Arial" w:hAnsi="Arial"/>
                <w:b w:val="false"/>
                <w:bCs w:val="false"/>
                <w:color w:val="4A4A4A"/>
                <w:sz w:val="15"/>
                <w:szCs w:val="15"/>
              </w:rPr>
              <w:t xml:space="preserve">✓  ForzaTape — 22 tape SKUs. Novagard has no tapes.</w:t>
            </w:r>
          </w:p>
          <w:p>
            <w:pPr>
              <w:spacing w:after="20" w:before="0"/>
            </w:pPr>
            <w:r>
              <w:rPr>
                <w:rFonts w:ascii="Arial" w:cs="Arial" w:eastAsia="Arial" w:hAnsi="Arial"/>
                <w:b w:val="false"/>
                <w:bCs w:val="false"/>
                <w:color w:val="4A4A4A"/>
                <w:sz w:val="15"/>
                <w:szCs w:val="15"/>
              </w:rPr>
              <w:t xml:space="preserve">✓  ForzaBond — 21 adhesive SKUs. Novagard has no adhesives.</w:t>
            </w:r>
          </w:p>
          <w:p>
            <w:pPr>
              <w:spacing w:after="20" w:before="0"/>
            </w:pPr>
            <w:r>
              <w:rPr>
                <w:rFonts w:ascii="Arial" w:cs="Arial" w:eastAsia="Arial" w:hAnsi="Arial"/>
                <w:b w:val="false"/>
                <w:bCs w:val="false"/>
                <w:color w:val="4A4A4A"/>
                <w:sz w:val="15"/>
                <w:szCs w:val="15"/>
              </w:rPr>
              <w:t xml:space="preserve">✓  RuggedRed industrial cleaners. Novagard has none.</w:t>
            </w:r>
          </w:p>
          <w:p>
            <w:pPr>
              <w:spacing w:after="20" w:before="0"/>
            </w:pPr>
            <w:r>
              <w:rPr>
                <w:rFonts w:ascii="Arial" w:cs="Arial" w:eastAsia="Arial" w:hAnsi="Arial"/>
                <w:b/>
                <w:bCs/>
                <w:color w:val="1B3A5C"/>
                <w:sz w:val="15"/>
                <w:szCs w:val="15"/>
              </w:rPr>
              <w:t xml:space="preserve">✓  Single-source: sealants + tapes + adhesives + cleaners from one US manufacturer</w:t>
            </w:r>
          </w:p>
        </w:tc>
        <w:tc>
          <w:tcPr>
            <w:tcW w:type="dxa" w:w="5580"/>
            <w:tcBorders>
              <w:top w:val="none" w:color="FFFFFF" w:sz="0"/>
              <w:left w:val="single" w:color="D9DCE1" w:sz="3"/>
              <w:bottom w:val="none" w:color="FFFFFF" w:sz="0"/>
              <w:right w:val="none" w:color="FFFFFF" w:sz="0"/>
            </w:tcBorders>
            <w:tcMar>
              <w:top w:type="dxa" w:w="0"/>
              <w:left w:type="dxa" w:w="110"/>
              <w:bottom w:type="dxa" w:w="0"/>
              <w:right w:type="dxa" w:w="0"/>
            </w:tcMar>
          </w:tcPr>
          <w:p>
            <w:pPr>
              <w:pBdr>
                <w:bottom w:val="single" w:color="0D5C63" w:sz="5" w:space="1"/>
              </w:pBdr>
              <w:spacing w:after="50" w:before="0"/>
            </w:pPr>
            <w:r>
              <w:rPr>
                <w:rFonts w:ascii="Arial" w:cs="Arial" w:eastAsia="Arial" w:hAnsi="Arial"/>
                <w:b/>
                <w:bCs/>
                <w:color w:val="0D5C63"/>
                <w:sz w:val="18"/>
                <w:szCs w:val="18"/>
              </w:rPr>
              <w:t xml:space="preserve">FORZA POSITION</w:t>
            </w:r>
          </w:p>
          <w:p>
            <w:pPr>
              <w:spacing w:after="0" w:before="50"/>
            </w:pPr>
          </w:p>
          <w:p>
            <w:pPr>
              <w:spacing w:after="36" w:before="0"/>
            </w:pPr>
            <w:r>
              <w:rPr>
                <w:rFonts w:ascii="Arial" w:cs="Arial" w:eastAsia="Arial" w:hAnsi="Arial"/>
                <w:color w:val="4A4A4A"/>
                <w:sz w:val="15"/>
                <w:szCs w:val="15"/>
              </w:rPr>
              <w:t xml:space="preserve">Novagard: sealants only. Forza: sealants + tapes + adhesives + cleaners. The contractor buying NovaFlex also needs bonding tape, structural adhesive, and surface cleaner. Forza supplies all four from Council Bluffs, Iowa.</w:t>
            </w:r>
          </w:p>
          <w:p>
            <w:pPr>
              <w:spacing w:after="0" w:before="50"/>
            </w:pPr>
          </w:p>
          <w:p>
            <w:pPr>
              <w:pBdr>
                <w:bottom w:val="single" w:color="1B3A5C" w:sz="5" w:space="1"/>
              </w:pBdr>
              <w:spacing w:after="50" w:before="0"/>
            </w:pPr>
            <w:r>
              <w:rPr>
                <w:rFonts w:ascii="Arial" w:cs="Arial" w:eastAsia="Arial" w:hAnsi="Arial"/>
                <w:b/>
                <w:bCs/>
                <w:color w:val="1B3A5C"/>
                <w:sz w:val="18"/>
                <w:szCs w:val="18"/>
              </w:rPr>
              <w:t xml:space="preserve">KEY MESSAGES</w:t>
            </w:r>
          </w:p>
          <w:p>
            <w:pPr>
              <w:spacing w:after="0" w:before="40"/>
            </w:pPr>
          </w:p>
          <w:p>
            <w:pPr>
              <w:spacing w:after="14" w:before="0"/>
            </w:pPr>
            <w:r>
              <w:rPr>
                <w:rFonts w:ascii="Arial" w:cs="Arial" w:eastAsia="Arial" w:hAnsi="Arial"/>
                <w:b/>
                <w:bCs/>
                <w:color w:val="2E75B6"/>
                <w:sz w:val="15"/>
                <w:szCs w:val="15"/>
              </w:rPr>
              <w:t xml:space="preserve">TO SRS DISTRIBUTION:</w:t>
            </w:r>
          </w:p>
          <w:p>
            <w:pPr>
              <w:spacing w:after="40" w:before="0"/>
            </w:pPr>
            <w:r>
              <w:rPr>
                <w:rFonts w:ascii="Arial" w:cs="Arial" w:eastAsia="Arial" w:hAnsi="Arial"/>
                <w:i/>
                <w:iCs/>
                <w:color w:val="4A4A4A"/>
                <w:sz w:val="14"/>
                <w:szCs w:val="14"/>
              </w:rPr>
              <w:t xml:space="preserve">“You carry Novagard for the sealant. Add Forza for the tape, adhesive, and cleaner. Same contractor, one more turn at your counter.”</w:t>
            </w:r>
          </w:p>
          <w:p>
            <w:pPr>
              <w:spacing w:after="14" w:before="0"/>
            </w:pPr>
            <w:r>
              <w:rPr>
                <w:rFonts w:ascii="Arial" w:cs="Arial" w:eastAsia="Arial" w:hAnsi="Arial"/>
                <w:b/>
                <w:bCs/>
                <w:color w:val="2E75B6"/>
                <w:sz w:val="15"/>
                <w:szCs w:val="15"/>
              </w:rPr>
              <w:t xml:space="preserve">TO THE CONTRACTOR:</w:t>
            </w:r>
          </w:p>
          <w:p>
            <w:pPr>
              <w:spacing w:after="50" w:before="0"/>
            </w:pPr>
            <w:r>
              <w:rPr>
                <w:rFonts w:ascii="Arial" w:cs="Arial" w:eastAsia="Arial" w:hAnsi="Arial"/>
                <w:i/>
                <w:iCs/>
                <w:color w:val="4A4A4A"/>
                <w:sz w:val="14"/>
                <w:szCs w:val="14"/>
              </w:rPr>
              <w:t xml:space="preserve">“For white, gray, clear — ForzaSeal matches NovaFlex chemistry at a competitive price, and we give you the bonding tape and adhesive for the same job from one supplier.”</w:t>
            </w:r>
          </w:p>
          <w:p>
            <w:pPr>
              <w:spacing w:after="0" w:before="50"/>
            </w:pPr>
          </w:p>
          <w:p>
            <w:pPr>
              <w:pBdr>
                <w:bottom w:val="single" w:color="C07000" w:sz="5" w:space="1"/>
              </w:pBdr>
              <w:spacing w:after="50" w:before="0"/>
            </w:pPr>
            <w:r>
              <w:rPr>
                <w:rFonts w:ascii="Arial" w:cs="Arial" w:eastAsia="Arial" w:hAnsi="Arial"/>
                <w:b/>
                <w:bCs/>
                <w:color w:val="C07000"/>
                <w:sz w:val="18"/>
                <w:szCs w:val="18"/>
              </w:rPr>
              <w:t xml:space="preserve">OBJECTION HANDLING</w:t>
            </w:r>
          </w:p>
          <w:p>
            <w:pPr>
              <w:spacing w:after="0" w:before="40"/>
            </w:pPr>
          </w:p>
          <w:p>
            <w:pPr>
              <w:spacing w:after="8" w:before="0"/>
            </w:pPr>
            <w:r>
              <w:rPr>
                <w:rFonts w:ascii="Arial" w:cs="Arial" w:eastAsia="Arial" w:hAnsi="Arial"/>
                <w:b/>
                <w:bCs/>
                <w:color w:val="4A4A4A"/>
                <w:sz w:val="14"/>
                <w:szCs w:val="14"/>
              </w:rPr>
              <w:t xml:space="preserve">“We need Novagard’s color matching”</w:t>
            </w:r>
          </w:p>
          <w:p>
            <w:pPr>
              <w:spacing w:after="28" w:before="0"/>
            </w:pPr>
            <w:r>
              <w:rPr>
                <w:rFonts w:ascii="Arial" w:cs="Arial" w:eastAsia="Arial" w:hAnsi="Arial"/>
                <w:color w:val="4A4A4A"/>
                <w:sz w:val="14"/>
                <w:szCs w:val="14"/>
              </w:rPr>
              <w:t xml:space="preserve">→ Focus Forza on standard colors (white, gray, clear, black) — the majority of volume. Add Forza for tape and adhesive at the same job.</w:t>
            </w:r>
          </w:p>
          <w:p>
            <w:pPr>
              <w:spacing w:after="8" w:before="0"/>
            </w:pPr>
            <w:r>
              <w:rPr>
                <w:rFonts w:ascii="Arial" w:cs="Arial" w:eastAsia="Arial" w:hAnsi="Arial"/>
                <w:b/>
                <w:bCs/>
                <w:color w:val="4A4A4A"/>
                <w:sz w:val="14"/>
                <w:szCs w:val="14"/>
              </w:rPr>
              <w:t xml:space="preserve">“NovaBond Pro is spec’d in”</w:t>
            </w:r>
          </w:p>
          <w:p>
            <w:pPr>
              <w:spacing w:after="28" w:before="0"/>
            </w:pPr>
            <w:r>
              <w:rPr>
                <w:rFonts w:ascii="Arial" w:cs="Arial" w:eastAsia="Arial" w:hAnsi="Arial"/>
                <w:color w:val="4A4A4A"/>
                <w:sz w:val="14"/>
                <w:szCs w:val="14"/>
              </w:rPr>
              <w:t xml:space="preserve">→ Is it spec’d by name or chemistry? Most specs call for MS polymer. ForzaSeal matches that chemistry — get us the spec sheet.</w:t>
            </w:r>
          </w:p>
          <w:p>
            <w:pPr>
              <w:spacing w:after="8" w:before="0"/>
            </w:pPr>
            <w:r>
              <w:rPr>
                <w:rFonts w:ascii="Arial" w:cs="Arial" w:eastAsia="Arial" w:hAnsi="Arial"/>
                <w:b/>
                <w:bCs/>
                <w:color w:val="4A4A4A"/>
                <w:sz w:val="14"/>
                <w:szCs w:val="14"/>
              </w:rPr>
              <w:t xml:space="preserve">“I can get everything from Novagard”</w:t>
            </w:r>
          </w:p>
          <w:p>
            <w:pPr>
              <w:spacing w:after="28" w:before="0"/>
            </w:pPr>
            <w:r>
              <w:rPr>
                <w:rFonts w:ascii="Arial" w:cs="Arial" w:eastAsia="Arial" w:hAnsi="Arial"/>
                <w:color w:val="4A4A4A"/>
                <w:sz w:val="14"/>
                <w:szCs w:val="14"/>
              </w:rPr>
              <w:t xml:space="preserve">→ Novagard doesn’t make tapes, adhesives, or cleaners. You’re already buying those somewhere else. Forza consolidates that spend.</w:t>
            </w:r>
          </w:p>
          <w:p>
            <w:pPr>
              <w:spacing w:after="0" w:before="50"/>
            </w:pPr>
          </w:p>
          <w:p>
            <w:pPr>
              <w:pBdr>
                <w:bottom w:val="single" w:color="1B3A5C" w:sz="5" w:space="1"/>
              </w:pBdr>
              <w:spacing w:after="50" w:before="0"/>
            </w:pPr>
            <w:r>
              <w:rPr>
                <w:rFonts w:ascii="Arial" w:cs="Arial" w:eastAsia="Arial" w:hAnsi="Arial"/>
                <w:b/>
                <w:bCs/>
                <w:color w:val="1B3A5C"/>
                <w:sz w:val="18"/>
                <w:szCs w:val="18"/>
              </w:rPr>
              <w:t xml:space="preserve">PRIORITY TARGETS</w:t>
            </w:r>
          </w:p>
          <w:p>
            <w:pPr>
              <w:spacing w:after="0" w:before="40"/>
            </w:pPr>
          </w:p>
          <w:p>
            <w:pPr>
              <w:spacing w:after="16" w:before="0"/>
            </w:pPr>
            <w:r>
              <w:rPr>
                <w:rFonts w:ascii="Arial" w:cs="Arial" w:eastAsia="Arial" w:hAnsi="Arial"/>
                <w:b/>
                <w:bCs/>
                <w:color w:val="1B3A5C"/>
                <w:sz w:val="14"/>
                <w:szCs w:val="14"/>
              </w:rPr>
              <w:t xml:space="preserve">1. SRS Distribution — national, carries Novagard</w:t>
            </w:r>
          </w:p>
          <w:p>
            <w:pPr>
              <w:spacing w:after="16" w:before="0"/>
            </w:pPr>
            <w:r>
              <w:rPr>
                <w:rFonts w:ascii="Arial" w:cs="Arial" w:eastAsia="Arial" w:hAnsi="Arial"/>
                <w:b w:val="false"/>
                <w:bCs w:val="false"/>
                <w:color w:val="1B3A5C"/>
                <w:sz w:val="14"/>
                <w:szCs w:val="14"/>
              </w:rPr>
              <w:t xml:space="preserve">2. Mid-Michigan Metal Sales — regional specialty</w:t>
            </w:r>
          </w:p>
          <w:p>
            <w:pPr>
              <w:spacing w:after="16" w:before="0"/>
            </w:pPr>
            <w:r>
              <w:rPr>
                <w:rFonts w:ascii="Arial" w:cs="Arial" w:eastAsia="Arial" w:hAnsi="Arial"/>
                <w:b w:val="false"/>
                <w:bCs w:val="false"/>
                <w:color w:val="1B3A5C"/>
                <w:sz w:val="14"/>
                <w:szCs w:val="14"/>
              </w:rPr>
              <w:t xml:space="preserve">3. Window/door/siding contractors buying NovaFlex</w:t>
            </w:r>
          </w:p>
          <w:p>
            <w:pPr>
              <w:spacing w:after="16" w:before="0"/>
            </w:pPr>
            <w:r>
              <w:rPr>
                <w:rFonts w:ascii="Arial" w:cs="Arial" w:eastAsia="Arial" w:hAnsi="Arial"/>
                <w:b w:val="false"/>
                <w:bCs w:val="false"/>
                <w:color w:val="1B3A5C"/>
                <w:sz w:val="14"/>
                <w:szCs w:val="14"/>
              </w:rPr>
              <w:t xml:space="preserve">4. Metal roofing contractors buying NovaFlex Metal Roof</w:t>
            </w:r>
          </w:p>
        </w:tc>
      </w:tr>
    </w:tbl>
    <w:p>
      <w:pPr>
        <w:spacing w:after="0" w:before="80"/>
      </w:pPr>
    </w:p>
    <w:p>
      <w:pPr>
        <w:pageBreakBefore/>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single" w:color="0D5C63" w:sz="1"/>
              <w:left w:val="single" w:color="0D5C63" w:sz="1"/>
              <w:bottom w:val="single" w:color="0D5C63" w:sz="1"/>
              <w:right w:val="single" w:color="0D5C63" w:sz="1"/>
            </w:tcBorders>
            <w:shd w:fill="0D5C63" w:val="clear"/>
            <w:tcMar>
              <w:top w:type="dxa" w:w="80"/>
              <w:left w:type="dxa" w:w="140"/>
              <w:bottom w:type="dxa" w:w="80"/>
              <w:right w:type="dxa" w:w="140"/>
            </w:tcMar>
          </w:tcPr>
          <w:p>
            <w:r>
              <w:rPr>
                <w:rFonts w:ascii="Arial" w:cs="Arial" w:eastAsia="Arial" w:hAnsi="Arial"/>
                <w:b/>
                <w:bCs/>
                <w:color w:val="FFFFFF"/>
                <w:sz w:val="18"/>
                <w:szCs w:val="18"/>
              </w:rPr>
              <w:t xml:space="preserve">⚡  QUICK DISMISSES  —  Seed doubt. Arm the prospect.</w:t>
            </w:r>
          </w:p>
        </w:tc>
      </w:tr>
    </w:tbl>
    <w:p>
      <w:pPr>
        <w:spacing w:after="0" w:before="5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E8F5F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E8F5F6" w:val="clear"/>
            <w:tcMar>
              <w:top w:type="dxa" w:w="60"/>
              <w:left w:type="dxa" w:w="90"/>
              <w:bottom w:type="dxa" w:w="60"/>
              <w:right w:type="dxa" w:w="100"/>
            </w:tcMar>
          </w:tcPr>
          <w:p>
            <w:r>
              <w:rPr>
                <w:rFonts w:ascii="Arial" w:cs="Arial" w:eastAsia="Arial" w:hAnsi="Arial"/>
                <w:i/>
                <w:iCs/>
                <w:color w:val="4A4A4A"/>
                <w:sz w:val="16"/>
                <w:szCs w:val="16"/>
              </w:rPr>
              <w:t xml:space="preserve">“Novagard is a great color-matched silicone for window and door installers. But if you also need bonding tape, structural adhesive, and industrial cleaners for the same job, you’re calling three other suppliers. Forza covers all of it.”</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E8F5F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E8F5F6" w:val="clear"/>
            <w:tcMar>
              <w:top w:type="dxa" w:w="60"/>
              <w:left w:type="dxa" w:w="90"/>
              <w:bottom w:type="dxa" w:w="60"/>
              <w:right w:type="dxa" w:w="100"/>
            </w:tcMar>
          </w:tcPr>
          <w:p>
            <w:r>
              <w:rPr>
                <w:rFonts w:ascii="Arial" w:cs="Arial" w:eastAsia="Arial" w:hAnsi="Arial"/>
                <w:i/>
                <w:iCs/>
                <w:color w:val="4A4A4A"/>
                <w:sz w:val="16"/>
                <w:szCs w:val="16"/>
              </w:rPr>
              <w:t xml:space="preserve">“Novagard is a 135-person sealant company out of Cleveland. Forza serves Construction, Transportation, Marine, Composites, HVAC, and Insulation — and supplies every bonding and sealing need across all of them from one manufacturer.”</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E8F5F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E8F5F6" w:val="clear"/>
            <w:tcMar>
              <w:top w:type="dxa" w:w="60"/>
              <w:left w:type="dxa" w:w="90"/>
              <w:bottom w:type="dxa" w:w="60"/>
              <w:right w:type="dxa" w:w="100"/>
            </w:tcMar>
          </w:tcPr>
          <w:p>
            <w:r>
              <w:rPr>
                <w:rFonts w:ascii="Arial" w:cs="Arial" w:eastAsia="Arial" w:hAnsi="Arial"/>
                <w:i/>
                <w:iCs/>
                <w:color w:val="4A4A4A"/>
                <w:sz w:val="16"/>
                <w:szCs w:val="16"/>
              </w:rPr>
              <w:t xml:space="preserve">“If color matching is the top priority, have the conversation with Novagard. If performance, breadth, and single-source supply are the priority — that’s Forza’s conversation.”</w:t>
            </w:r>
          </w:p>
        </w:tc>
      </w:tr>
    </w:tbl>
    <w:p>
      <w:pPr>
        <w:spacing w:after="0" w:before="8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  LANDMINES  —  Seed doubt. Arm the prospect.</w:t>
            </w:r>
          </w:p>
        </w:tc>
      </w:tr>
    </w:tbl>
    <w:p>
      <w:pPr>
        <w:spacing w:after="0" w:before="5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Novagard:</w:t>
            </w:r>
          </w:p>
          <w:p>
            <w:pPr>
              <w:spacing w:after="36" w:before="0"/>
            </w:pPr>
            <w:r>
              <w:rPr>
                <w:rFonts w:ascii="Arial" w:cs="Arial" w:eastAsia="Arial" w:hAnsi="Arial"/>
                <w:color w:val="4A4A4A"/>
                <w:sz w:val="15"/>
                <w:szCs w:val="15"/>
              </w:rPr>
              <w:t xml:space="preserve">Novagard is a sealant company. The contractor who buys NovaFlex also needs bonding tape, a structural adhesive, and a cleaner for the same job. Novagard can’t supply any of it. Your prospect probably assumes their sealant vendor has the rest covered.</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Novagard:</w:t>
            </w:r>
          </w:p>
          <w:p>
            <w:pPr>
              <w:spacing w:after="0" w:before="0"/>
            </w:pPr>
            <w:r>
              <w:rPr>
                <w:rFonts w:ascii="Arial" w:cs="Arial" w:eastAsia="Arial" w:hAnsi="Arial"/>
                <w:b/>
                <w:bCs/>
                <w:i/>
                <w:iCs/>
                <w:color w:val="1B3A5C"/>
                <w:sz w:val="15"/>
                <w:szCs w:val="15"/>
              </w:rPr>
              <w:t xml:space="preserve">“If I need bonding tape, a structural adhesive, and a surface cleaner for the same window installation — can you supply all of that alongside your sealant?”</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Novagard:</w:t>
            </w:r>
          </w:p>
          <w:p>
            <w:pPr>
              <w:spacing w:after="36" w:before="0"/>
            </w:pPr>
            <w:r>
              <w:rPr>
                <w:rFonts w:ascii="Arial" w:cs="Arial" w:eastAsia="Arial" w:hAnsi="Arial"/>
                <w:color w:val="4A4A4A"/>
                <w:sz w:val="15"/>
                <w:szCs w:val="15"/>
              </w:rPr>
              <w:t xml:space="preserve">Novagard leads with their 170-color library — a real differentiator for a narrow slice of the market. But the overwhelming majority of contractor volume runs in white, gray, clear, and black. Before your prospect gets sold on the color story, make sure they understand what it costs and when it actually applies to their jobs.</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Novagard:</w:t>
            </w:r>
          </w:p>
          <w:p>
            <w:pPr>
              <w:spacing w:after="0" w:before="0"/>
            </w:pPr>
            <w:r>
              <w:rPr>
                <w:rFonts w:ascii="Arial" w:cs="Arial" w:eastAsia="Arial" w:hAnsi="Arial"/>
                <w:b/>
                <w:bCs/>
                <w:i/>
                <w:iCs/>
                <w:color w:val="1B3A5C"/>
                <w:sz w:val="15"/>
                <w:szCs w:val="15"/>
              </w:rPr>
              <w:t xml:space="preserve">“For a custom color match, what’s your minimum order quantity and what’s the lead time from order to delivery?”</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Novagard:</w:t>
            </w:r>
          </w:p>
          <w:p>
            <w:pPr>
              <w:spacing w:after="36" w:before="0"/>
            </w:pPr>
            <w:r>
              <w:rPr>
                <w:rFonts w:ascii="Arial" w:cs="Arial" w:eastAsia="Arial" w:hAnsi="Arial"/>
                <w:color w:val="4A4A4A"/>
                <w:sz w:val="15"/>
                <w:szCs w:val="15"/>
              </w:rPr>
              <w:t xml:space="preserve">Novagard’s strength is building systems — windows, doors, curtain walls. The moment your prospect’s business touches transportation, marine, HVAC, or industrial applications, Novagard is either absent or patching with a product that wasn’t designed for the application.</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Novagard:</w:t>
            </w:r>
          </w:p>
          <w:p>
            <w:pPr>
              <w:spacing w:after="0" w:before="0"/>
            </w:pPr>
            <w:r>
              <w:rPr>
                <w:rFonts w:ascii="Arial" w:cs="Arial" w:eastAsia="Arial" w:hAnsi="Arial"/>
                <w:b/>
                <w:bCs/>
                <w:i/>
                <w:iCs/>
                <w:color w:val="1B3A5C"/>
                <w:sz w:val="15"/>
                <w:szCs w:val="15"/>
              </w:rPr>
              <w:t xml:space="preserve">“Outside of building systems — window, door, curtain wall — what industries does your product line actively serve? Transportation? Marine? HVAC?”</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Novagard:</w:t>
            </w:r>
          </w:p>
          <w:p>
            <w:pPr>
              <w:spacing w:after="36" w:before="0"/>
            </w:pPr>
            <w:r>
              <w:rPr>
                <w:rFonts w:ascii="Arial" w:cs="Arial" w:eastAsia="Arial" w:hAnsi="Arial"/>
                <w:color w:val="4A4A4A"/>
                <w:sz w:val="15"/>
                <w:szCs w:val="15"/>
              </w:rPr>
              <w:t xml:space="preserve">Novagard doesn’t have a transportation sealant line. If your prospect does any work on trailers, RVs, or transit equipment — even occasionally — they’re already sourcing that sealant somewhere else. Forza’s T-OS151, T-OA156, and T-OS164 cover those applications directly.</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Novagard:</w:t>
            </w:r>
          </w:p>
          <w:p>
            <w:pPr>
              <w:spacing w:after="0" w:before="0"/>
            </w:pPr>
            <w:r>
              <w:rPr>
                <w:rFonts w:ascii="Arial" w:cs="Arial" w:eastAsia="Arial" w:hAnsi="Arial"/>
                <w:b/>
                <w:bCs/>
                <w:i/>
                <w:iCs/>
                <w:color w:val="1B3A5C"/>
                <w:sz w:val="15"/>
                <w:szCs w:val="15"/>
              </w:rPr>
              <w:t xml:space="preserve">“If I’m sourcing sealants for both window installation and trailer or RV manufacturing — can your line cover both from a single product family?”</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Novagard:</w:t>
            </w:r>
          </w:p>
          <w:p>
            <w:pPr>
              <w:spacing w:after="36" w:before="0"/>
            </w:pPr>
            <w:r>
              <w:rPr>
                <w:rFonts w:ascii="Arial" w:cs="Arial" w:eastAsia="Arial" w:hAnsi="Arial"/>
                <w:color w:val="4A4A4A"/>
                <w:sz w:val="15"/>
                <w:szCs w:val="15"/>
              </w:rPr>
              <w:t xml:space="preserve">Novagard’s color premium is baked into their pricing across the board — even on standard colors where no custom matching is happening. On white, gray, and clear MS polymer, the premium doesn’t buy anything. That’s the majority of volume for most contractors.</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Novagard:</w:t>
            </w:r>
          </w:p>
          <w:p>
            <w:pPr>
              <w:spacing w:after="0" w:before="0"/>
            </w:pPr>
            <w:r>
              <w:rPr>
                <w:rFonts w:ascii="Arial" w:cs="Arial" w:eastAsia="Arial" w:hAnsi="Arial"/>
                <w:b/>
                <w:bCs/>
                <w:i/>
                <w:iCs/>
                <w:color w:val="1B3A5C"/>
                <w:sz w:val="15"/>
                <w:szCs w:val="15"/>
              </w:rPr>
              <w:t xml:space="preserve">“On standard white, gray, and clear applications where color matching isn’t a factor — how does your per-unit pricing compare to other MS polymer sealants in the market?”</w:t>
            </w:r>
          </w:p>
        </w:tc>
      </w:tr>
    </w:tbl>
    <w:p>
      <w:pPr>
        <w:spacing w:after="0" w:before="60"/>
      </w:pPr>
    </w:p>
    <w:p>
      <w:pPr>
        <w:pBdr>
          <w:top w:val="single" w:color="D9DCE1" w:sz="3" w:space="3"/>
        </w:pBdr>
        <w:spacing w:before="60"/>
        <w:jc w:val="center"/>
      </w:pPr>
      <w:r>
        <w:rPr>
          <w:rFonts w:ascii="Arial" w:cs="Arial" w:eastAsia="Arial" w:hAnsi="Arial"/>
          <w:i/>
          <w:iCs/>
          <w:color w:val="4A4A4A"/>
          <w:sz w:val="13"/>
          <w:szCs w:val="13"/>
        </w:rPr>
        <w:t xml:space="preserve">CONFIDENTIAL — Forza internal use only | July 2026 | Data from novagard.com, srsdistribution.com, forzabuilt.com</w:t>
      </w:r>
    </w:p>
    <w:sectPr>
      <w:pgSz w:w="12240" w:h="15840" w:orient="portrait"/>
      <w:pgMar w:top="640" w:right="640" w:bottom="640" w:left="6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2026-07-20T20:13:08.731Z</dcterms:created>
  <dcterms:modified xsi:type="dcterms:W3CDTF">2026-07-20T20:13:08.731Z</dcterms:modified>
</cp:coreProperties>
</file>

<file path=docProps/custom.xml><?xml version="1.0" encoding="utf-8"?>
<Properties xmlns="http://schemas.openxmlformats.org/officeDocument/2006/custom-properties" xmlns:vt="http://schemas.openxmlformats.org/officeDocument/2006/docPropsVTypes"/>
</file>